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FB" w:rsidRPr="003660D2" w:rsidRDefault="00DF10FB" w:rsidP="00DF10FB">
      <w:pPr>
        <w:spacing w:after="0" w:line="240" w:lineRule="auto"/>
        <w:ind w:hanging="851"/>
        <w:rPr>
          <w:b/>
          <w:sz w:val="12"/>
          <w:szCs w:val="12"/>
          <w:lang w:val="lt-LT"/>
        </w:rPr>
      </w:pPr>
      <w:bookmarkStart w:id="0" w:name="_GoBack"/>
      <w:bookmarkEnd w:id="0"/>
      <w:r w:rsidRPr="003660D2">
        <w:rPr>
          <w:b/>
          <w:sz w:val="12"/>
          <w:szCs w:val="12"/>
          <w:lang w:val="lt-LT"/>
        </w:rPr>
        <w:t>KZV BIH-FCHS-1</w:t>
      </w:r>
    </w:p>
    <w:p w:rsidR="00DF10FB" w:rsidRPr="003660D2" w:rsidRDefault="00DF10FB" w:rsidP="00DF10FB">
      <w:pPr>
        <w:spacing w:after="0" w:line="240" w:lineRule="auto"/>
        <w:ind w:hanging="851"/>
        <w:rPr>
          <w:b/>
          <w:sz w:val="12"/>
          <w:szCs w:val="12"/>
          <w:lang w:val="lt-LT"/>
        </w:rPr>
      </w:pPr>
      <w:r w:rsidRPr="003660D2">
        <w:rPr>
          <w:b/>
          <w:sz w:val="12"/>
          <w:szCs w:val="12"/>
          <w:lang w:val="lt-LT"/>
        </w:rPr>
        <w:t>NOVEMBAR 2015</w:t>
      </w:r>
    </w:p>
    <w:tbl>
      <w:tblPr>
        <w:tblW w:w="0" w:type="auto"/>
        <w:tblInd w:w="180" w:type="dxa"/>
        <w:tblLayout w:type="fixed"/>
        <w:tblLook w:val="04A0" w:firstRow="1" w:lastRow="0" w:firstColumn="1" w:lastColumn="0" w:noHBand="0" w:noVBand="1"/>
      </w:tblPr>
      <w:tblGrid>
        <w:gridCol w:w="8575"/>
      </w:tblGrid>
      <w:tr w:rsidR="00DF10FB" w:rsidRPr="003660D2" w:rsidTr="00EC29BB">
        <w:trPr>
          <w:trHeight w:val="339"/>
        </w:trPr>
        <w:tc>
          <w:tcPr>
            <w:tcW w:w="8575" w:type="dxa"/>
            <w:tcBorders>
              <w:top w:val="nil"/>
              <w:left w:val="nil"/>
              <w:bottom w:val="nil"/>
              <w:right w:val="nil"/>
            </w:tcBorders>
            <w:shd w:val="clear" w:color="auto" w:fill="FFFFFF"/>
            <w:hideMark/>
          </w:tcPr>
          <w:p w:rsidR="00B4055B" w:rsidRPr="00B4055B" w:rsidRDefault="00B4055B" w:rsidP="00EC29BB">
            <w:pPr>
              <w:pStyle w:val="Betarp"/>
              <w:spacing w:line="276" w:lineRule="auto"/>
              <w:jc w:val="center"/>
              <w:rPr>
                <w:b/>
                <w:sz w:val="12"/>
                <w:szCs w:val="12"/>
                <w:lang w:val="lt-LT"/>
              </w:rPr>
            </w:pPr>
          </w:p>
          <w:p w:rsidR="00B4055B" w:rsidRPr="00B4055B" w:rsidRDefault="00B4055B" w:rsidP="00EC29BB">
            <w:pPr>
              <w:pStyle w:val="Betarp"/>
              <w:spacing w:line="276" w:lineRule="auto"/>
              <w:jc w:val="center"/>
              <w:rPr>
                <w:b/>
                <w:sz w:val="12"/>
                <w:szCs w:val="12"/>
                <w:lang w:val="lt-LT"/>
              </w:rPr>
            </w:pPr>
          </w:p>
          <w:p w:rsidR="00DF10FB" w:rsidRDefault="00DF10FB" w:rsidP="00EC29BB">
            <w:pPr>
              <w:pStyle w:val="Betarp"/>
              <w:spacing w:line="276" w:lineRule="auto"/>
              <w:jc w:val="center"/>
              <w:rPr>
                <w:b/>
                <w:sz w:val="12"/>
                <w:szCs w:val="12"/>
                <w:lang w:val="lt-LT"/>
              </w:rPr>
            </w:pPr>
          </w:p>
          <w:p w:rsidR="00957108" w:rsidRPr="003660D2" w:rsidRDefault="00957108" w:rsidP="00EC29BB">
            <w:pPr>
              <w:pStyle w:val="Betarp"/>
              <w:spacing w:line="276" w:lineRule="auto"/>
              <w:jc w:val="center"/>
              <w:rPr>
                <w:b/>
                <w:sz w:val="12"/>
                <w:szCs w:val="12"/>
                <w:lang w:val="lt-LT"/>
              </w:rPr>
            </w:pPr>
          </w:p>
          <w:p w:rsidR="00F03330" w:rsidRPr="003660D2" w:rsidRDefault="00F03330" w:rsidP="00EC29BB">
            <w:pPr>
              <w:autoSpaceDE w:val="0"/>
              <w:autoSpaceDN w:val="0"/>
              <w:adjustRightInd w:val="0"/>
              <w:spacing w:after="0" w:line="240" w:lineRule="auto"/>
              <w:jc w:val="center"/>
              <w:rPr>
                <w:b/>
                <w:sz w:val="14"/>
                <w:szCs w:val="14"/>
                <w:lang w:val="lt-LT"/>
              </w:rPr>
            </w:pPr>
            <w:r w:rsidRPr="003660D2">
              <w:rPr>
                <w:b/>
                <w:sz w:val="14"/>
                <w:szCs w:val="14"/>
                <w:lang w:val="lt-LT"/>
              </w:rPr>
              <w:t>VETERINARIJOS SERTIFIKATAS ŠVIEŽIEMS IR ATVĖSINTIEMS KAILIAMS IR ODOMS, IMPORTUOJAMIEMS Į BOSNIJĄ IR HERCEGOVINĄ</w:t>
            </w:r>
          </w:p>
          <w:p w:rsidR="00DF10FB" w:rsidRPr="003660D2" w:rsidRDefault="00DF10FB" w:rsidP="00EC29BB">
            <w:pPr>
              <w:autoSpaceDE w:val="0"/>
              <w:autoSpaceDN w:val="0"/>
              <w:adjustRightInd w:val="0"/>
              <w:spacing w:after="0" w:line="240" w:lineRule="auto"/>
              <w:jc w:val="center"/>
              <w:rPr>
                <w:b/>
                <w:sz w:val="14"/>
                <w:szCs w:val="14"/>
                <w:lang w:val="lt-LT"/>
              </w:rPr>
            </w:pPr>
            <w:r w:rsidRPr="003660D2">
              <w:rPr>
                <w:b/>
                <w:sz w:val="14"/>
                <w:szCs w:val="14"/>
                <w:lang w:val="lt-LT"/>
              </w:rPr>
              <w:t xml:space="preserve">VETERINARSKI CERTIFIKAT ZA </w:t>
            </w:r>
            <w:r w:rsidRPr="003660D2">
              <w:rPr>
                <w:rFonts w:cstheme="minorHAnsi"/>
                <w:b/>
                <w:bCs/>
                <w:sz w:val="14"/>
                <w:szCs w:val="14"/>
                <w:lang w:val="lt-LT"/>
              </w:rPr>
              <w:t>UVOZ SVJEŽIH ILI RASHLAĐENIH KRZNA I KOŽA U BOSNU I HERCEGOVINU</w:t>
            </w:r>
            <w:r w:rsidRPr="003660D2">
              <w:rPr>
                <w:b/>
                <w:sz w:val="14"/>
                <w:szCs w:val="14"/>
                <w:lang w:val="lt-LT"/>
              </w:rPr>
              <w:t>/</w:t>
            </w:r>
          </w:p>
          <w:p w:rsidR="00DF10FB" w:rsidRPr="003660D2" w:rsidRDefault="00DF10FB" w:rsidP="00DF10FB">
            <w:pPr>
              <w:autoSpaceDE w:val="0"/>
              <w:autoSpaceDN w:val="0"/>
              <w:adjustRightInd w:val="0"/>
              <w:spacing w:after="0" w:line="240" w:lineRule="auto"/>
              <w:jc w:val="center"/>
              <w:rPr>
                <w:b/>
                <w:sz w:val="16"/>
                <w:szCs w:val="16"/>
                <w:lang w:val="lt-LT"/>
              </w:rPr>
            </w:pPr>
            <w:r w:rsidRPr="003660D2">
              <w:rPr>
                <w:rFonts w:cstheme="minorHAnsi"/>
                <w:b/>
                <w:sz w:val="14"/>
                <w:szCs w:val="14"/>
                <w:lang w:val="lt-LT"/>
              </w:rPr>
              <w:t xml:space="preserve">VETERINARY CERTIFICATE FOR </w:t>
            </w:r>
            <w:r w:rsidRPr="003660D2">
              <w:rPr>
                <w:rFonts w:cstheme="minorHAnsi"/>
                <w:b/>
                <w:bCs/>
                <w:sz w:val="14"/>
                <w:szCs w:val="14"/>
                <w:lang w:val="lt-LT"/>
              </w:rPr>
              <w:t>IMPORT OF FRESH OR CHILLED HIDES AND SKINS INTO BOSNIA AND HERCEGOVINA</w:t>
            </w:r>
          </w:p>
        </w:tc>
      </w:tr>
      <w:tr w:rsidR="00DF10FB" w:rsidRPr="003660D2" w:rsidTr="00EC29BB">
        <w:trPr>
          <w:trHeight w:val="79"/>
        </w:trPr>
        <w:tc>
          <w:tcPr>
            <w:tcW w:w="8575" w:type="dxa"/>
            <w:tcBorders>
              <w:top w:val="nil"/>
              <w:left w:val="nil"/>
              <w:bottom w:val="nil"/>
              <w:right w:val="nil"/>
            </w:tcBorders>
            <w:shd w:val="clear" w:color="auto" w:fill="FFFFFF"/>
          </w:tcPr>
          <w:p w:rsidR="00DF10FB" w:rsidRPr="003660D2" w:rsidRDefault="00DF10FB" w:rsidP="00EC29BB">
            <w:pPr>
              <w:pStyle w:val="Default"/>
              <w:spacing w:line="276" w:lineRule="auto"/>
              <w:jc w:val="center"/>
              <w:rPr>
                <w:sz w:val="12"/>
                <w:szCs w:val="12"/>
                <w:lang w:val="lt-LT"/>
              </w:rPr>
            </w:pPr>
            <w:r w:rsidRPr="003660D2">
              <w:rPr>
                <w:lang w:val="lt-LT"/>
              </w:rPr>
              <w:t xml:space="preserve"> </w:t>
            </w:r>
          </w:p>
          <w:p w:rsidR="00DF10FB" w:rsidRPr="003660D2" w:rsidRDefault="00DF10FB" w:rsidP="00EC29BB">
            <w:pPr>
              <w:pStyle w:val="Default"/>
              <w:spacing w:line="276" w:lineRule="auto"/>
              <w:jc w:val="center"/>
              <w:rPr>
                <w:sz w:val="12"/>
                <w:szCs w:val="12"/>
                <w:lang w:val="lt-LT"/>
              </w:rPr>
            </w:pPr>
          </w:p>
        </w:tc>
      </w:tr>
    </w:tbl>
    <w:p w:rsidR="00DF10FB" w:rsidRPr="003660D2" w:rsidRDefault="00DF10FB" w:rsidP="00DF10FB">
      <w:pPr>
        <w:pStyle w:val="Betarp"/>
        <w:rPr>
          <w:rFonts w:eastAsia="TimesNewRomanPSMT" w:cstheme="minorHAnsi"/>
          <w:b/>
          <w:sz w:val="16"/>
          <w:szCs w:val="16"/>
          <w:lang w:val="lt-LT"/>
        </w:rPr>
      </w:pPr>
    </w:p>
    <w:p w:rsidR="00DF10FB" w:rsidRPr="003660D2" w:rsidRDefault="00DF10FB" w:rsidP="00DF10FB">
      <w:pPr>
        <w:pStyle w:val="Betarp"/>
        <w:rPr>
          <w:rFonts w:eastAsia="TimesNewRomanPSMT" w:cstheme="minorHAnsi"/>
          <w:b/>
          <w:sz w:val="16"/>
          <w:szCs w:val="16"/>
          <w:lang w:val="lt-LT"/>
        </w:rPr>
      </w:pPr>
    </w:p>
    <w:tbl>
      <w:tblPr>
        <w:tblpPr w:leftFromText="180" w:rightFromText="180" w:bottomFromText="200" w:vertAnchor="text" w:horzAnchor="margin" w:tblpXSpec="center" w:tblpY="-354"/>
        <w:tblW w:w="11002" w:type="dxa"/>
        <w:tblLayout w:type="fixed"/>
        <w:tblCellMar>
          <w:left w:w="40" w:type="dxa"/>
          <w:right w:w="40" w:type="dxa"/>
        </w:tblCellMar>
        <w:tblLook w:val="04A0" w:firstRow="1" w:lastRow="0" w:firstColumn="1" w:lastColumn="0" w:noHBand="0" w:noVBand="1"/>
      </w:tblPr>
      <w:tblGrid>
        <w:gridCol w:w="467"/>
        <w:gridCol w:w="2561"/>
        <w:gridCol w:w="2564"/>
        <w:gridCol w:w="141"/>
        <w:gridCol w:w="1542"/>
        <w:gridCol w:w="1320"/>
        <w:gridCol w:w="404"/>
        <w:gridCol w:w="2003"/>
      </w:tblGrid>
      <w:tr w:rsidR="00DF10FB" w:rsidRPr="003660D2" w:rsidTr="00EC29BB">
        <w:trPr>
          <w:trHeight w:val="299"/>
        </w:trPr>
        <w:tc>
          <w:tcPr>
            <w:tcW w:w="11002" w:type="dxa"/>
            <w:gridSpan w:val="8"/>
            <w:tcBorders>
              <w:top w:val="nil"/>
              <w:left w:val="nil"/>
              <w:bottom w:val="single" w:sz="4" w:space="0" w:color="auto"/>
              <w:right w:val="nil"/>
            </w:tcBorders>
            <w:shd w:val="clear" w:color="auto" w:fill="FFFFFF"/>
          </w:tcPr>
          <w:p w:rsidR="00DF10FB" w:rsidRPr="003660D2" w:rsidRDefault="00F03330" w:rsidP="00F03330">
            <w:pPr>
              <w:pStyle w:val="Betarp"/>
              <w:rPr>
                <w:sz w:val="14"/>
                <w:szCs w:val="14"/>
                <w:lang w:val="lt-LT"/>
              </w:rPr>
            </w:pPr>
            <w:r w:rsidRPr="003660D2">
              <w:rPr>
                <w:sz w:val="14"/>
                <w:szCs w:val="14"/>
                <w:lang w:val="lt-LT"/>
              </w:rPr>
              <w:t>ŠALIS EKSPORTUOTOJA/</w:t>
            </w:r>
            <w:r w:rsidR="00DF10FB" w:rsidRPr="003660D2">
              <w:rPr>
                <w:sz w:val="14"/>
                <w:szCs w:val="14"/>
                <w:lang w:val="lt-LT"/>
              </w:rPr>
              <w:t xml:space="preserve">DRŽAVA / COUNTRY:  </w:t>
            </w:r>
            <w:r w:rsidRPr="00800B6E">
              <w:rPr>
                <w:sz w:val="14"/>
                <w:szCs w:val="14"/>
                <w:lang w:val="lt-LT"/>
              </w:rPr>
              <w:t xml:space="preserve">LIETUVA/LITHUANIA                                              </w:t>
            </w:r>
            <w:r w:rsidRPr="003A4AD2">
              <w:rPr>
                <w:sz w:val="14"/>
                <w:szCs w:val="14"/>
                <w:lang w:val="lt-LT"/>
              </w:rPr>
              <w:t>Veterinarijos sertifikatas į BiH/</w:t>
            </w:r>
            <w:r w:rsidR="00DF10FB" w:rsidRPr="003660D2">
              <w:rPr>
                <w:sz w:val="14"/>
                <w:szCs w:val="14"/>
                <w:lang w:val="lt-LT"/>
              </w:rPr>
              <w:t xml:space="preserve">Veterinarski certifikat za BiH /  Veterinary certificate to BiH                                                                                                                                                                                                              </w:t>
            </w:r>
          </w:p>
        </w:tc>
      </w:tr>
      <w:tr w:rsidR="00DF10FB" w:rsidRPr="003660D2" w:rsidTr="00EC29BB">
        <w:trPr>
          <w:trHeight w:hRule="exact" w:val="463"/>
        </w:trPr>
        <w:tc>
          <w:tcPr>
            <w:tcW w:w="4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F10FB" w:rsidRPr="003660D2" w:rsidRDefault="00C12019" w:rsidP="00EC29BB">
            <w:pPr>
              <w:shd w:val="clear" w:color="auto" w:fill="FFFFFF"/>
              <w:ind w:left="113" w:right="113"/>
              <w:rPr>
                <w:rFonts w:cstheme="minorHAnsi"/>
                <w:b/>
                <w:sz w:val="12"/>
                <w:szCs w:val="12"/>
                <w:lang w:val="lt-LT"/>
              </w:rPr>
            </w:pPr>
            <w:r w:rsidRPr="003660D2">
              <w:rPr>
                <w:rFonts w:cstheme="minorHAnsi"/>
                <w:b/>
                <w:sz w:val="12"/>
                <w:szCs w:val="12"/>
                <w:lang w:val="lt-LT"/>
              </w:rPr>
              <w:t xml:space="preserve">I dalis: </w:t>
            </w:r>
            <w:r w:rsidR="003A021C" w:rsidRPr="003660D2">
              <w:rPr>
                <w:rFonts w:cstheme="minorHAnsi"/>
                <w:b/>
                <w:sz w:val="12"/>
                <w:szCs w:val="12"/>
                <w:lang w:val="lt-LT"/>
              </w:rPr>
              <w:t>Siuntos aprašymas</w:t>
            </w:r>
            <w:r w:rsidRPr="003660D2">
              <w:rPr>
                <w:rFonts w:cstheme="minorHAnsi"/>
                <w:b/>
                <w:sz w:val="12"/>
                <w:szCs w:val="12"/>
                <w:lang w:val="lt-LT"/>
              </w:rPr>
              <w:t>/</w:t>
            </w:r>
            <w:r w:rsidR="00DF10FB" w:rsidRPr="003660D2">
              <w:rPr>
                <w:rFonts w:cstheme="minorHAnsi"/>
                <w:b/>
                <w:sz w:val="12"/>
                <w:szCs w:val="12"/>
                <w:lang w:val="lt-LT"/>
              </w:rPr>
              <w:t>Dio I: Podaci o otpremljenoj pošiljci / Part I:Details of dispached  consignment</w:t>
            </w:r>
          </w:p>
        </w:tc>
        <w:tc>
          <w:tcPr>
            <w:tcW w:w="5125" w:type="dxa"/>
            <w:gridSpan w:val="2"/>
            <w:vMerge w:val="restart"/>
            <w:tcBorders>
              <w:top w:val="single" w:sz="4" w:space="0" w:color="auto"/>
              <w:left w:val="single" w:sz="4" w:space="0" w:color="auto"/>
              <w:bottom w:val="nil"/>
              <w:right w:val="single" w:sz="4" w:space="0" w:color="auto"/>
            </w:tcBorders>
            <w:shd w:val="clear" w:color="auto" w:fill="FFFFFF"/>
            <w:hideMark/>
          </w:tcPr>
          <w:p w:rsidR="00DF10FB" w:rsidRPr="003660D2" w:rsidRDefault="00DF10FB" w:rsidP="00EC29BB">
            <w:pPr>
              <w:shd w:val="clear" w:color="auto" w:fill="FFFFFF"/>
              <w:ind w:right="1519"/>
              <w:rPr>
                <w:rFonts w:cstheme="minorHAnsi"/>
                <w:sz w:val="12"/>
                <w:szCs w:val="12"/>
                <w:lang w:val="lt-LT"/>
              </w:rPr>
            </w:pPr>
            <w:r w:rsidRPr="003660D2">
              <w:rPr>
                <w:rFonts w:cstheme="minorHAnsi"/>
                <w:sz w:val="12"/>
                <w:szCs w:val="12"/>
                <w:lang w:val="lt-LT"/>
              </w:rPr>
              <w:t xml:space="preserve">I 1.  </w:t>
            </w:r>
            <w:r w:rsidR="00F03330" w:rsidRPr="003660D2">
              <w:rPr>
                <w:rFonts w:cstheme="minorHAnsi"/>
                <w:sz w:val="12"/>
                <w:szCs w:val="12"/>
                <w:lang w:val="lt-LT"/>
              </w:rPr>
              <w:t>Siuntėjas/</w:t>
            </w:r>
            <w:r w:rsidRPr="003660D2">
              <w:rPr>
                <w:rFonts w:cstheme="minorHAnsi"/>
                <w:sz w:val="12"/>
                <w:szCs w:val="12"/>
                <w:lang w:val="lt-LT"/>
              </w:rPr>
              <w:t xml:space="preserve">Pošiljalac/ Consignor </w:t>
            </w:r>
          </w:p>
          <w:p w:rsidR="00DF10FB" w:rsidRPr="003660D2" w:rsidRDefault="00F03330" w:rsidP="00EC29BB">
            <w:pPr>
              <w:shd w:val="clear" w:color="auto" w:fill="FFFFFF"/>
              <w:ind w:right="1519"/>
              <w:rPr>
                <w:rFonts w:cstheme="minorHAnsi"/>
                <w:sz w:val="12"/>
                <w:szCs w:val="12"/>
                <w:lang w:val="lt-LT"/>
              </w:rPr>
            </w:pPr>
            <w:r w:rsidRPr="003660D2">
              <w:rPr>
                <w:rFonts w:cstheme="minorHAnsi"/>
                <w:sz w:val="12"/>
                <w:szCs w:val="12"/>
                <w:lang w:val="lt-LT"/>
              </w:rPr>
              <w:t>Vardas, pavardė, pavadinimas/</w:t>
            </w:r>
            <w:r w:rsidR="00DF10FB" w:rsidRPr="003660D2">
              <w:rPr>
                <w:rFonts w:cstheme="minorHAnsi"/>
                <w:sz w:val="12"/>
                <w:szCs w:val="12"/>
                <w:lang w:val="lt-LT"/>
              </w:rPr>
              <w:t xml:space="preserve">Ime / Name </w:t>
            </w:r>
          </w:p>
          <w:p w:rsidR="00DF10FB" w:rsidRPr="003660D2" w:rsidRDefault="00F03330" w:rsidP="00EC29BB">
            <w:pPr>
              <w:shd w:val="clear" w:color="auto" w:fill="FFFFFF"/>
              <w:spacing w:line="198" w:lineRule="exact"/>
              <w:rPr>
                <w:rFonts w:cstheme="minorHAnsi"/>
                <w:sz w:val="12"/>
                <w:szCs w:val="12"/>
                <w:lang w:val="lt-LT"/>
              </w:rPr>
            </w:pPr>
            <w:r w:rsidRPr="003660D2">
              <w:rPr>
                <w:rFonts w:cstheme="minorHAnsi"/>
                <w:sz w:val="12"/>
                <w:szCs w:val="12"/>
                <w:lang w:val="lt-LT"/>
              </w:rPr>
              <w:t>Adresas/</w:t>
            </w:r>
            <w:r w:rsidR="00DF10FB" w:rsidRPr="003660D2">
              <w:rPr>
                <w:rFonts w:cstheme="minorHAnsi"/>
                <w:sz w:val="12"/>
                <w:szCs w:val="12"/>
                <w:lang w:val="lt-LT"/>
              </w:rPr>
              <w:t xml:space="preserve">Adresa / Address </w:t>
            </w:r>
          </w:p>
          <w:p w:rsidR="00DF10FB" w:rsidRPr="003660D2" w:rsidRDefault="00F03330" w:rsidP="00EC29BB">
            <w:pPr>
              <w:rPr>
                <w:rFonts w:cstheme="minorHAnsi"/>
                <w:sz w:val="12"/>
                <w:szCs w:val="12"/>
                <w:lang w:val="lt-LT"/>
              </w:rPr>
            </w:pPr>
            <w:r w:rsidRPr="003660D2">
              <w:rPr>
                <w:rFonts w:cstheme="minorHAnsi"/>
                <w:sz w:val="12"/>
                <w:szCs w:val="12"/>
                <w:lang w:val="lt-LT"/>
              </w:rPr>
              <w:t>Tel</w:t>
            </w:r>
            <w:r w:rsidR="00BD1034" w:rsidRPr="003660D2">
              <w:rPr>
                <w:rFonts w:cstheme="minorHAnsi"/>
                <w:sz w:val="12"/>
                <w:szCs w:val="12"/>
                <w:lang w:val="lt-LT"/>
              </w:rPr>
              <w:t>efono</w:t>
            </w:r>
            <w:r w:rsidRPr="003660D2">
              <w:rPr>
                <w:rFonts w:cstheme="minorHAnsi"/>
                <w:sz w:val="12"/>
                <w:szCs w:val="12"/>
                <w:lang w:val="lt-LT"/>
              </w:rPr>
              <w:t xml:space="preserve"> Nr./</w:t>
            </w:r>
            <w:r w:rsidR="00DF10FB" w:rsidRPr="003660D2">
              <w:rPr>
                <w:rFonts w:cstheme="minorHAnsi"/>
                <w:sz w:val="12"/>
                <w:szCs w:val="12"/>
                <w:lang w:val="lt-LT"/>
              </w:rPr>
              <w:t xml:space="preserve">Tel. br. / Tel No. </w:t>
            </w:r>
          </w:p>
        </w:tc>
        <w:tc>
          <w:tcPr>
            <w:tcW w:w="340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F10FB" w:rsidRPr="003660D2" w:rsidRDefault="00DF10FB" w:rsidP="00EC29BB">
            <w:pPr>
              <w:shd w:val="clear" w:color="auto" w:fill="FFFFFF"/>
              <w:rPr>
                <w:rFonts w:cstheme="minorHAnsi"/>
                <w:spacing w:val="-1"/>
                <w:sz w:val="12"/>
                <w:szCs w:val="12"/>
                <w:lang w:val="lt-LT"/>
              </w:rPr>
            </w:pPr>
            <w:r w:rsidRPr="003660D2">
              <w:rPr>
                <w:rFonts w:cstheme="minorHAnsi"/>
                <w:spacing w:val="-1"/>
                <w:sz w:val="12"/>
                <w:szCs w:val="12"/>
                <w:lang w:val="lt-LT"/>
              </w:rPr>
              <w:t xml:space="preserve">I 2.  </w:t>
            </w:r>
            <w:r w:rsidR="00BD1034" w:rsidRPr="003660D2">
              <w:rPr>
                <w:rFonts w:cstheme="minorHAnsi"/>
                <w:spacing w:val="-1"/>
                <w:sz w:val="12"/>
                <w:szCs w:val="12"/>
                <w:lang w:val="lt-LT"/>
              </w:rPr>
              <w:t>Sertifikato Nr./</w:t>
            </w:r>
            <w:r w:rsidRPr="003660D2">
              <w:rPr>
                <w:rFonts w:cstheme="minorHAnsi"/>
                <w:spacing w:val="-1"/>
                <w:sz w:val="12"/>
                <w:szCs w:val="12"/>
                <w:lang w:val="lt-LT"/>
              </w:rPr>
              <w:t xml:space="preserve">Referentni broj certifikata / Certificate reference number </w:t>
            </w:r>
          </w:p>
        </w:tc>
        <w:tc>
          <w:tcPr>
            <w:tcW w:w="200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l  2.a</w:t>
            </w:r>
          </w:p>
        </w:tc>
      </w:tr>
      <w:tr w:rsidR="00DF10FB" w:rsidRPr="003660D2" w:rsidTr="00EC29BB">
        <w:trPr>
          <w:trHeight w:val="432"/>
        </w:trPr>
        <w:tc>
          <w:tcPr>
            <w:tcW w:w="467" w:type="dxa"/>
            <w:vMerge/>
            <w:tcBorders>
              <w:top w:val="single" w:sz="4" w:space="0" w:color="auto"/>
              <w:left w:val="single" w:sz="4" w:space="0" w:color="auto"/>
              <w:bottom w:val="single" w:sz="4" w:space="0" w:color="auto"/>
              <w:right w:val="single" w:sz="4" w:space="0" w:color="auto"/>
            </w:tcBorders>
            <w:vAlign w:val="center"/>
            <w:hideMark/>
          </w:tcPr>
          <w:p w:rsidR="00DF10FB" w:rsidRPr="003660D2" w:rsidRDefault="00DF10FB" w:rsidP="00EC29BB">
            <w:pPr>
              <w:spacing w:after="0" w:line="240" w:lineRule="auto"/>
              <w:rPr>
                <w:rFonts w:cstheme="minorHAnsi"/>
                <w:b/>
                <w:sz w:val="12"/>
                <w:szCs w:val="12"/>
                <w:lang w:val="lt-LT"/>
              </w:rPr>
            </w:pPr>
          </w:p>
        </w:tc>
        <w:tc>
          <w:tcPr>
            <w:tcW w:w="5125" w:type="dxa"/>
            <w:gridSpan w:val="2"/>
            <w:vMerge/>
            <w:tcBorders>
              <w:top w:val="single" w:sz="4" w:space="0" w:color="auto"/>
              <w:left w:val="single" w:sz="4" w:space="0" w:color="auto"/>
              <w:bottom w:val="nil"/>
              <w:right w:val="single" w:sz="4" w:space="0" w:color="auto"/>
            </w:tcBorders>
            <w:vAlign w:val="center"/>
            <w:hideMark/>
          </w:tcPr>
          <w:p w:rsidR="00DF10FB" w:rsidRPr="003660D2" w:rsidRDefault="00DF10FB" w:rsidP="00EC29BB">
            <w:pPr>
              <w:spacing w:after="0" w:line="240" w:lineRule="auto"/>
              <w:rPr>
                <w:rFonts w:cstheme="minorHAnsi"/>
                <w:sz w:val="12"/>
                <w:szCs w:val="12"/>
                <w:lang w:val="lt-LT"/>
              </w:rPr>
            </w:pPr>
          </w:p>
        </w:tc>
        <w:tc>
          <w:tcPr>
            <w:tcW w:w="5410" w:type="dxa"/>
            <w:gridSpan w:val="5"/>
            <w:tcBorders>
              <w:top w:val="single" w:sz="4" w:space="0" w:color="auto"/>
              <w:left w:val="single" w:sz="6" w:space="0" w:color="auto"/>
              <w:bottom w:val="nil"/>
              <w:right w:val="single" w:sz="6" w:space="0" w:color="auto"/>
            </w:tcBorders>
            <w:shd w:val="clear" w:color="auto" w:fill="FFFFFF"/>
            <w:hideMark/>
          </w:tcPr>
          <w:p w:rsidR="00DF10FB" w:rsidRPr="003660D2" w:rsidRDefault="00DF10FB" w:rsidP="003A4AD2">
            <w:pPr>
              <w:shd w:val="clear" w:color="auto" w:fill="FFFFFF"/>
              <w:rPr>
                <w:rFonts w:cstheme="minorHAnsi"/>
                <w:sz w:val="12"/>
                <w:szCs w:val="12"/>
                <w:lang w:val="lt-LT"/>
              </w:rPr>
            </w:pPr>
            <w:r w:rsidRPr="003660D2">
              <w:rPr>
                <w:rFonts w:cstheme="minorHAnsi"/>
                <w:sz w:val="12"/>
                <w:szCs w:val="12"/>
                <w:lang w:val="lt-LT"/>
              </w:rPr>
              <w:t xml:space="preserve">I 3. </w:t>
            </w:r>
            <w:r w:rsidR="00BD1034" w:rsidRPr="003660D2">
              <w:rPr>
                <w:rFonts w:cstheme="minorHAnsi"/>
                <w:sz w:val="12"/>
                <w:szCs w:val="12"/>
                <w:lang w:val="lt-LT"/>
              </w:rPr>
              <w:t>Centr</w:t>
            </w:r>
            <w:r w:rsidR="003A4AD2">
              <w:rPr>
                <w:rFonts w:cstheme="minorHAnsi"/>
                <w:sz w:val="12"/>
                <w:szCs w:val="12"/>
                <w:lang w:val="lt-LT"/>
              </w:rPr>
              <w:t>i</w:t>
            </w:r>
            <w:r w:rsidR="00BD1034" w:rsidRPr="003660D2">
              <w:rPr>
                <w:rFonts w:cstheme="minorHAnsi"/>
                <w:sz w:val="12"/>
                <w:szCs w:val="12"/>
                <w:lang w:val="lt-LT"/>
              </w:rPr>
              <w:t>nė kompetentinga institucija/</w:t>
            </w:r>
            <w:r w:rsidRPr="003660D2">
              <w:rPr>
                <w:rFonts w:cstheme="minorHAnsi"/>
                <w:sz w:val="12"/>
                <w:szCs w:val="12"/>
                <w:lang w:val="lt-LT"/>
              </w:rPr>
              <w:t xml:space="preserve">Centralno nadležno tijelo/ Central Competent Authority   </w:t>
            </w:r>
          </w:p>
        </w:tc>
      </w:tr>
      <w:tr w:rsidR="00DF10FB" w:rsidRPr="003660D2" w:rsidTr="00EC29BB">
        <w:trPr>
          <w:trHeight w:val="434"/>
        </w:trPr>
        <w:tc>
          <w:tcPr>
            <w:tcW w:w="467" w:type="dxa"/>
            <w:vMerge/>
            <w:tcBorders>
              <w:top w:val="single" w:sz="4" w:space="0" w:color="auto"/>
              <w:left w:val="single" w:sz="4" w:space="0" w:color="auto"/>
              <w:bottom w:val="single" w:sz="4" w:space="0" w:color="auto"/>
              <w:right w:val="single" w:sz="4" w:space="0" w:color="auto"/>
            </w:tcBorders>
            <w:vAlign w:val="center"/>
            <w:hideMark/>
          </w:tcPr>
          <w:p w:rsidR="00DF10FB" w:rsidRPr="003660D2" w:rsidRDefault="00DF10FB" w:rsidP="00EC29BB">
            <w:pPr>
              <w:spacing w:after="0" w:line="240" w:lineRule="auto"/>
              <w:rPr>
                <w:rFonts w:cstheme="minorHAnsi"/>
                <w:b/>
                <w:sz w:val="12"/>
                <w:szCs w:val="12"/>
                <w:lang w:val="lt-LT"/>
              </w:rPr>
            </w:pPr>
          </w:p>
        </w:tc>
        <w:tc>
          <w:tcPr>
            <w:tcW w:w="5125" w:type="dxa"/>
            <w:gridSpan w:val="2"/>
            <w:vMerge/>
            <w:tcBorders>
              <w:top w:val="single" w:sz="4" w:space="0" w:color="auto"/>
              <w:left w:val="single" w:sz="4" w:space="0" w:color="auto"/>
              <w:bottom w:val="nil"/>
              <w:right w:val="single" w:sz="4" w:space="0" w:color="auto"/>
            </w:tcBorders>
            <w:vAlign w:val="center"/>
            <w:hideMark/>
          </w:tcPr>
          <w:p w:rsidR="00DF10FB" w:rsidRPr="003660D2" w:rsidRDefault="00DF10FB" w:rsidP="00EC29BB">
            <w:pPr>
              <w:spacing w:after="0" w:line="240" w:lineRule="auto"/>
              <w:rPr>
                <w:rFonts w:cstheme="minorHAnsi"/>
                <w:sz w:val="12"/>
                <w:szCs w:val="12"/>
                <w:lang w:val="lt-LT"/>
              </w:rPr>
            </w:pPr>
          </w:p>
        </w:tc>
        <w:tc>
          <w:tcPr>
            <w:tcW w:w="541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F10FB" w:rsidRPr="003660D2" w:rsidRDefault="00DF10FB" w:rsidP="003A4AD2">
            <w:pPr>
              <w:shd w:val="clear" w:color="auto" w:fill="FFFFFF"/>
              <w:rPr>
                <w:rFonts w:cstheme="minorHAnsi"/>
                <w:sz w:val="12"/>
                <w:szCs w:val="12"/>
                <w:lang w:val="lt-LT"/>
              </w:rPr>
            </w:pPr>
            <w:r w:rsidRPr="003660D2">
              <w:rPr>
                <w:rFonts w:cstheme="minorHAnsi"/>
                <w:sz w:val="12"/>
                <w:szCs w:val="12"/>
                <w:lang w:val="lt-LT"/>
              </w:rPr>
              <w:t xml:space="preserve">I 4. </w:t>
            </w:r>
            <w:r w:rsidR="00BD1034" w:rsidRPr="003660D2">
              <w:rPr>
                <w:rFonts w:cstheme="minorHAnsi"/>
                <w:sz w:val="12"/>
                <w:szCs w:val="12"/>
                <w:lang w:val="lt-LT"/>
              </w:rPr>
              <w:t>Vietinė kompetent</w:t>
            </w:r>
            <w:r w:rsidR="003A4AD2">
              <w:rPr>
                <w:rFonts w:cstheme="minorHAnsi"/>
                <w:sz w:val="12"/>
                <w:szCs w:val="12"/>
                <w:lang w:val="lt-LT"/>
              </w:rPr>
              <w:t>i</w:t>
            </w:r>
            <w:r w:rsidR="00BD1034" w:rsidRPr="003660D2">
              <w:rPr>
                <w:rFonts w:cstheme="minorHAnsi"/>
                <w:sz w:val="12"/>
                <w:szCs w:val="12"/>
                <w:lang w:val="lt-LT"/>
              </w:rPr>
              <w:t>nga institucija/</w:t>
            </w:r>
            <w:r w:rsidRPr="003660D2">
              <w:rPr>
                <w:rFonts w:cstheme="minorHAnsi"/>
                <w:sz w:val="12"/>
                <w:szCs w:val="12"/>
                <w:lang w:val="lt-LT"/>
              </w:rPr>
              <w:t xml:space="preserve">Lokalno nadležno tijelo/Local Competent Authority  </w:t>
            </w:r>
          </w:p>
        </w:tc>
      </w:tr>
      <w:tr w:rsidR="00DF10FB" w:rsidRPr="003660D2" w:rsidTr="00EC29BB">
        <w:trPr>
          <w:trHeight w:val="136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DF10FB" w:rsidRPr="003660D2" w:rsidRDefault="00DF10FB" w:rsidP="00EC29BB">
            <w:pPr>
              <w:spacing w:after="0" w:line="240" w:lineRule="auto"/>
              <w:rPr>
                <w:rFonts w:cstheme="minorHAnsi"/>
                <w:b/>
                <w:sz w:val="12"/>
                <w:szCs w:val="12"/>
                <w:lang w:val="lt-LT"/>
              </w:rPr>
            </w:pPr>
          </w:p>
        </w:tc>
        <w:tc>
          <w:tcPr>
            <w:tcW w:w="5125" w:type="dxa"/>
            <w:gridSpan w:val="2"/>
            <w:tcBorders>
              <w:top w:val="single" w:sz="6" w:space="0" w:color="auto"/>
              <w:left w:val="single" w:sz="6" w:space="0" w:color="auto"/>
              <w:bottom w:val="nil"/>
              <w:right w:val="single" w:sz="6" w:space="0" w:color="auto"/>
            </w:tcBorders>
            <w:shd w:val="clear" w:color="auto" w:fill="FFFFFF"/>
            <w:hideMark/>
          </w:tcPr>
          <w:p w:rsidR="00DF10FB" w:rsidRPr="003660D2" w:rsidRDefault="00DF10FB" w:rsidP="00EC29BB">
            <w:pPr>
              <w:shd w:val="clear" w:color="auto" w:fill="FFFFFF"/>
              <w:tabs>
                <w:tab w:val="left" w:pos="4380"/>
              </w:tabs>
              <w:ind w:right="385"/>
              <w:rPr>
                <w:rFonts w:cstheme="minorHAnsi"/>
                <w:sz w:val="12"/>
                <w:szCs w:val="12"/>
                <w:lang w:val="lt-LT"/>
              </w:rPr>
            </w:pPr>
            <w:r w:rsidRPr="003660D2">
              <w:rPr>
                <w:rFonts w:cstheme="minorHAnsi"/>
                <w:sz w:val="12"/>
                <w:szCs w:val="12"/>
                <w:lang w:val="lt-LT"/>
              </w:rPr>
              <w:t xml:space="preserve">I 5.   </w:t>
            </w:r>
            <w:r w:rsidR="00BD1034" w:rsidRPr="003660D2">
              <w:rPr>
                <w:rFonts w:cstheme="minorHAnsi"/>
                <w:sz w:val="12"/>
                <w:szCs w:val="12"/>
                <w:lang w:val="lt-LT"/>
              </w:rPr>
              <w:t>Gavėjas/</w:t>
            </w:r>
            <w:r w:rsidRPr="003660D2">
              <w:rPr>
                <w:rFonts w:cstheme="minorHAnsi"/>
                <w:sz w:val="12"/>
                <w:szCs w:val="12"/>
                <w:lang w:val="lt-LT"/>
              </w:rPr>
              <w:t xml:space="preserve">Primalac/ Consignee </w:t>
            </w:r>
          </w:p>
          <w:p w:rsidR="00DF10FB" w:rsidRPr="003660D2" w:rsidRDefault="00BD1034" w:rsidP="00EC29BB">
            <w:pPr>
              <w:shd w:val="clear" w:color="auto" w:fill="FFFFFF"/>
              <w:ind w:right="1519"/>
              <w:rPr>
                <w:rFonts w:cstheme="minorHAnsi"/>
                <w:sz w:val="12"/>
                <w:szCs w:val="12"/>
                <w:lang w:val="lt-LT"/>
              </w:rPr>
            </w:pPr>
            <w:r w:rsidRPr="003660D2">
              <w:rPr>
                <w:rFonts w:cstheme="minorHAnsi"/>
                <w:sz w:val="12"/>
                <w:szCs w:val="12"/>
                <w:lang w:val="lt-LT"/>
              </w:rPr>
              <w:t>Vardas, pavardė, pavadinimas /</w:t>
            </w:r>
            <w:r w:rsidR="00DF10FB" w:rsidRPr="003660D2">
              <w:rPr>
                <w:rFonts w:cstheme="minorHAnsi"/>
                <w:sz w:val="12"/>
                <w:szCs w:val="12"/>
                <w:lang w:val="lt-LT"/>
              </w:rPr>
              <w:t xml:space="preserve">Ime / Name  </w:t>
            </w:r>
          </w:p>
          <w:p w:rsidR="00DF10FB" w:rsidRPr="003660D2" w:rsidRDefault="00BD1034" w:rsidP="00EC29BB">
            <w:pPr>
              <w:shd w:val="clear" w:color="auto" w:fill="FFFFFF"/>
              <w:spacing w:line="198" w:lineRule="exact"/>
              <w:rPr>
                <w:rFonts w:cstheme="minorHAnsi"/>
                <w:sz w:val="12"/>
                <w:szCs w:val="12"/>
                <w:lang w:val="lt-LT"/>
              </w:rPr>
            </w:pPr>
            <w:r w:rsidRPr="003660D2">
              <w:rPr>
                <w:rFonts w:cstheme="minorHAnsi"/>
                <w:sz w:val="12"/>
                <w:szCs w:val="12"/>
                <w:lang w:val="lt-LT"/>
              </w:rPr>
              <w:t>Adresas/</w:t>
            </w:r>
            <w:r w:rsidR="00DF10FB" w:rsidRPr="003660D2">
              <w:rPr>
                <w:rFonts w:cstheme="minorHAnsi"/>
                <w:sz w:val="12"/>
                <w:szCs w:val="12"/>
                <w:lang w:val="lt-LT"/>
              </w:rPr>
              <w:t xml:space="preserve">Adresa / Address </w:t>
            </w:r>
          </w:p>
          <w:p w:rsidR="00DF10FB" w:rsidRPr="003660D2" w:rsidRDefault="00BD1034" w:rsidP="00EC29BB">
            <w:pPr>
              <w:shd w:val="clear" w:color="auto" w:fill="FFFFFF"/>
              <w:tabs>
                <w:tab w:val="left" w:pos="4663"/>
              </w:tabs>
              <w:rPr>
                <w:rFonts w:cstheme="minorHAnsi"/>
                <w:sz w:val="12"/>
                <w:szCs w:val="12"/>
                <w:lang w:val="lt-LT"/>
              </w:rPr>
            </w:pPr>
            <w:r w:rsidRPr="003660D2">
              <w:rPr>
                <w:rFonts w:cstheme="minorHAnsi"/>
                <w:sz w:val="12"/>
                <w:szCs w:val="12"/>
                <w:lang w:val="lt-LT"/>
              </w:rPr>
              <w:t>Pašto kodas/</w:t>
            </w:r>
            <w:r w:rsidR="00DF10FB" w:rsidRPr="003660D2">
              <w:rPr>
                <w:rFonts w:cstheme="minorHAnsi"/>
                <w:sz w:val="12"/>
                <w:szCs w:val="12"/>
                <w:lang w:val="lt-LT"/>
              </w:rPr>
              <w:t xml:space="preserve">Poštanski broj/ Postal code  </w:t>
            </w:r>
          </w:p>
          <w:p w:rsidR="00DF10FB" w:rsidRPr="003660D2" w:rsidRDefault="00BD1034" w:rsidP="00EC29BB">
            <w:pPr>
              <w:shd w:val="clear" w:color="auto" w:fill="FFFFFF"/>
              <w:ind w:right="1519"/>
              <w:rPr>
                <w:rFonts w:cstheme="minorHAnsi"/>
                <w:sz w:val="12"/>
                <w:szCs w:val="12"/>
                <w:lang w:val="lt-LT"/>
              </w:rPr>
            </w:pPr>
            <w:r w:rsidRPr="003660D2">
              <w:rPr>
                <w:rFonts w:cstheme="minorHAnsi"/>
                <w:sz w:val="12"/>
                <w:szCs w:val="12"/>
                <w:lang w:val="lt-LT"/>
              </w:rPr>
              <w:t>Tel. Nr./</w:t>
            </w:r>
            <w:r w:rsidR="00DF10FB" w:rsidRPr="003660D2">
              <w:rPr>
                <w:rFonts w:cstheme="minorHAnsi"/>
                <w:sz w:val="12"/>
                <w:szCs w:val="12"/>
                <w:lang w:val="lt-LT"/>
              </w:rPr>
              <w:t>Tel. br./ Tel No.</w:t>
            </w:r>
          </w:p>
        </w:tc>
        <w:tc>
          <w:tcPr>
            <w:tcW w:w="5410" w:type="dxa"/>
            <w:gridSpan w:val="5"/>
            <w:tcBorders>
              <w:top w:val="single" w:sz="6" w:space="0" w:color="auto"/>
              <w:left w:val="single" w:sz="6" w:space="0" w:color="auto"/>
              <w:bottom w:val="nil"/>
              <w:right w:val="single" w:sz="6" w:space="0" w:color="auto"/>
              <w:tr2bl w:val="single" w:sz="4"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I 6.</w:t>
            </w:r>
          </w:p>
        </w:tc>
      </w:tr>
      <w:tr w:rsidR="00DF10FB" w:rsidRPr="003660D2" w:rsidTr="00EC29BB">
        <w:trPr>
          <w:trHeight w:val="427"/>
        </w:trPr>
        <w:tc>
          <w:tcPr>
            <w:tcW w:w="467" w:type="dxa"/>
            <w:vMerge/>
            <w:tcBorders>
              <w:top w:val="single" w:sz="4" w:space="0" w:color="auto"/>
              <w:left w:val="single" w:sz="4" w:space="0" w:color="auto"/>
              <w:bottom w:val="single" w:sz="4" w:space="0" w:color="auto"/>
              <w:right w:val="single" w:sz="4" w:space="0" w:color="auto"/>
            </w:tcBorders>
            <w:vAlign w:val="center"/>
            <w:hideMark/>
          </w:tcPr>
          <w:p w:rsidR="00DF10FB" w:rsidRPr="003660D2" w:rsidRDefault="00DF10FB" w:rsidP="00EC29BB">
            <w:pPr>
              <w:spacing w:after="0" w:line="240" w:lineRule="auto"/>
              <w:rPr>
                <w:rFonts w:cstheme="minorHAnsi"/>
                <w:b/>
                <w:sz w:val="12"/>
                <w:szCs w:val="12"/>
                <w:lang w:val="lt-LT"/>
              </w:rPr>
            </w:pPr>
          </w:p>
        </w:tc>
        <w:tc>
          <w:tcPr>
            <w:tcW w:w="2561" w:type="dxa"/>
            <w:tcBorders>
              <w:top w:val="single" w:sz="6" w:space="0" w:color="auto"/>
              <w:left w:val="single" w:sz="6" w:space="0" w:color="auto"/>
              <w:bottom w:val="single" w:sz="4" w:space="0" w:color="auto"/>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pacing w:val="-1"/>
                <w:sz w:val="12"/>
                <w:szCs w:val="12"/>
                <w:lang w:val="lt-LT"/>
              </w:rPr>
              <w:t xml:space="preserve">I 7. </w:t>
            </w:r>
            <w:r w:rsidR="00BD1034" w:rsidRPr="003660D2">
              <w:rPr>
                <w:rFonts w:cstheme="minorHAnsi"/>
                <w:spacing w:val="-1"/>
                <w:sz w:val="12"/>
                <w:szCs w:val="12"/>
                <w:lang w:val="lt-LT"/>
              </w:rPr>
              <w:t>Kilmės šalis/</w:t>
            </w:r>
            <w:r w:rsidRPr="003660D2">
              <w:rPr>
                <w:rFonts w:cstheme="minorHAnsi"/>
                <w:spacing w:val="-1"/>
                <w:sz w:val="12"/>
                <w:szCs w:val="12"/>
                <w:lang w:val="lt-LT"/>
              </w:rPr>
              <w:t xml:space="preserve"> Država porijekla /  Country of origin</w:t>
            </w:r>
          </w:p>
        </w:tc>
        <w:tc>
          <w:tcPr>
            <w:tcW w:w="2564" w:type="dxa"/>
            <w:tcBorders>
              <w:top w:val="single" w:sz="6" w:space="0" w:color="auto"/>
              <w:left w:val="single" w:sz="6" w:space="0" w:color="auto"/>
              <w:bottom w:val="single" w:sz="4" w:space="0" w:color="auto"/>
              <w:right w:val="single" w:sz="6" w:space="0" w:color="auto"/>
            </w:tcBorders>
            <w:shd w:val="clear" w:color="auto" w:fill="FFFFFF"/>
            <w:hideMark/>
          </w:tcPr>
          <w:p w:rsidR="00DF10FB" w:rsidRPr="003660D2" w:rsidRDefault="00DF10FB" w:rsidP="00EC29BB">
            <w:pPr>
              <w:shd w:val="clear" w:color="auto" w:fill="FFFFFF"/>
              <w:rPr>
                <w:rFonts w:cstheme="minorHAnsi"/>
                <w:spacing w:val="-1"/>
                <w:sz w:val="12"/>
                <w:szCs w:val="12"/>
                <w:lang w:val="lt-LT"/>
              </w:rPr>
            </w:pPr>
            <w:r w:rsidRPr="003660D2">
              <w:rPr>
                <w:rFonts w:cstheme="minorHAnsi"/>
                <w:sz w:val="12"/>
                <w:szCs w:val="12"/>
                <w:lang w:val="lt-LT"/>
              </w:rPr>
              <w:t xml:space="preserve">I 8. </w:t>
            </w:r>
            <w:r w:rsidR="00BD1034" w:rsidRPr="003660D2">
              <w:rPr>
                <w:rFonts w:cstheme="minorHAnsi"/>
                <w:sz w:val="12"/>
                <w:szCs w:val="12"/>
                <w:lang w:val="lt-LT"/>
              </w:rPr>
              <w:t>Kilmės regionas/</w:t>
            </w:r>
            <w:r w:rsidRPr="003660D2">
              <w:rPr>
                <w:rFonts w:cstheme="minorHAnsi"/>
                <w:spacing w:val="-1"/>
                <w:sz w:val="12"/>
                <w:szCs w:val="12"/>
                <w:lang w:val="lt-LT"/>
              </w:rPr>
              <w:t xml:space="preserve">Regija porijekla / Region of origin                </w:t>
            </w:r>
            <w:r w:rsidRPr="003660D2">
              <w:rPr>
                <w:rFonts w:cstheme="minorHAnsi"/>
                <w:sz w:val="12"/>
                <w:szCs w:val="12"/>
                <w:lang w:val="lt-LT"/>
              </w:rPr>
              <w:t xml:space="preserve">                                 </w:t>
            </w:r>
          </w:p>
        </w:tc>
        <w:tc>
          <w:tcPr>
            <w:tcW w:w="3003" w:type="dxa"/>
            <w:gridSpan w:val="3"/>
            <w:tcBorders>
              <w:top w:val="single" w:sz="6" w:space="0" w:color="auto"/>
              <w:left w:val="single" w:sz="6" w:space="0" w:color="auto"/>
              <w:bottom w:val="single" w:sz="4" w:space="0" w:color="auto"/>
              <w:right w:val="single" w:sz="6" w:space="0" w:color="auto"/>
            </w:tcBorders>
            <w:shd w:val="clear" w:color="auto" w:fill="FFFFFF"/>
            <w:hideMark/>
          </w:tcPr>
          <w:p w:rsidR="00DF10FB" w:rsidRPr="003660D2" w:rsidRDefault="00DF10FB" w:rsidP="00EC29BB">
            <w:pPr>
              <w:shd w:val="clear" w:color="auto" w:fill="FFFFFF"/>
              <w:rPr>
                <w:rFonts w:cstheme="minorHAnsi"/>
                <w:spacing w:val="-1"/>
                <w:sz w:val="12"/>
                <w:szCs w:val="12"/>
                <w:lang w:val="lt-LT"/>
              </w:rPr>
            </w:pPr>
            <w:r w:rsidRPr="003660D2">
              <w:rPr>
                <w:rFonts w:cstheme="minorHAnsi"/>
                <w:spacing w:val="-2"/>
                <w:sz w:val="12"/>
                <w:szCs w:val="12"/>
                <w:lang w:val="lt-LT"/>
              </w:rPr>
              <w:t xml:space="preserve">I 9.  </w:t>
            </w:r>
            <w:r w:rsidR="00BD1034" w:rsidRPr="003660D2">
              <w:rPr>
                <w:rFonts w:cstheme="minorHAnsi"/>
                <w:spacing w:val="-2"/>
                <w:sz w:val="12"/>
                <w:szCs w:val="12"/>
                <w:lang w:val="lt-LT"/>
              </w:rPr>
              <w:t>Paskirties šalis/</w:t>
            </w:r>
            <w:r w:rsidRPr="003660D2">
              <w:rPr>
                <w:rFonts w:cstheme="minorHAnsi"/>
                <w:spacing w:val="-2"/>
                <w:sz w:val="12"/>
                <w:szCs w:val="12"/>
                <w:lang w:val="lt-LT"/>
              </w:rPr>
              <w:t xml:space="preserve">Država odredišta   /  Country of destination            </w:t>
            </w:r>
          </w:p>
        </w:tc>
        <w:tc>
          <w:tcPr>
            <w:tcW w:w="2406" w:type="dxa"/>
            <w:gridSpan w:val="2"/>
            <w:tcBorders>
              <w:top w:val="single" w:sz="6" w:space="0" w:color="auto"/>
              <w:left w:val="single" w:sz="6" w:space="0" w:color="auto"/>
              <w:bottom w:val="single" w:sz="4" w:space="0" w:color="auto"/>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pacing w:val="-2"/>
                <w:sz w:val="12"/>
                <w:szCs w:val="12"/>
                <w:lang w:val="lt-LT"/>
              </w:rPr>
              <w:t>I 10.</w:t>
            </w:r>
          </w:p>
        </w:tc>
      </w:tr>
      <w:tr w:rsidR="00DF10FB" w:rsidRPr="003660D2" w:rsidTr="00EC29BB">
        <w:trPr>
          <w:trHeight w:val="1181"/>
        </w:trPr>
        <w:tc>
          <w:tcPr>
            <w:tcW w:w="467" w:type="dxa"/>
            <w:vMerge/>
            <w:tcBorders>
              <w:top w:val="single" w:sz="4" w:space="0" w:color="auto"/>
              <w:left w:val="single" w:sz="4" w:space="0" w:color="auto"/>
              <w:bottom w:val="single" w:sz="4" w:space="0" w:color="auto"/>
              <w:right w:val="single" w:sz="4" w:space="0" w:color="auto"/>
            </w:tcBorders>
            <w:vAlign w:val="center"/>
            <w:hideMark/>
          </w:tcPr>
          <w:p w:rsidR="00DF10FB" w:rsidRPr="003660D2" w:rsidRDefault="00DF10FB" w:rsidP="00EC29BB">
            <w:pPr>
              <w:spacing w:after="0" w:line="240" w:lineRule="auto"/>
              <w:rPr>
                <w:rFonts w:cstheme="minorHAnsi"/>
                <w:b/>
                <w:sz w:val="12"/>
                <w:szCs w:val="12"/>
                <w:lang w:val="lt-LT"/>
              </w:rPr>
            </w:pPr>
          </w:p>
        </w:tc>
        <w:tc>
          <w:tcPr>
            <w:tcW w:w="5125" w:type="dxa"/>
            <w:gridSpan w:val="2"/>
            <w:tcBorders>
              <w:top w:val="single" w:sz="4" w:space="0" w:color="auto"/>
              <w:left w:val="single" w:sz="6" w:space="0" w:color="auto"/>
              <w:bottom w:val="nil"/>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11. </w:t>
            </w:r>
            <w:r w:rsidR="00BD1034" w:rsidRPr="003660D2">
              <w:rPr>
                <w:rFonts w:cstheme="minorHAnsi"/>
                <w:sz w:val="12"/>
                <w:szCs w:val="12"/>
                <w:lang w:val="lt-LT"/>
              </w:rPr>
              <w:t>Kilmės šalis/</w:t>
            </w:r>
            <w:r w:rsidRPr="003660D2">
              <w:rPr>
                <w:rFonts w:cstheme="minorHAnsi"/>
                <w:sz w:val="12"/>
                <w:szCs w:val="12"/>
                <w:lang w:val="lt-LT"/>
              </w:rPr>
              <w:t xml:space="preserve">Mjesto porijekla / Place of origin  </w:t>
            </w:r>
          </w:p>
          <w:p w:rsidR="00DF10FB" w:rsidRPr="003660D2" w:rsidRDefault="00BD1034" w:rsidP="003A4AD2">
            <w:pPr>
              <w:shd w:val="clear" w:color="auto" w:fill="FFFFFF"/>
              <w:ind w:left="2368" w:hanging="2368"/>
              <w:rPr>
                <w:rFonts w:cstheme="minorHAnsi"/>
                <w:sz w:val="12"/>
                <w:szCs w:val="12"/>
                <w:lang w:val="lt-LT"/>
              </w:rPr>
            </w:pPr>
            <w:r w:rsidRPr="003660D2">
              <w:rPr>
                <w:rFonts w:cstheme="minorHAnsi"/>
                <w:sz w:val="12"/>
                <w:szCs w:val="12"/>
                <w:lang w:val="lt-LT"/>
              </w:rPr>
              <w:t>Vardas, pavardė, pavadinimas /</w:t>
            </w:r>
            <w:r w:rsidR="00DF10FB" w:rsidRPr="003660D2">
              <w:rPr>
                <w:rFonts w:cstheme="minorHAnsi"/>
                <w:sz w:val="12"/>
                <w:szCs w:val="12"/>
                <w:lang w:val="lt-LT"/>
              </w:rPr>
              <w:t>Ime</w:t>
            </w:r>
            <w:r w:rsidRPr="003660D2">
              <w:rPr>
                <w:rFonts w:cstheme="minorHAnsi"/>
                <w:sz w:val="12"/>
                <w:szCs w:val="12"/>
                <w:lang w:val="lt-LT"/>
              </w:rPr>
              <w:t xml:space="preserve"> / Name       </w:t>
            </w:r>
            <w:r w:rsidR="00DF10FB" w:rsidRPr="003660D2">
              <w:rPr>
                <w:rFonts w:cstheme="minorHAnsi"/>
                <w:sz w:val="12"/>
                <w:szCs w:val="12"/>
                <w:lang w:val="lt-LT"/>
              </w:rPr>
              <w:t xml:space="preserve"> </w:t>
            </w:r>
            <w:r w:rsidR="003A4AD2">
              <w:rPr>
                <w:rFonts w:cstheme="minorHAnsi"/>
                <w:sz w:val="12"/>
                <w:szCs w:val="12"/>
                <w:lang w:val="lt-LT"/>
              </w:rPr>
              <w:t xml:space="preserve">  </w:t>
            </w:r>
            <w:r w:rsidRPr="003660D2">
              <w:rPr>
                <w:rFonts w:cstheme="minorHAnsi"/>
                <w:sz w:val="12"/>
                <w:szCs w:val="12"/>
                <w:lang w:val="lt-LT"/>
              </w:rPr>
              <w:t>Patvirtin</w:t>
            </w:r>
            <w:r w:rsidR="003A4AD2">
              <w:rPr>
                <w:rFonts w:cstheme="minorHAnsi"/>
                <w:sz w:val="12"/>
                <w:szCs w:val="12"/>
                <w:lang w:val="lt-LT"/>
              </w:rPr>
              <w:t>imo</w:t>
            </w:r>
            <w:r w:rsidRPr="003660D2">
              <w:rPr>
                <w:rFonts w:cstheme="minorHAnsi"/>
                <w:sz w:val="12"/>
                <w:szCs w:val="12"/>
                <w:lang w:val="lt-LT"/>
              </w:rPr>
              <w:t xml:space="preserve"> numeris/</w:t>
            </w:r>
            <w:r w:rsidR="00DF10FB" w:rsidRPr="003660D2">
              <w:rPr>
                <w:rFonts w:cstheme="minorHAnsi"/>
                <w:sz w:val="12"/>
                <w:szCs w:val="12"/>
                <w:lang w:val="lt-LT"/>
              </w:rPr>
              <w:t xml:space="preserve"> Odobreni broj / Approval number                                                    </w:t>
            </w:r>
          </w:p>
          <w:p w:rsidR="00DF10FB" w:rsidRPr="003660D2" w:rsidRDefault="00BD1034" w:rsidP="00EC29BB">
            <w:pPr>
              <w:shd w:val="clear" w:color="auto" w:fill="FFFFFF"/>
              <w:ind w:left="216" w:hanging="216"/>
              <w:rPr>
                <w:rFonts w:cstheme="minorHAnsi"/>
                <w:sz w:val="12"/>
                <w:szCs w:val="12"/>
                <w:lang w:val="lt-LT"/>
              </w:rPr>
            </w:pPr>
            <w:r w:rsidRPr="003660D2">
              <w:rPr>
                <w:rFonts w:cstheme="minorHAnsi"/>
                <w:sz w:val="12"/>
                <w:szCs w:val="12"/>
                <w:lang w:val="lt-LT"/>
              </w:rPr>
              <w:t>Adresas/</w:t>
            </w:r>
            <w:r w:rsidR="00DF10FB" w:rsidRPr="003660D2">
              <w:rPr>
                <w:rFonts w:cstheme="minorHAnsi"/>
                <w:sz w:val="12"/>
                <w:szCs w:val="12"/>
                <w:lang w:val="lt-LT"/>
              </w:rPr>
              <w:t xml:space="preserve">Adresa / Address  </w:t>
            </w:r>
          </w:p>
        </w:tc>
        <w:tc>
          <w:tcPr>
            <w:tcW w:w="5410" w:type="dxa"/>
            <w:gridSpan w:val="5"/>
            <w:tcBorders>
              <w:top w:val="single" w:sz="4" w:space="0" w:color="auto"/>
              <w:left w:val="single" w:sz="6" w:space="0" w:color="auto"/>
              <w:bottom w:val="single" w:sz="4" w:space="0" w:color="auto"/>
              <w:right w:val="single" w:sz="6" w:space="0" w:color="auto"/>
              <w:tr2bl w:val="single" w:sz="4" w:space="0" w:color="auto"/>
            </w:tcBorders>
            <w:shd w:val="clear" w:color="auto" w:fill="FFFFFF"/>
            <w:hideMark/>
          </w:tcPr>
          <w:p w:rsidR="00DF10FB" w:rsidRPr="003660D2" w:rsidRDefault="00DF10FB" w:rsidP="00EC29BB">
            <w:pPr>
              <w:shd w:val="clear" w:color="auto" w:fill="FFFFFF"/>
              <w:rPr>
                <w:rFonts w:cstheme="minorHAnsi"/>
                <w:spacing w:val="-2"/>
                <w:sz w:val="12"/>
                <w:szCs w:val="12"/>
                <w:lang w:val="lt-LT"/>
              </w:rPr>
            </w:pPr>
            <w:r w:rsidRPr="003660D2">
              <w:rPr>
                <w:rFonts w:cstheme="minorHAnsi"/>
                <w:spacing w:val="-2"/>
                <w:sz w:val="12"/>
                <w:szCs w:val="12"/>
                <w:lang w:val="lt-LT"/>
              </w:rPr>
              <w:t>I 12</w:t>
            </w:r>
          </w:p>
        </w:tc>
      </w:tr>
      <w:tr w:rsidR="00DF10FB" w:rsidRPr="003660D2" w:rsidTr="00EC29BB">
        <w:trPr>
          <w:trHeight w:val="364"/>
        </w:trPr>
        <w:tc>
          <w:tcPr>
            <w:tcW w:w="467" w:type="dxa"/>
            <w:vMerge/>
            <w:tcBorders>
              <w:top w:val="single" w:sz="4" w:space="0" w:color="auto"/>
              <w:left w:val="single" w:sz="4" w:space="0" w:color="auto"/>
              <w:bottom w:val="single" w:sz="4" w:space="0" w:color="auto"/>
              <w:right w:val="single" w:sz="4" w:space="0" w:color="auto"/>
            </w:tcBorders>
            <w:vAlign w:val="center"/>
            <w:hideMark/>
          </w:tcPr>
          <w:p w:rsidR="00DF10FB" w:rsidRPr="003660D2" w:rsidRDefault="00DF10FB" w:rsidP="00EC29BB">
            <w:pPr>
              <w:spacing w:after="0" w:line="240" w:lineRule="auto"/>
              <w:rPr>
                <w:rFonts w:cstheme="minorHAnsi"/>
                <w:b/>
                <w:sz w:val="12"/>
                <w:szCs w:val="12"/>
                <w:lang w:val="lt-LT"/>
              </w:rPr>
            </w:pPr>
          </w:p>
        </w:tc>
        <w:tc>
          <w:tcPr>
            <w:tcW w:w="5125" w:type="dxa"/>
            <w:gridSpan w:val="2"/>
            <w:tcBorders>
              <w:top w:val="single" w:sz="4" w:space="0" w:color="auto"/>
              <w:left w:val="single" w:sz="6" w:space="0" w:color="auto"/>
              <w:bottom w:val="single" w:sz="4" w:space="0" w:color="auto"/>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13. </w:t>
            </w:r>
            <w:r w:rsidR="00BD1034" w:rsidRPr="003660D2">
              <w:rPr>
                <w:rFonts w:cstheme="minorHAnsi"/>
                <w:sz w:val="12"/>
                <w:szCs w:val="12"/>
                <w:lang w:val="lt-LT"/>
              </w:rPr>
              <w:t>Pakrovimo vieta/</w:t>
            </w:r>
            <w:r w:rsidRPr="003660D2">
              <w:rPr>
                <w:rFonts w:cstheme="minorHAnsi"/>
                <w:sz w:val="12"/>
                <w:szCs w:val="12"/>
                <w:lang w:val="lt-LT"/>
              </w:rPr>
              <w:t xml:space="preserve">Mjesto utovara/ Place of loading  </w:t>
            </w:r>
          </w:p>
          <w:p w:rsidR="00DF10FB" w:rsidRPr="003660D2" w:rsidRDefault="00BD1034" w:rsidP="00EC29BB">
            <w:pPr>
              <w:shd w:val="clear" w:color="auto" w:fill="FFFFFF"/>
              <w:rPr>
                <w:rFonts w:cstheme="minorHAnsi"/>
                <w:sz w:val="12"/>
                <w:szCs w:val="12"/>
                <w:lang w:val="lt-LT"/>
              </w:rPr>
            </w:pPr>
            <w:r w:rsidRPr="003660D2">
              <w:rPr>
                <w:rFonts w:cstheme="minorHAnsi"/>
                <w:sz w:val="12"/>
                <w:szCs w:val="12"/>
                <w:lang w:val="lt-LT"/>
              </w:rPr>
              <w:t>Adresas/</w:t>
            </w:r>
            <w:r w:rsidR="00DF10FB" w:rsidRPr="003660D2">
              <w:rPr>
                <w:rFonts w:cstheme="minorHAnsi"/>
                <w:sz w:val="12"/>
                <w:szCs w:val="12"/>
                <w:lang w:val="lt-LT"/>
              </w:rPr>
              <w:t>Adresa/Address</w:t>
            </w:r>
          </w:p>
        </w:tc>
        <w:tc>
          <w:tcPr>
            <w:tcW w:w="5410" w:type="dxa"/>
            <w:gridSpan w:val="5"/>
            <w:tcBorders>
              <w:top w:val="single" w:sz="4" w:space="0" w:color="auto"/>
              <w:left w:val="single" w:sz="6" w:space="0" w:color="auto"/>
              <w:bottom w:val="single" w:sz="4" w:space="0" w:color="auto"/>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14. </w:t>
            </w:r>
            <w:r w:rsidR="00BD1034" w:rsidRPr="003660D2">
              <w:rPr>
                <w:rFonts w:cstheme="minorHAnsi"/>
                <w:sz w:val="12"/>
                <w:szCs w:val="12"/>
                <w:lang w:val="lt-LT"/>
              </w:rPr>
              <w:t>Išsiuntimo data/</w:t>
            </w:r>
            <w:r w:rsidRPr="003660D2">
              <w:rPr>
                <w:rFonts w:cstheme="minorHAnsi"/>
                <w:sz w:val="12"/>
                <w:szCs w:val="12"/>
                <w:lang w:val="lt-LT"/>
              </w:rPr>
              <w:t xml:space="preserve">Datum otpreme/ Date of departure </w:t>
            </w:r>
          </w:p>
        </w:tc>
      </w:tr>
      <w:tr w:rsidR="00DF10FB" w:rsidRPr="003660D2" w:rsidTr="00EC29BB">
        <w:trPr>
          <w:trHeight w:val="1451"/>
        </w:trPr>
        <w:tc>
          <w:tcPr>
            <w:tcW w:w="467" w:type="dxa"/>
            <w:vMerge w:val="restart"/>
            <w:tcBorders>
              <w:top w:val="single" w:sz="4" w:space="0" w:color="auto"/>
              <w:left w:val="nil"/>
              <w:bottom w:val="nil"/>
              <w:right w:val="single" w:sz="6" w:space="0" w:color="auto"/>
            </w:tcBorders>
            <w:shd w:val="clear" w:color="auto" w:fill="FFFFFF"/>
            <w:textDirection w:val="btLr"/>
          </w:tcPr>
          <w:p w:rsidR="00DF10FB" w:rsidRPr="003660D2" w:rsidRDefault="00DF10FB" w:rsidP="00EC29BB">
            <w:pPr>
              <w:shd w:val="clear" w:color="auto" w:fill="FFFFFF"/>
              <w:ind w:left="22" w:right="113"/>
              <w:rPr>
                <w:rFonts w:cstheme="minorHAnsi"/>
                <w:b/>
                <w:sz w:val="12"/>
                <w:szCs w:val="12"/>
                <w:lang w:val="lt-LT"/>
              </w:rPr>
            </w:pPr>
          </w:p>
          <w:p w:rsidR="00DF10FB" w:rsidRPr="003660D2" w:rsidRDefault="00DF10FB" w:rsidP="00EC29BB">
            <w:pPr>
              <w:shd w:val="clear" w:color="auto" w:fill="FFFFFF"/>
              <w:ind w:left="22" w:right="113"/>
              <w:rPr>
                <w:rFonts w:cstheme="minorHAnsi"/>
                <w:b/>
                <w:sz w:val="12"/>
                <w:szCs w:val="12"/>
                <w:lang w:val="lt-LT"/>
              </w:rPr>
            </w:pPr>
          </w:p>
          <w:p w:rsidR="00DF10FB" w:rsidRPr="003660D2" w:rsidRDefault="00DF10FB" w:rsidP="00EC29BB">
            <w:pPr>
              <w:shd w:val="clear" w:color="auto" w:fill="FFFFFF"/>
              <w:ind w:left="113" w:right="113"/>
              <w:rPr>
                <w:rFonts w:cstheme="minorHAnsi"/>
                <w:b/>
                <w:sz w:val="12"/>
                <w:szCs w:val="12"/>
                <w:lang w:val="lt-LT"/>
              </w:rPr>
            </w:pPr>
          </w:p>
          <w:p w:rsidR="00DF10FB" w:rsidRPr="003660D2" w:rsidRDefault="00DF10FB" w:rsidP="00EC29BB">
            <w:pPr>
              <w:shd w:val="clear" w:color="auto" w:fill="FFFFFF"/>
              <w:ind w:left="18" w:right="113"/>
              <w:rPr>
                <w:rFonts w:cstheme="minorHAnsi"/>
                <w:b/>
                <w:sz w:val="12"/>
                <w:szCs w:val="12"/>
                <w:lang w:val="lt-LT"/>
              </w:rPr>
            </w:pPr>
          </w:p>
          <w:p w:rsidR="00DF10FB" w:rsidRPr="003660D2" w:rsidRDefault="00DF10FB" w:rsidP="00EC29BB">
            <w:pPr>
              <w:shd w:val="clear" w:color="auto" w:fill="FFFFFF"/>
              <w:ind w:left="18" w:right="113"/>
              <w:rPr>
                <w:rFonts w:cstheme="minorHAnsi"/>
                <w:sz w:val="12"/>
                <w:szCs w:val="12"/>
                <w:lang w:val="lt-LT"/>
              </w:rPr>
            </w:pPr>
          </w:p>
        </w:tc>
        <w:tc>
          <w:tcPr>
            <w:tcW w:w="5125" w:type="dxa"/>
            <w:gridSpan w:val="2"/>
            <w:vMerge w:val="restart"/>
            <w:tcBorders>
              <w:top w:val="single" w:sz="4" w:space="0" w:color="auto"/>
              <w:left w:val="single" w:sz="6" w:space="0" w:color="auto"/>
              <w:bottom w:val="nil"/>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15. </w:t>
            </w:r>
            <w:r w:rsidR="003A021C" w:rsidRPr="003660D2">
              <w:rPr>
                <w:rFonts w:cstheme="minorHAnsi"/>
                <w:sz w:val="12"/>
                <w:szCs w:val="12"/>
                <w:lang w:val="lt-LT"/>
              </w:rPr>
              <w:t>Transporto priemonė/</w:t>
            </w:r>
            <w:r w:rsidRPr="003660D2">
              <w:rPr>
                <w:rFonts w:cstheme="minorHAnsi"/>
                <w:sz w:val="12"/>
                <w:szCs w:val="12"/>
                <w:lang w:val="lt-LT"/>
              </w:rPr>
              <w:t xml:space="preserve">Prijevozno sredstvo/ Means of transport  </w:t>
            </w:r>
          </w:p>
          <w:p w:rsidR="00DF10FB" w:rsidRPr="003660D2" w:rsidRDefault="003A021C" w:rsidP="00EC29BB">
            <w:pPr>
              <w:shd w:val="clear" w:color="auto" w:fill="FFFFFF"/>
              <w:rPr>
                <w:rFonts w:cstheme="minorHAnsi"/>
                <w:sz w:val="12"/>
                <w:szCs w:val="12"/>
                <w:lang w:val="lt-LT"/>
              </w:rPr>
            </w:pPr>
            <w:r w:rsidRPr="003660D2">
              <w:rPr>
                <w:rFonts w:cstheme="minorHAnsi"/>
                <w:sz w:val="12"/>
                <w:szCs w:val="12"/>
                <w:lang w:val="lt-LT"/>
              </w:rPr>
              <w:t>Lėktuvas/</w:t>
            </w:r>
            <w:r w:rsidR="00DF10FB" w:rsidRPr="003660D2">
              <w:rPr>
                <w:rFonts w:cstheme="minorHAnsi"/>
                <w:sz w:val="12"/>
                <w:szCs w:val="12"/>
                <w:lang w:val="lt-LT"/>
              </w:rPr>
              <w:t xml:space="preserve">Avion/ Aeroplane / </w:t>
            </w:r>
            <w:r w:rsidR="00DF10FB" w:rsidRPr="003660D2">
              <w:rPr>
                <w:rFonts w:cstheme="minorHAnsi"/>
                <w:sz w:val="12"/>
                <w:szCs w:val="12"/>
                <w:lang w:val="lt-LT"/>
              </w:rPr>
              <w:sym w:font="Webdings" w:char="0063"/>
            </w:r>
            <w:r w:rsidR="00DF10FB" w:rsidRPr="003660D2">
              <w:rPr>
                <w:rFonts w:cstheme="minorHAnsi"/>
                <w:sz w:val="12"/>
                <w:szCs w:val="12"/>
                <w:lang w:val="lt-LT"/>
              </w:rPr>
              <w:t xml:space="preserve">                    </w:t>
            </w:r>
            <w:r w:rsidRPr="003660D2">
              <w:rPr>
                <w:rFonts w:cstheme="minorHAnsi"/>
                <w:sz w:val="12"/>
                <w:szCs w:val="12"/>
                <w:lang w:val="lt-LT"/>
              </w:rPr>
              <w:t>Laivas/</w:t>
            </w:r>
            <w:r w:rsidR="00DF10FB" w:rsidRPr="003660D2">
              <w:rPr>
                <w:rFonts w:cstheme="minorHAnsi"/>
                <w:sz w:val="12"/>
                <w:szCs w:val="12"/>
                <w:lang w:val="lt-LT"/>
              </w:rPr>
              <w:t xml:space="preserve"> Brod / Ship     </w:t>
            </w:r>
            <w:r w:rsidR="00DF10FB" w:rsidRPr="003660D2">
              <w:rPr>
                <w:rFonts w:cstheme="minorHAnsi"/>
                <w:sz w:val="12"/>
                <w:szCs w:val="12"/>
                <w:lang w:val="lt-LT"/>
              </w:rPr>
              <w:sym w:font="Webdings" w:char="0063"/>
            </w:r>
            <w:r w:rsidR="00DF10FB" w:rsidRPr="003660D2">
              <w:rPr>
                <w:rFonts w:cstheme="minorHAnsi"/>
                <w:sz w:val="12"/>
                <w:szCs w:val="12"/>
                <w:lang w:val="lt-LT"/>
              </w:rPr>
              <w:t xml:space="preserve">         </w:t>
            </w:r>
            <w:r w:rsidRPr="003660D2">
              <w:rPr>
                <w:rFonts w:cstheme="minorHAnsi"/>
                <w:sz w:val="12"/>
                <w:szCs w:val="12"/>
                <w:lang w:val="lt-LT"/>
              </w:rPr>
              <w:t>Geležinkeliu/</w:t>
            </w:r>
            <w:r w:rsidR="00DF10FB" w:rsidRPr="003660D2">
              <w:rPr>
                <w:rFonts w:cstheme="minorHAnsi"/>
                <w:sz w:val="12"/>
                <w:szCs w:val="12"/>
                <w:lang w:val="lt-LT"/>
              </w:rPr>
              <w:t xml:space="preserve">Željeznički vagon/ Railway    </w:t>
            </w:r>
            <w:r w:rsidR="00DF10FB" w:rsidRPr="003660D2">
              <w:rPr>
                <w:rFonts w:cstheme="minorHAnsi"/>
                <w:sz w:val="12"/>
                <w:szCs w:val="12"/>
                <w:lang w:val="lt-LT"/>
              </w:rPr>
              <w:sym w:font="Webdings" w:char="0063"/>
            </w:r>
            <w:r w:rsidR="00DF10FB" w:rsidRPr="003660D2">
              <w:rPr>
                <w:rFonts w:cstheme="minorHAnsi"/>
                <w:sz w:val="12"/>
                <w:szCs w:val="12"/>
                <w:lang w:val="lt-LT"/>
              </w:rPr>
              <w:t xml:space="preserve">         </w:t>
            </w:r>
          </w:p>
          <w:p w:rsidR="00DF10FB" w:rsidRPr="003660D2" w:rsidRDefault="003A021C" w:rsidP="00EC29BB">
            <w:pPr>
              <w:shd w:val="clear" w:color="auto" w:fill="FFFFFF"/>
              <w:rPr>
                <w:rFonts w:cstheme="minorHAnsi"/>
                <w:sz w:val="12"/>
                <w:szCs w:val="12"/>
                <w:lang w:val="lt-LT"/>
              </w:rPr>
            </w:pPr>
            <w:r w:rsidRPr="003660D2">
              <w:rPr>
                <w:rFonts w:cstheme="minorHAnsi"/>
                <w:sz w:val="12"/>
                <w:szCs w:val="12"/>
                <w:lang w:val="lt-LT"/>
              </w:rPr>
              <w:t>Kelio transportas/</w:t>
            </w:r>
            <w:r w:rsidR="00DF10FB" w:rsidRPr="003660D2">
              <w:rPr>
                <w:rFonts w:cstheme="minorHAnsi"/>
                <w:sz w:val="12"/>
                <w:szCs w:val="12"/>
                <w:lang w:val="lt-LT"/>
              </w:rPr>
              <w:t xml:space="preserve">Cestovno vozilo/ Road vehicle      </w:t>
            </w:r>
            <w:r w:rsidR="00DF10FB" w:rsidRPr="003660D2">
              <w:rPr>
                <w:rFonts w:cstheme="minorHAnsi"/>
                <w:sz w:val="12"/>
                <w:szCs w:val="12"/>
                <w:lang w:val="lt-LT"/>
              </w:rPr>
              <w:sym w:font="Webdings" w:char="0063"/>
            </w:r>
            <w:r w:rsidR="00DF10FB" w:rsidRPr="003660D2">
              <w:rPr>
                <w:rFonts w:cstheme="minorHAnsi"/>
                <w:sz w:val="12"/>
                <w:szCs w:val="12"/>
                <w:lang w:val="lt-LT"/>
              </w:rPr>
              <w:t xml:space="preserve">                     </w:t>
            </w:r>
            <w:r w:rsidRPr="003660D2">
              <w:rPr>
                <w:rFonts w:cstheme="minorHAnsi"/>
                <w:sz w:val="12"/>
                <w:szCs w:val="12"/>
                <w:lang w:val="lt-LT"/>
              </w:rPr>
              <w:t>Kita/</w:t>
            </w:r>
            <w:r w:rsidR="00DF10FB" w:rsidRPr="003660D2">
              <w:rPr>
                <w:rFonts w:cstheme="minorHAnsi"/>
                <w:sz w:val="12"/>
                <w:szCs w:val="12"/>
                <w:lang w:val="lt-LT"/>
              </w:rPr>
              <w:t xml:space="preserve">Drugo/ Other     </w:t>
            </w:r>
            <w:r w:rsidR="00DF10FB" w:rsidRPr="003660D2">
              <w:rPr>
                <w:rFonts w:cstheme="minorHAnsi"/>
                <w:sz w:val="12"/>
                <w:szCs w:val="12"/>
                <w:lang w:val="lt-LT"/>
              </w:rPr>
              <w:sym w:font="Webdings" w:char="0063"/>
            </w:r>
            <w:r w:rsidR="00DF10FB" w:rsidRPr="003660D2">
              <w:rPr>
                <w:rFonts w:cstheme="minorHAnsi"/>
                <w:sz w:val="12"/>
                <w:szCs w:val="12"/>
                <w:lang w:val="lt-LT"/>
              </w:rPr>
              <w:t xml:space="preserve"> </w:t>
            </w:r>
          </w:p>
          <w:p w:rsidR="00DF10FB" w:rsidRPr="003660D2" w:rsidRDefault="003A021C" w:rsidP="00EC29BB">
            <w:pPr>
              <w:shd w:val="clear" w:color="auto" w:fill="FFFFFF"/>
              <w:rPr>
                <w:rFonts w:cstheme="minorHAnsi"/>
                <w:sz w:val="12"/>
                <w:szCs w:val="12"/>
                <w:lang w:val="lt-LT"/>
              </w:rPr>
            </w:pPr>
            <w:r w:rsidRPr="003660D2">
              <w:rPr>
                <w:rFonts w:cstheme="minorHAnsi"/>
                <w:sz w:val="12"/>
                <w:szCs w:val="12"/>
                <w:lang w:val="lt-LT"/>
              </w:rPr>
              <w:t>Identifikacija/</w:t>
            </w:r>
            <w:r w:rsidR="00DF10FB" w:rsidRPr="003660D2">
              <w:rPr>
                <w:rFonts w:cstheme="minorHAnsi"/>
                <w:sz w:val="12"/>
                <w:szCs w:val="12"/>
                <w:lang w:val="lt-LT"/>
              </w:rPr>
              <w:t xml:space="preserve">Identifikacija Identification: </w:t>
            </w:r>
          </w:p>
          <w:p w:rsidR="00DF10FB" w:rsidRPr="003660D2" w:rsidRDefault="003A021C" w:rsidP="003A4AD2">
            <w:pPr>
              <w:shd w:val="clear" w:color="auto" w:fill="FFFFFF"/>
              <w:rPr>
                <w:rFonts w:cstheme="minorHAnsi"/>
                <w:sz w:val="12"/>
                <w:szCs w:val="12"/>
                <w:lang w:val="lt-LT"/>
              </w:rPr>
            </w:pPr>
            <w:r w:rsidRPr="003660D2">
              <w:rPr>
                <w:rFonts w:cstheme="minorHAnsi"/>
                <w:sz w:val="12"/>
                <w:szCs w:val="12"/>
                <w:lang w:val="lt-LT"/>
              </w:rPr>
              <w:t>D</w:t>
            </w:r>
            <w:r w:rsidR="003A4AD2">
              <w:rPr>
                <w:rFonts w:cstheme="minorHAnsi"/>
                <w:sz w:val="12"/>
                <w:szCs w:val="12"/>
                <w:lang w:val="lt-LT"/>
              </w:rPr>
              <w:t>o</w:t>
            </w:r>
            <w:r w:rsidRPr="003660D2">
              <w:rPr>
                <w:rFonts w:cstheme="minorHAnsi"/>
                <w:sz w:val="12"/>
                <w:szCs w:val="12"/>
                <w:lang w:val="lt-LT"/>
              </w:rPr>
              <w:t>kumentai:/</w:t>
            </w:r>
            <w:r w:rsidR="00DF10FB" w:rsidRPr="003660D2">
              <w:rPr>
                <w:rFonts w:cstheme="minorHAnsi"/>
                <w:sz w:val="12"/>
                <w:szCs w:val="12"/>
                <w:lang w:val="lt-LT"/>
              </w:rPr>
              <w:t>Reference na dokumente/ Documentary references:</w:t>
            </w:r>
          </w:p>
        </w:tc>
        <w:tc>
          <w:tcPr>
            <w:tcW w:w="5410" w:type="dxa"/>
            <w:gridSpan w:val="5"/>
            <w:tcBorders>
              <w:top w:val="single" w:sz="4" w:space="0" w:color="auto"/>
              <w:left w:val="single" w:sz="6" w:space="0" w:color="auto"/>
              <w:bottom w:val="single" w:sz="4" w:space="0" w:color="auto"/>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16. </w:t>
            </w:r>
            <w:r w:rsidR="00BD1034" w:rsidRPr="003660D2">
              <w:rPr>
                <w:rFonts w:cstheme="minorHAnsi"/>
                <w:sz w:val="12"/>
                <w:szCs w:val="12"/>
                <w:lang w:val="lt-LT"/>
              </w:rPr>
              <w:t>Įvežimo į BiH PVP/</w:t>
            </w:r>
            <w:r w:rsidRPr="003660D2">
              <w:rPr>
                <w:rFonts w:cstheme="minorHAnsi"/>
                <w:sz w:val="12"/>
                <w:szCs w:val="12"/>
                <w:lang w:val="lt-LT"/>
              </w:rPr>
              <w:t>Ulazno GVIM u BiH / / Entry BIP in B&amp;H</w:t>
            </w:r>
          </w:p>
        </w:tc>
      </w:tr>
      <w:tr w:rsidR="00DF10FB" w:rsidRPr="003660D2" w:rsidTr="00EC29BB">
        <w:trPr>
          <w:trHeight w:val="422"/>
        </w:trPr>
        <w:tc>
          <w:tcPr>
            <w:tcW w:w="467" w:type="dxa"/>
            <w:vMerge/>
            <w:tcBorders>
              <w:top w:val="single" w:sz="4" w:space="0" w:color="auto"/>
              <w:left w:val="nil"/>
              <w:bottom w:val="nil"/>
              <w:right w:val="single" w:sz="6" w:space="0" w:color="auto"/>
            </w:tcBorders>
            <w:vAlign w:val="center"/>
            <w:hideMark/>
          </w:tcPr>
          <w:p w:rsidR="00DF10FB" w:rsidRPr="003660D2" w:rsidRDefault="00DF10FB" w:rsidP="00EC29BB">
            <w:pPr>
              <w:spacing w:after="0" w:line="240" w:lineRule="auto"/>
              <w:rPr>
                <w:rFonts w:cstheme="minorHAnsi"/>
                <w:sz w:val="12"/>
                <w:szCs w:val="12"/>
                <w:lang w:val="lt-LT"/>
              </w:rPr>
            </w:pPr>
          </w:p>
        </w:tc>
        <w:tc>
          <w:tcPr>
            <w:tcW w:w="5125" w:type="dxa"/>
            <w:gridSpan w:val="2"/>
            <w:vMerge/>
            <w:tcBorders>
              <w:top w:val="single" w:sz="4" w:space="0" w:color="auto"/>
              <w:left w:val="single" w:sz="6" w:space="0" w:color="auto"/>
              <w:bottom w:val="nil"/>
              <w:right w:val="single" w:sz="6" w:space="0" w:color="auto"/>
            </w:tcBorders>
            <w:vAlign w:val="center"/>
            <w:hideMark/>
          </w:tcPr>
          <w:p w:rsidR="00DF10FB" w:rsidRPr="003660D2" w:rsidRDefault="00DF10FB" w:rsidP="00EC29BB">
            <w:pPr>
              <w:spacing w:after="0" w:line="240" w:lineRule="auto"/>
              <w:rPr>
                <w:rFonts w:cstheme="minorHAnsi"/>
                <w:sz w:val="12"/>
                <w:szCs w:val="12"/>
                <w:lang w:val="lt-LT"/>
              </w:rPr>
            </w:pPr>
          </w:p>
        </w:tc>
        <w:tc>
          <w:tcPr>
            <w:tcW w:w="5410" w:type="dxa"/>
            <w:gridSpan w:val="5"/>
            <w:tcBorders>
              <w:top w:val="single" w:sz="4" w:space="0" w:color="auto"/>
              <w:left w:val="single" w:sz="6" w:space="0" w:color="auto"/>
              <w:bottom w:val="nil"/>
              <w:right w:val="single" w:sz="6" w:space="0" w:color="auto"/>
              <w:tr2bl w:val="single" w:sz="4" w:space="0" w:color="auto"/>
            </w:tcBorders>
            <w:shd w:val="clear" w:color="auto" w:fill="FFFFFF"/>
          </w:tcPr>
          <w:p w:rsidR="00DF10FB" w:rsidRPr="003660D2" w:rsidRDefault="00DF10FB" w:rsidP="00EC29BB">
            <w:pPr>
              <w:shd w:val="clear" w:color="auto" w:fill="FFFFFF"/>
              <w:tabs>
                <w:tab w:val="left" w:leader="hyphen" w:pos="4234"/>
              </w:tabs>
              <w:rPr>
                <w:rFonts w:cstheme="minorHAnsi"/>
                <w:sz w:val="12"/>
                <w:szCs w:val="12"/>
                <w:lang w:val="lt-LT"/>
              </w:rPr>
            </w:pPr>
            <w:r w:rsidRPr="003660D2">
              <w:rPr>
                <w:rFonts w:cstheme="minorHAnsi"/>
                <w:sz w:val="12"/>
                <w:szCs w:val="12"/>
                <w:lang w:val="lt-LT"/>
              </w:rPr>
              <w:t>I 17.</w:t>
            </w:r>
          </w:p>
        </w:tc>
      </w:tr>
      <w:tr w:rsidR="00DF10FB" w:rsidRPr="003660D2" w:rsidTr="00EC29BB">
        <w:trPr>
          <w:trHeight w:hRule="exact" w:val="475"/>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6808" w:type="dxa"/>
            <w:gridSpan w:val="4"/>
            <w:tcBorders>
              <w:top w:val="single" w:sz="6" w:space="0" w:color="auto"/>
              <w:left w:val="single" w:sz="6" w:space="0" w:color="auto"/>
              <w:bottom w:val="nil"/>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18. </w:t>
            </w:r>
            <w:r w:rsidR="003A021C" w:rsidRPr="003660D2">
              <w:rPr>
                <w:rFonts w:cstheme="minorHAnsi"/>
                <w:sz w:val="12"/>
                <w:szCs w:val="12"/>
                <w:lang w:val="lt-LT"/>
              </w:rPr>
              <w:t>Prekės aprašymas/</w:t>
            </w:r>
            <w:r w:rsidRPr="003660D2">
              <w:rPr>
                <w:rFonts w:cstheme="minorHAnsi"/>
                <w:sz w:val="12"/>
                <w:szCs w:val="12"/>
                <w:lang w:val="lt-LT"/>
              </w:rPr>
              <w:t xml:space="preserve">Opis pošiljke/ Description of commodity  </w:t>
            </w:r>
          </w:p>
        </w:tc>
        <w:tc>
          <w:tcPr>
            <w:tcW w:w="372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F10FB" w:rsidRPr="003660D2" w:rsidRDefault="00DF10FB" w:rsidP="00EC29BB">
            <w:pPr>
              <w:rPr>
                <w:rFonts w:cstheme="minorHAnsi"/>
                <w:sz w:val="12"/>
                <w:szCs w:val="12"/>
                <w:lang w:val="lt-LT"/>
              </w:rPr>
            </w:pPr>
            <w:r w:rsidRPr="003660D2">
              <w:rPr>
                <w:rFonts w:cstheme="minorHAnsi"/>
                <w:sz w:val="12"/>
                <w:szCs w:val="12"/>
                <w:lang w:val="lt-LT"/>
              </w:rPr>
              <w:t xml:space="preserve">I 19.  </w:t>
            </w:r>
            <w:r w:rsidR="003A021C" w:rsidRPr="003660D2">
              <w:rPr>
                <w:rFonts w:cstheme="minorHAnsi"/>
                <w:sz w:val="12"/>
                <w:szCs w:val="12"/>
                <w:lang w:val="lt-LT"/>
              </w:rPr>
              <w:t>Prekės kodas/</w:t>
            </w:r>
            <w:r w:rsidRPr="003660D2">
              <w:rPr>
                <w:rFonts w:cstheme="minorHAnsi"/>
                <w:sz w:val="12"/>
                <w:szCs w:val="12"/>
                <w:lang w:val="lt-LT"/>
              </w:rPr>
              <w:t xml:space="preserve">Kod pošiljke (CT broj) /  Commodity code (HS code) </w:t>
            </w:r>
          </w:p>
        </w:tc>
      </w:tr>
      <w:tr w:rsidR="00DF10FB" w:rsidRPr="003660D2" w:rsidTr="00EC29BB">
        <w:trPr>
          <w:trHeight w:hRule="exact" w:val="363"/>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6808" w:type="dxa"/>
            <w:gridSpan w:val="4"/>
            <w:tcBorders>
              <w:top w:val="nil"/>
              <w:left w:val="single" w:sz="6" w:space="0" w:color="auto"/>
              <w:bottom w:val="single" w:sz="6" w:space="0" w:color="auto"/>
              <w:right w:val="nil"/>
            </w:tcBorders>
            <w:shd w:val="clear" w:color="auto" w:fill="FFFFFF"/>
          </w:tcPr>
          <w:p w:rsidR="00DF10FB" w:rsidRPr="003660D2" w:rsidRDefault="00DF10FB" w:rsidP="00EC29BB">
            <w:pPr>
              <w:shd w:val="clear" w:color="auto" w:fill="FFFFFF"/>
              <w:rPr>
                <w:rFonts w:cstheme="minorHAnsi"/>
                <w:sz w:val="12"/>
                <w:szCs w:val="12"/>
                <w:lang w:val="lt-LT"/>
              </w:rPr>
            </w:pPr>
          </w:p>
        </w:tc>
        <w:tc>
          <w:tcPr>
            <w:tcW w:w="1320" w:type="dxa"/>
            <w:tcBorders>
              <w:top w:val="single" w:sz="6" w:space="0" w:color="auto"/>
              <w:left w:val="nil"/>
              <w:bottom w:val="single" w:sz="6" w:space="0" w:color="auto"/>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2406" w:type="dxa"/>
            <w:gridSpan w:val="2"/>
            <w:tcBorders>
              <w:top w:val="single" w:sz="6" w:space="0" w:color="auto"/>
              <w:left w:val="single" w:sz="6" w:space="0" w:color="auto"/>
              <w:bottom w:val="single" w:sz="6" w:space="0" w:color="auto"/>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20. </w:t>
            </w:r>
            <w:r w:rsidR="003A021C" w:rsidRPr="003660D2">
              <w:rPr>
                <w:rFonts w:cstheme="minorHAnsi"/>
                <w:sz w:val="12"/>
                <w:szCs w:val="12"/>
                <w:lang w:val="lt-LT"/>
              </w:rPr>
              <w:t>Kiekis/</w:t>
            </w:r>
            <w:r w:rsidRPr="003660D2">
              <w:rPr>
                <w:rFonts w:cstheme="minorHAnsi"/>
                <w:sz w:val="12"/>
                <w:szCs w:val="12"/>
                <w:lang w:val="lt-LT"/>
              </w:rPr>
              <w:t>Količina/ Quantity</w:t>
            </w:r>
          </w:p>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 Количина/ Quantity :</w:t>
            </w: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tc>
      </w:tr>
      <w:tr w:rsidR="00DF10FB" w:rsidRPr="003660D2" w:rsidTr="00EC29BB">
        <w:trPr>
          <w:trHeight w:hRule="exact" w:val="575"/>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812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F10FB" w:rsidRPr="003660D2" w:rsidRDefault="00DF10FB" w:rsidP="00EC29BB">
            <w:pPr>
              <w:pStyle w:val="Betarp"/>
              <w:rPr>
                <w:sz w:val="12"/>
                <w:szCs w:val="12"/>
                <w:lang w:val="lt-LT"/>
              </w:rPr>
            </w:pPr>
            <w:r w:rsidRPr="003660D2">
              <w:rPr>
                <w:sz w:val="12"/>
                <w:szCs w:val="12"/>
                <w:lang w:val="lt-LT"/>
              </w:rPr>
              <w:t xml:space="preserve">I 21. </w:t>
            </w:r>
            <w:r w:rsidR="003A021C" w:rsidRPr="003660D2">
              <w:rPr>
                <w:sz w:val="12"/>
                <w:szCs w:val="12"/>
                <w:lang w:val="lt-LT"/>
              </w:rPr>
              <w:t>Produkto temperatūra/</w:t>
            </w:r>
            <w:r w:rsidRPr="003660D2">
              <w:rPr>
                <w:sz w:val="12"/>
                <w:szCs w:val="12"/>
                <w:lang w:val="lt-LT"/>
              </w:rPr>
              <w:t xml:space="preserve">Temperatura proizvoda/ Temperature of product  </w:t>
            </w:r>
          </w:p>
          <w:p w:rsidR="003A021C" w:rsidRPr="003660D2" w:rsidRDefault="00DF10FB" w:rsidP="00EC29BB">
            <w:pPr>
              <w:pStyle w:val="Betarp"/>
              <w:rPr>
                <w:sz w:val="12"/>
                <w:szCs w:val="12"/>
                <w:lang w:val="lt-LT"/>
              </w:rPr>
            </w:pPr>
            <w:r w:rsidRPr="003660D2">
              <w:rPr>
                <w:sz w:val="12"/>
                <w:szCs w:val="12"/>
                <w:lang w:val="lt-LT"/>
              </w:rPr>
              <w:t xml:space="preserve">                                                                                                            </w:t>
            </w:r>
            <w:r w:rsidR="003A021C" w:rsidRPr="003660D2">
              <w:rPr>
                <w:sz w:val="12"/>
                <w:szCs w:val="12"/>
                <w:lang w:val="lt-LT"/>
              </w:rPr>
              <w:t>Aplinkos/</w:t>
            </w:r>
            <w:r w:rsidRPr="003660D2">
              <w:rPr>
                <w:sz w:val="12"/>
                <w:szCs w:val="12"/>
                <w:lang w:val="lt-LT"/>
              </w:rPr>
              <w:t xml:space="preserve"> Sobna temperatura/ Ambient </w:t>
            </w:r>
            <w:r w:rsidRPr="003660D2">
              <w:rPr>
                <w:sz w:val="12"/>
                <w:szCs w:val="12"/>
                <w:lang w:val="lt-LT"/>
              </w:rPr>
              <w:sym w:font="Webdings" w:char="0063"/>
            </w:r>
            <w:r w:rsidRPr="003660D2">
              <w:rPr>
                <w:sz w:val="12"/>
                <w:szCs w:val="12"/>
                <w:lang w:val="lt-LT"/>
              </w:rPr>
              <w:t xml:space="preserve">         </w:t>
            </w:r>
            <w:r w:rsidR="003A021C" w:rsidRPr="003660D2">
              <w:rPr>
                <w:sz w:val="12"/>
                <w:szCs w:val="12"/>
                <w:lang w:val="lt-LT"/>
              </w:rPr>
              <w:t>Atvėsinta/</w:t>
            </w:r>
            <w:r w:rsidRPr="003660D2">
              <w:rPr>
                <w:sz w:val="12"/>
                <w:szCs w:val="12"/>
                <w:lang w:val="lt-LT"/>
              </w:rPr>
              <w:t xml:space="preserve">Ohlađeno/ Chilled  </w:t>
            </w:r>
            <w:r w:rsidRPr="003660D2">
              <w:rPr>
                <w:sz w:val="12"/>
                <w:szCs w:val="12"/>
                <w:lang w:val="lt-LT"/>
              </w:rPr>
              <w:sym w:font="Webdings" w:char="0063"/>
            </w:r>
            <w:r w:rsidRPr="003660D2">
              <w:rPr>
                <w:sz w:val="12"/>
                <w:szCs w:val="12"/>
                <w:lang w:val="lt-LT"/>
              </w:rPr>
              <w:t xml:space="preserve">      </w:t>
            </w:r>
          </w:p>
          <w:p w:rsidR="00DF10FB" w:rsidRPr="003660D2" w:rsidRDefault="003A021C" w:rsidP="00EC29BB">
            <w:pPr>
              <w:pStyle w:val="Betarp"/>
              <w:rPr>
                <w:sz w:val="12"/>
                <w:szCs w:val="12"/>
                <w:lang w:val="lt-LT"/>
              </w:rPr>
            </w:pPr>
            <w:r w:rsidRPr="003660D2">
              <w:rPr>
                <w:sz w:val="12"/>
                <w:szCs w:val="12"/>
                <w:lang w:val="lt-LT"/>
              </w:rPr>
              <w:t>Sušaldyta/</w:t>
            </w:r>
            <w:r w:rsidR="00DF10FB" w:rsidRPr="003660D2">
              <w:rPr>
                <w:sz w:val="12"/>
                <w:szCs w:val="12"/>
                <w:lang w:val="lt-LT"/>
              </w:rPr>
              <w:t xml:space="preserve">Smrznuto/ Frozen   </w:t>
            </w:r>
            <w:r w:rsidR="00DF10FB" w:rsidRPr="003660D2">
              <w:rPr>
                <w:sz w:val="12"/>
                <w:szCs w:val="12"/>
                <w:lang w:val="lt-LT"/>
              </w:rPr>
              <w:sym w:font="Webdings" w:char="0063"/>
            </w:r>
            <w:r w:rsidR="00DF10FB" w:rsidRPr="003660D2">
              <w:rPr>
                <w:sz w:val="12"/>
                <w:szCs w:val="12"/>
                <w:lang w:val="lt-LT"/>
              </w:rPr>
              <w:t xml:space="preserve"> </w:t>
            </w:r>
          </w:p>
        </w:tc>
        <w:tc>
          <w:tcPr>
            <w:tcW w:w="24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I 22.</w:t>
            </w:r>
            <w:r w:rsidR="003A021C" w:rsidRPr="003660D2">
              <w:rPr>
                <w:rFonts w:cstheme="minorHAnsi"/>
                <w:sz w:val="12"/>
                <w:szCs w:val="12"/>
                <w:lang w:val="lt-LT"/>
              </w:rPr>
              <w:t xml:space="preserve"> Pakuočių skaičius/</w:t>
            </w:r>
            <w:r w:rsidRPr="003660D2">
              <w:rPr>
                <w:rFonts w:cstheme="minorHAnsi"/>
                <w:sz w:val="12"/>
                <w:szCs w:val="12"/>
                <w:lang w:val="lt-LT"/>
              </w:rPr>
              <w:t xml:space="preserve">Ukupan broj pakovanja/ Total number of packages </w:t>
            </w:r>
          </w:p>
        </w:tc>
      </w:tr>
      <w:tr w:rsidR="00DF10FB" w:rsidRPr="003660D2" w:rsidTr="00EC29BB">
        <w:trPr>
          <w:trHeight w:hRule="exact" w:val="375"/>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812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23. </w:t>
            </w:r>
            <w:r w:rsidR="003A021C" w:rsidRPr="003660D2">
              <w:rPr>
                <w:rFonts w:cstheme="minorHAnsi"/>
                <w:sz w:val="12"/>
                <w:szCs w:val="12"/>
                <w:lang w:val="lt-LT"/>
              </w:rPr>
              <w:t>Siuntos tapatumo nustatymas/</w:t>
            </w:r>
            <w:r w:rsidRPr="003660D2">
              <w:rPr>
                <w:rFonts w:cstheme="minorHAnsi"/>
                <w:sz w:val="12"/>
                <w:szCs w:val="12"/>
                <w:lang w:val="lt-LT"/>
              </w:rPr>
              <w:t>Identifikacija pošiljke / Identification of consigment</w:t>
            </w:r>
          </w:p>
        </w:tc>
        <w:tc>
          <w:tcPr>
            <w:tcW w:w="2406" w:type="dxa"/>
            <w:gridSpan w:val="2"/>
            <w:tcBorders>
              <w:top w:val="single" w:sz="6" w:space="0" w:color="auto"/>
              <w:left w:val="single" w:sz="6" w:space="0" w:color="auto"/>
              <w:bottom w:val="single" w:sz="6" w:space="0" w:color="auto"/>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24. </w:t>
            </w:r>
            <w:r w:rsidR="003A021C" w:rsidRPr="003660D2">
              <w:rPr>
                <w:rFonts w:cstheme="minorHAnsi"/>
                <w:sz w:val="12"/>
                <w:szCs w:val="12"/>
                <w:lang w:val="lt-LT"/>
              </w:rPr>
              <w:t>Pakuotė/</w:t>
            </w:r>
            <w:r w:rsidRPr="003660D2">
              <w:rPr>
                <w:rFonts w:cstheme="minorHAnsi"/>
                <w:sz w:val="12"/>
                <w:szCs w:val="12"/>
                <w:lang w:val="lt-LT"/>
              </w:rPr>
              <w:t xml:space="preserve">Način pakovanja/ Type of packaging </w:t>
            </w: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                 </w:t>
            </w:r>
          </w:p>
          <w:p w:rsidR="00DF10FB" w:rsidRPr="003660D2" w:rsidRDefault="00DF10FB" w:rsidP="00EC29BB">
            <w:pPr>
              <w:shd w:val="clear" w:color="auto" w:fill="FFFFFF"/>
              <w:rPr>
                <w:rFonts w:cstheme="minorHAnsi"/>
                <w:sz w:val="12"/>
                <w:szCs w:val="12"/>
                <w:lang w:val="lt-LT"/>
              </w:rPr>
            </w:pPr>
          </w:p>
        </w:tc>
      </w:tr>
      <w:tr w:rsidR="00DF10FB" w:rsidRPr="003660D2" w:rsidTr="00EC29BB">
        <w:trPr>
          <w:trHeight w:hRule="exact" w:val="145"/>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10535" w:type="dxa"/>
            <w:gridSpan w:val="7"/>
            <w:tcBorders>
              <w:top w:val="single" w:sz="6" w:space="0" w:color="auto"/>
              <w:left w:val="single" w:sz="6" w:space="0" w:color="auto"/>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I 25.</w:t>
            </w:r>
            <w:r w:rsidR="003A021C" w:rsidRPr="003660D2">
              <w:rPr>
                <w:rFonts w:cstheme="minorHAnsi"/>
                <w:sz w:val="12"/>
                <w:szCs w:val="12"/>
                <w:lang w:val="lt-LT"/>
              </w:rPr>
              <w:t xml:space="preserve"> Siunta skirta/</w:t>
            </w:r>
            <w:r w:rsidRPr="003660D2">
              <w:rPr>
                <w:rFonts w:cstheme="minorHAnsi"/>
                <w:sz w:val="12"/>
                <w:szCs w:val="12"/>
                <w:lang w:val="lt-LT"/>
              </w:rPr>
              <w:t xml:space="preserve">Pošiljka je namijenjena / Commodities certified for </w:t>
            </w: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tc>
      </w:tr>
      <w:tr w:rsidR="00DF10FB" w:rsidRPr="003660D2" w:rsidTr="00EC29BB">
        <w:trPr>
          <w:trHeight w:hRule="exact" w:val="177"/>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10535" w:type="dxa"/>
            <w:gridSpan w:val="7"/>
            <w:tcBorders>
              <w:top w:val="nil"/>
              <w:left w:val="single" w:sz="6" w:space="0" w:color="auto"/>
              <w:bottom w:val="single" w:sz="6" w:space="0" w:color="auto"/>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                                                                                                            </w:t>
            </w:r>
            <w:r w:rsidR="003A021C" w:rsidRPr="003660D2">
              <w:rPr>
                <w:rFonts w:cstheme="minorHAnsi"/>
                <w:sz w:val="12"/>
                <w:szCs w:val="12"/>
                <w:lang w:val="lt-LT"/>
              </w:rPr>
              <w:t>Techniniams tikslams/</w:t>
            </w:r>
            <w:r w:rsidRPr="003660D2">
              <w:rPr>
                <w:rFonts w:cstheme="minorHAnsi"/>
                <w:sz w:val="12"/>
                <w:szCs w:val="12"/>
                <w:lang w:val="lt-LT"/>
              </w:rPr>
              <w:t xml:space="preserve">tehnička upotrebu /  technical use  </w:t>
            </w:r>
            <w:r w:rsidRPr="003660D2">
              <w:rPr>
                <w:rFonts w:cstheme="minorHAnsi"/>
                <w:sz w:val="12"/>
                <w:szCs w:val="12"/>
                <w:lang w:val="lt-LT"/>
              </w:rPr>
              <w:sym w:font="Webdings" w:char="0063"/>
            </w:r>
            <w:r w:rsidRPr="003660D2">
              <w:rPr>
                <w:rFonts w:cstheme="minorHAnsi"/>
                <w:sz w:val="12"/>
                <w:szCs w:val="12"/>
                <w:lang w:val="lt-LT"/>
              </w:rPr>
              <w:t xml:space="preserve">  </w:t>
            </w:r>
          </w:p>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         </w:t>
            </w:r>
          </w:p>
          <w:p w:rsidR="00DF10FB" w:rsidRPr="003660D2" w:rsidRDefault="00DF10FB" w:rsidP="00EC29BB">
            <w:pPr>
              <w:shd w:val="clear" w:color="auto" w:fill="FFFFFF"/>
              <w:rPr>
                <w:rFonts w:cstheme="minorHAnsi"/>
                <w:sz w:val="12"/>
                <w:szCs w:val="12"/>
                <w:lang w:val="lt-LT"/>
              </w:rPr>
            </w:pPr>
          </w:p>
        </w:tc>
      </w:tr>
      <w:tr w:rsidR="00DF10FB" w:rsidRPr="003660D2" w:rsidTr="00EC29BB">
        <w:trPr>
          <w:trHeight w:hRule="exact" w:val="361"/>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5266" w:type="dxa"/>
            <w:gridSpan w:val="3"/>
            <w:tcBorders>
              <w:top w:val="nil"/>
              <w:left w:val="single" w:sz="6" w:space="0" w:color="auto"/>
              <w:bottom w:val="single" w:sz="6" w:space="0" w:color="auto"/>
              <w:right w:val="single" w:sz="6" w:space="0" w:color="auto"/>
              <w:tr2bl w:val="single" w:sz="4" w:space="0" w:color="auto"/>
            </w:tcBorders>
            <w:shd w:val="clear" w:color="auto" w:fill="FFFFFF"/>
            <w:hideMark/>
          </w:tcPr>
          <w:p w:rsidR="00DF10FB" w:rsidRPr="003660D2" w:rsidRDefault="00DF10FB" w:rsidP="00EC29BB">
            <w:pPr>
              <w:shd w:val="clear" w:color="auto" w:fill="FFFFFF"/>
              <w:tabs>
                <w:tab w:val="left" w:leader="underscore" w:pos="4259"/>
                <w:tab w:val="left" w:leader="hyphen" w:pos="4676"/>
              </w:tabs>
              <w:rPr>
                <w:rFonts w:cstheme="minorHAnsi"/>
                <w:sz w:val="12"/>
                <w:szCs w:val="12"/>
                <w:lang w:val="lt-LT"/>
              </w:rPr>
            </w:pPr>
            <w:r w:rsidRPr="003660D2">
              <w:rPr>
                <w:rFonts w:cstheme="minorHAnsi"/>
                <w:sz w:val="12"/>
                <w:szCs w:val="12"/>
                <w:lang w:val="lt-LT"/>
              </w:rPr>
              <w:t xml:space="preserve">I 26. </w:t>
            </w:r>
          </w:p>
        </w:tc>
        <w:tc>
          <w:tcPr>
            <w:tcW w:w="5268" w:type="dxa"/>
            <w:gridSpan w:val="4"/>
            <w:tcBorders>
              <w:top w:val="nil"/>
              <w:left w:val="single" w:sz="6" w:space="0" w:color="auto"/>
              <w:bottom w:val="single" w:sz="6" w:space="0" w:color="auto"/>
              <w:right w:val="single" w:sz="6" w:space="0" w:color="auto"/>
            </w:tcBorders>
            <w:shd w:val="clear" w:color="auto" w:fill="FFFFFF"/>
          </w:tcPr>
          <w:p w:rsidR="00DF10FB" w:rsidRPr="003660D2" w:rsidRDefault="00DF10FB" w:rsidP="00EC29BB">
            <w:pPr>
              <w:shd w:val="clear" w:color="auto" w:fill="FFFFFF"/>
              <w:rPr>
                <w:rFonts w:ascii="Calibri" w:eastAsia="Calibri" w:hAnsi="Calibri" w:cs="Calibri"/>
                <w:sz w:val="12"/>
                <w:szCs w:val="12"/>
                <w:lang w:val="lt-LT"/>
              </w:rPr>
            </w:pPr>
            <w:r w:rsidRPr="003660D2">
              <w:rPr>
                <w:rFonts w:ascii="Calibri" w:eastAsia="Calibri" w:hAnsi="Calibri" w:cs="Calibri"/>
                <w:sz w:val="12"/>
                <w:szCs w:val="12"/>
                <w:lang w:val="lt-LT"/>
              </w:rPr>
              <w:t>I.27.</w:t>
            </w:r>
            <w:r w:rsidR="003A021C" w:rsidRPr="003660D2">
              <w:rPr>
                <w:rFonts w:ascii="Calibri" w:eastAsia="Calibri" w:hAnsi="Calibri" w:cs="Calibri"/>
                <w:sz w:val="12"/>
                <w:szCs w:val="12"/>
                <w:lang w:val="lt-LT"/>
              </w:rPr>
              <w:t xml:space="preserve"> I</w:t>
            </w:r>
            <w:r w:rsidR="003A4AD2">
              <w:rPr>
                <w:rFonts w:ascii="Calibri" w:eastAsia="Calibri" w:hAnsi="Calibri" w:cs="Calibri"/>
                <w:sz w:val="12"/>
                <w:szCs w:val="12"/>
                <w:lang w:val="lt-LT"/>
              </w:rPr>
              <w:t>m</w:t>
            </w:r>
            <w:r w:rsidR="003A021C" w:rsidRPr="003660D2">
              <w:rPr>
                <w:rFonts w:ascii="Calibri" w:eastAsia="Calibri" w:hAnsi="Calibri" w:cs="Calibri"/>
                <w:sz w:val="12"/>
                <w:szCs w:val="12"/>
                <w:lang w:val="lt-LT"/>
              </w:rPr>
              <w:t>portui arba įvežimui į BiH/</w:t>
            </w:r>
            <w:r w:rsidRPr="003660D2">
              <w:rPr>
                <w:rFonts w:ascii="Calibri" w:eastAsia="Calibri" w:hAnsi="Calibri" w:cs="Calibri"/>
                <w:sz w:val="12"/>
                <w:szCs w:val="12"/>
                <w:lang w:val="lt-LT"/>
              </w:rPr>
              <w:t>Za uvoz ili ulaz u BiH/</w:t>
            </w:r>
            <w:r w:rsidRPr="003660D2">
              <w:rPr>
                <w:rFonts w:ascii="Calibri" w:hAnsi="Calibri" w:cs="Calibri"/>
                <w:sz w:val="12"/>
                <w:szCs w:val="12"/>
                <w:lang w:val="lt-LT"/>
              </w:rPr>
              <w:t xml:space="preserve"> </w:t>
            </w:r>
            <w:r w:rsidRPr="003660D2">
              <w:rPr>
                <w:rFonts w:ascii="Calibri" w:eastAsia="Calibri" w:hAnsi="Calibri" w:cs="Calibri"/>
                <w:sz w:val="12"/>
                <w:szCs w:val="12"/>
                <w:lang w:val="lt-LT"/>
              </w:rPr>
              <w:t xml:space="preserve">For import or admission into BiH </w:t>
            </w:r>
            <w:r w:rsidRPr="003660D2">
              <w:rPr>
                <w:rFonts w:ascii="Calibri" w:hAnsi="Calibri" w:cs="Calibri"/>
                <w:sz w:val="12"/>
                <w:szCs w:val="12"/>
                <w:lang w:val="lt-LT"/>
              </w:rPr>
              <w:t xml:space="preserve">   </w:t>
            </w:r>
            <w:r w:rsidRPr="003660D2">
              <w:rPr>
                <w:rFonts w:ascii="Calibri" w:eastAsia="Calibri" w:hAnsi="Calibri" w:cs="Calibri"/>
                <w:spacing w:val="-2"/>
                <w:sz w:val="12"/>
                <w:szCs w:val="12"/>
                <w:lang w:val="lt-LT"/>
              </w:rPr>
              <w:sym w:font="Webdings" w:char="0063"/>
            </w:r>
            <w:r w:rsidRPr="003660D2">
              <w:rPr>
                <w:rFonts w:ascii="Calibri" w:eastAsia="Calibri" w:hAnsi="Calibri" w:cs="Calibri"/>
                <w:spacing w:val="-2"/>
                <w:sz w:val="12"/>
                <w:szCs w:val="12"/>
                <w:lang w:val="lt-LT"/>
              </w:rPr>
              <w:t xml:space="preserve">                   </w:t>
            </w:r>
          </w:p>
          <w:p w:rsidR="00DF10FB" w:rsidRPr="003660D2" w:rsidRDefault="00DF10FB" w:rsidP="00EC29BB">
            <w:pPr>
              <w:shd w:val="clear" w:color="auto" w:fill="FFFFFF"/>
              <w:rPr>
                <w:rFonts w:cstheme="minorHAnsi"/>
                <w:sz w:val="12"/>
                <w:szCs w:val="12"/>
                <w:lang w:val="lt-LT"/>
              </w:rPr>
            </w:pPr>
          </w:p>
        </w:tc>
      </w:tr>
      <w:tr w:rsidR="00DF10FB" w:rsidRPr="003660D2" w:rsidTr="00EC29BB">
        <w:trPr>
          <w:trHeight w:hRule="exact" w:val="213"/>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10535" w:type="dxa"/>
            <w:gridSpan w:val="7"/>
            <w:tcBorders>
              <w:top w:val="single" w:sz="6" w:space="0" w:color="auto"/>
              <w:left w:val="single" w:sz="6" w:space="0" w:color="auto"/>
              <w:bottom w:val="nil"/>
              <w:right w:val="single" w:sz="6" w:space="0" w:color="auto"/>
            </w:tcBorders>
            <w:shd w:val="clear" w:color="auto" w:fill="FFFFFF"/>
            <w:hideMark/>
          </w:tcPr>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I 28. </w:t>
            </w:r>
            <w:r w:rsidR="003A021C" w:rsidRPr="003660D2">
              <w:rPr>
                <w:rFonts w:cstheme="minorHAnsi"/>
                <w:sz w:val="12"/>
                <w:szCs w:val="12"/>
                <w:lang w:val="lt-LT"/>
              </w:rPr>
              <w:t>Prekės identifikacija/</w:t>
            </w:r>
            <w:r w:rsidRPr="003660D2">
              <w:rPr>
                <w:rFonts w:cstheme="minorHAnsi"/>
                <w:sz w:val="12"/>
                <w:szCs w:val="12"/>
                <w:lang w:val="lt-LT"/>
              </w:rPr>
              <w:t>Identifikacija pošiljke/ Identification of the commodities</w:t>
            </w:r>
          </w:p>
        </w:tc>
      </w:tr>
      <w:tr w:rsidR="00DF10FB" w:rsidRPr="003660D2" w:rsidTr="00EC29BB">
        <w:trPr>
          <w:trHeight w:hRule="exact" w:val="165"/>
        </w:trPr>
        <w:tc>
          <w:tcPr>
            <w:tcW w:w="467" w:type="dxa"/>
            <w:tcBorders>
              <w:top w:val="nil"/>
              <w:left w:val="nil"/>
              <w:bottom w:val="nil"/>
              <w:right w:val="single" w:sz="6" w:space="0" w:color="auto"/>
            </w:tcBorders>
            <w:shd w:val="clear" w:color="auto" w:fill="FFFFFF"/>
            <w:vAlign w:val="center"/>
          </w:tcPr>
          <w:p w:rsidR="00DF10FB" w:rsidRPr="003660D2" w:rsidRDefault="00DF10FB" w:rsidP="00EC29BB">
            <w:pPr>
              <w:shd w:val="clear" w:color="auto" w:fill="FFFFFF"/>
              <w:jc w:val="center"/>
              <w:rPr>
                <w:rFonts w:cstheme="minorHAnsi"/>
                <w:sz w:val="12"/>
                <w:szCs w:val="12"/>
                <w:lang w:val="lt-LT"/>
              </w:rPr>
            </w:pPr>
          </w:p>
        </w:tc>
        <w:tc>
          <w:tcPr>
            <w:tcW w:w="10535" w:type="dxa"/>
            <w:gridSpan w:val="7"/>
            <w:tcBorders>
              <w:top w:val="nil"/>
              <w:left w:val="single" w:sz="6" w:space="0" w:color="auto"/>
              <w:right w:val="single" w:sz="6" w:space="0" w:color="auto"/>
            </w:tcBorders>
            <w:shd w:val="clear" w:color="auto" w:fill="FFFFFF"/>
            <w:vAlign w:val="center"/>
          </w:tcPr>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jc w:val="center"/>
              <w:rPr>
                <w:rFonts w:cstheme="minorHAnsi"/>
                <w:sz w:val="12"/>
                <w:szCs w:val="12"/>
                <w:lang w:val="lt-LT"/>
              </w:rPr>
            </w:pPr>
          </w:p>
        </w:tc>
      </w:tr>
      <w:tr w:rsidR="00DF10FB" w:rsidRPr="003660D2" w:rsidTr="00EC29BB">
        <w:trPr>
          <w:trHeight w:hRule="exact" w:val="1363"/>
        </w:trPr>
        <w:tc>
          <w:tcPr>
            <w:tcW w:w="467" w:type="dxa"/>
            <w:tcBorders>
              <w:top w:val="nil"/>
              <w:left w:val="nil"/>
              <w:bottom w:val="nil"/>
              <w:right w:val="single" w:sz="6" w:space="0" w:color="auto"/>
            </w:tcBorders>
            <w:shd w:val="clear" w:color="auto" w:fill="FFFFFF"/>
          </w:tcPr>
          <w:p w:rsidR="00DF10FB" w:rsidRPr="003660D2" w:rsidRDefault="00DF10FB" w:rsidP="00EC29BB">
            <w:pPr>
              <w:shd w:val="clear" w:color="auto" w:fill="FFFFFF"/>
              <w:rPr>
                <w:rFonts w:cstheme="minorHAnsi"/>
                <w:sz w:val="12"/>
                <w:szCs w:val="12"/>
                <w:lang w:val="lt-LT"/>
              </w:rPr>
            </w:pPr>
          </w:p>
        </w:tc>
        <w:tc>
          <w:tcPr>
            <w:tcW w:w="10535" w:type="dxa"/>
            <w:gridSpan w:val="7"/>
            <w:tcBorders>
              <w:top w:val="nil"/>
              <w:left w:val="single" w:sz="6" w:space="0" w:color="auto"/>
              <w:bottom w:val="single" w:sz="4" w:space="0" w:color="auto"/>
              <w:right w:val="single" w:sz="6" w:space="0" w:color="auto"/>
            </w:tcBorders>
            <w:shd w:val="clear" w:color="auto" w:fill="FFFFFF"/>
          </w:tcPr>
          <w:p w:rsidR="00DF10FB" w:rsidRPr="003660D2" w:rsidRDefault="003A4AD2" w:rsidP="00EC29BB">
            <w:pPr>
              <w:pStyle w:val="Betarp"/>
              <w:rPr>
                <w:sz w:val="12"/>
                <w:szCs w:val="12"/>
                <w:lang w:val="lt-LT"/>
              </w:rPr>
            </w:pPr>
            <w:r>
              <w:rPr>
                <w:sz w:val="12"/>
                <w:szCs w:val="12"/>
                <w:lang w:val="lt-LT"/>
              </w:rPr>
              <w:t>Rū</w:t>
            </w:r>
            <w:r w:rsidR="003A021C" w:rsidRPr="003660D2">
              <w:rPr>
                <w:sz w:val="12"/>
                <w:szCs w:val="12"/>
                <w:lang w:val="lt-LT"/>
              </w:rPr>
              <w:t>šis (mokslinis pavadinimas)/             Prekė/                                                      Įmonė gamintoja/                                Svoris neto/                               Partijos Nr./                 Pakuotė/                                         Pakuočių skaičius</w:t>
            </w:r>
          </w:p>
          <w:p w:rsidR="00DF10FB" w:rsidRPr="003660D2" w:rsidRDefault="00DF10FB" w:rsidP="00EC29BB">
            <w:pPr>
              <w:pStyle w:val="Betarp"/>
              <w:rPr>
                <w:sz w:val="12"/>
                <w:szCs w:val="12"/>
                <w:lang w:val="lt-LT"/>
              </w:rPr>
            </w:pPr>
            <w:r w:rsidRPr="003660D2">
              <w:rPr>
                <w:sz w:val="12"/>
                <w:szCs w:val="12"/>
                <w:lang w:val="lt-LT"/>
              </w:rPr>
              <w:t xml:space="preserve">Vrsta(znanstveni naziv)/                       Vrsta pošiljke  /                                      Objekat za proizvodnju  /                       Neto težina /                           Broj serije/                     Vrsta pakiranja/                 </w:t>
            </w:r>
            <w:r w:rsidR="003A4AD2">
              <w:rPr>
                <w:sz w:val="12"/>
                <w:szCs w:val="12"/>
                <w:lang w:val="lt-LT"/>
              </w:rPr>
              <w:t xml:space="preserve">               </w:t>
            </w:r>
            <w:r w:rsidRPr="003660D2">
              <w:rPr>
                <w:sz w:val="12"/>
                <w:szCs w:val="12"/>
                <w:lang w:val="lt-LT"/>
              </w:rPr>
              <w:t>Broj paketa  /</w:t>
            </w:r>
          </w:p>
          <w:p w:rsidR="00DF10FB" w:rsidRPr="003660D2" w:rsidRDefault="00DF10FB" w:rsidP="00EC29BB">
            <w:pPr>
              <w:pStyle w:val="Betarp"/>
              <w:rPr>
                <w:rFonts w:eastAsiaTheme="minorHAnsi"/>
                <w:sz w:val="12"/>
                <w:szCs w:val="12"/>
                <w:lang w:val="lt-LT"/>
              </w:rPr>
            </w:pPr>
            <w:r w:rsidRPr="003660D2">
              <w:rPr>
                <w:sz w:val="12"/>
                <w:szCs w:val="12"/>
                <w:lang w:val="lt-LT"/>
              </w:rPr>
              <w:t xml:space="preserve">Species(scientific name)                     Nature of commodity                           Manufacturing plant                               Net  weight                              Batch number               Type of packaging                         Number of packages                       </w:t>
            </w:r>
          </w:p>
          <w:p w:rsidR="00DF10FB" w:rsidRPr="003660D2" w:rsidRDefault="00DF10FB" w:rsidP="00EC29BB">
            <w:pPr>
              <w:shd w:val="clear" w:color="auto" w:fill="FFFFFF"/>
              <w:rPr>
                <w:rFonts w:cstheme="minorHAnsi"/>
                <w:sz w:val="12"/>
                <w:szCs w:val="12"/>
                <w:lang w:val="lt-LT"/>
              </w:rPr>
            </w:pPr>
          </w:p>
          <w:p w:rsidR="00DF10FB" w:rsidRPr="003660D2" w:rsidRDefault="00DF10FB" w:rsidP="00EC29BB">
            <w:pPr>
              <w:shd w:val="clear" w:color="auto" w:fill="FFFFFF"/>
              <w:rPr>
                <w:rFonts w:cstheme="minorHAnsi"/>
                <w:sz w:val="12"/>
                <w:szCs w:val="12"/>
                <w:lang w:val="lt-LT"/>
              </w:rPr>
            </w:pPr>
            <w:r w:rsidRPr="003660D2">
              <w:rPr>
                <w:rFonts w:cstheme="minorHAnsi"/>
                <w:sz w:val="12"/>
                <w:szCs w:val="12"/>
                <w:lang w:val="lt-LT"/>
              </w:rPr>
              <w:t xml:space="preserve"> </w:t>
            </w:r>
          </w:p>
        </w:tc>
      </w:tr>
    </w:tbl>
    <w:p w:rsidR="00DF10FB" w:rsidRPr="003660D2" w:rsidRDefault="00DF10FB" w:rsidP="00DF10FB">
      <w:pPr>
        <w:autoSpaceDE w:val="0"/>
        <w:autoSpaceDN w:val="0"/>
        <w:adjustRightInd w:val="0"/>
        <w:spacing w:after="0" w:line="240" w:lineRule="auto"/>
        <w:rPr>
          <w:rFonts w:eastAsia="TimesNewRomanPSMT" w:cstheme="minorHAnsi"/>
          <w:sz w:val="12"/>
          <w:szCs w:val="12"/>
          <w:lang w:val="lt-LT"/>
        </w:rPr>
      </w:pPr>
    </w:p>
    <w:p w:rsidR="00DF10FB" w:rsidRPr="003660D2" w:rsidRDefault="00DF10FB" w:rsidP="00DF10FB">
      <w:pPr>
        <w:autoSpaceDE w:val="0"/>
        <w:autoSpaceDN w:val="0"/>
        <w:adjustRightInd w:val="0"/>
        <w:spacing w:after="0" w:line="240" w:lineRule="auto"/>
        <w:rPr>
          <w:rFonts w:eastAsia="TimesNewRomanPSMT" w:cstheme="minorHAnsi"/>
          <w:sz w:val="12"/>
          <w:szCs w:val="12"/>
          <w:lang w:val="lt-LT"/>
        </w:rPr>
      </w:pPr>
    </w:p>
    <w:p w:rsidR="00DF10FB" w:rsidRPr="003660D2" w:rsidRDefault="00DF10FB" w:rsidP="00DF10FB">
      <w:pPr>
        <w:autoSpaceDE w:val="0"/>
        <w:autoSpaceDN w:val="0"/>
        <w:adjustRightInd w:val="0"/>
        <w:spacing w:after="0" w:line="240" w:lineRule="auto"/>
        <w:rPr>
          <w:rFonts w:eastAsia="TimesNewRomanPSMT" w:cstheme="minorHAnsi"/>
          <w:sz w:val="12"/>
          <w:szCs w:val="12"/>
          <w:lang w:val="lt-LT"/>
        </w:rPr>
      </w:pPr>
    </w:p>
    <w:p w:rsidR="00DF10FB" w:rsidRPr="003660D2" w:rsidRDefault="00DF10FB" w:rsidP="00DF10FB">
      <w:pPr>
        <w:autoSpaceDE w:val="0"/>
        <w:autoSpaceDN w:val="0"/>
        <w:adjustRightInd w:val="0"/>
        <w:spacing w:after="0" w:line="240" w:lineRule="auto"/>
        <w:rPr>
          <w:rFonts w:eastAsia="TimesNewRomanPSMT" w:cstheme="minorHAnsi"/>
          <w:sz w:val="12"/>
          <w:szCs w:val="12"/>
          <w:lang w:val="lt-LT"/>
        </w:rPr>
      </w:pPr>
    </w:p>
    <w:p w:rsidR="00DF10FB" w:rsidRPr="003660D2" w:rsidRDefault="00DF10FB" w:rsidP="00DF10FB">
      <w:pPr>
        <w:autoSpaceDE w:val="0"/>
        <w:autoSpaceDN w:val="0"/>
        <w:adjustRightInd w:val="0"/>
        <w:spacing w:after="0" w:line="240" w:lineRule="auto"/>
        <w:rPr>
          <w:rFonts w:eastAsia="TimesNewRomanPSMT" w:cstheme="minorHAnsi"/>
          <w:sz w:val="12"/>
          <w:szCs w:val="12"/>
          <w:lang w:val="lt-LT"/>
        </w:rPr>
      </w:pPr>
    </w:p>
    <w:p w:rsidR="00DF10FB" w:rsidRPr="003660D2" w:rsidRDefault="00DF10FB" w:rsidP="00DF10FB">
      <w:pPr>
        <w:autoSpaceDE w:val="0"/>
        <w:autoSpaceDN w:val="0"/>
        <w:adjustRightInd w:val="0"/>
        <w:spacing w:after="0" w:line="240" w:lineRule="auto"/>
        <w:rPr>
          <w:rFonts w:eastAsia="TimesNewRomanPSMT" w:cstheme="minorHAnsi"/>
          <w:sz w:val="12"/>
          <w:szCs w:val="12"/>
          <w:lang w:val="lt-LT"/>
        </w:rPr>
      </w:pPr>
    </w:p>
    <w:p w:rsidR="00DF10FB" w:rsidRPr="003660D2" w:rsidRDefault="00DF10FB" w:rsidP="00DF10FB">
      <w:pPr>
        <w:autoSpaceDE w:val="0"/>
        <w:autoSpaceDN w:val="0"/>
        <w:adjustRightInd w:val="0"/>
        <w:spacing w:after="0" w:line="240" w:lineRule="auto"/>
        <w:rPr>
          <w:rFonts w:eastAsia="TimesNewRomanPSMT" w:cstheme="minorHAnsi"/>
          <w:sz w:val="12"/>
          <w:szCs w:val="12"/>
          <w:lang w:val="lt-LT"/>
        </w:rPr>
      </w:pPr>
    </w:p>
    <w:p w:rsidR="00DF10FB" w:rsidRPr="003660D2" w:rsidRDefault="00DF10FB" w:rsidP="00DF10FB">
      <w:pPr>
        <w:autoSpaceDE w:val="0"/>
        <w:autoSpaceDN w:val="0"/>
        <w:adjustRightInd w:val="0"/>
        <w:spacing w:after="0" w:line="240" w:lineRule="auto"/>
        <w:rPr>
          <w:rFonts w:eastAsia="TimesNewRomanPSMT" w:cstheme="minorHAnsi"/>
          <w:sz w:val="12"/>
          <w:szCs w:val="12"/>
          <w:lang w:val="lt-LT"/>
        </w:rPr>
      </w:pPr>
    </w:p>
    <w:p w:rsidR="00967A92" w:rsidRPr="003660D2" w:rsidRDefault="00967A92" w:rsidP="00DF10FB">
      <w:pPr>
        <w:autoSpaceDE w:val="0"/>
        <w:autoSpaceDN w:val="0"/>
        <w:adjustRightInd w:val="0"/>
        <w:spacing w:after="0" w:line="240" w:lineRule="auto"/>
        <w:ind w:right="-993"/>
        <w:jc w:val="right"/>
        <w:rPr>
          <w:rFonts w:eastAsia="TimesNewRomanPSMT" w:cstheme="minorHAnsi"/>
          <w:b/>
          <w:sz w:val="16"/>
          <w:szCs w:val="16"/>
          <w:lang w:val="lt-LT"/>
        </w:rPr>
      </w:pPr>
      <w:r w:rsidRPr="003660D2">
        <w:rPr>
          <w:rFonts w:eastAsia="TimesNewRomanPSMT" w:cstheme="minorHAnsi"/>
          <w:b/>
          <w:sz w:val="16"/>
          <w:szCs w:val="16"/>
          <w:lang w:val="lt-LT"/>
        </w:rPr>
        <w:t>ŠVIEŽIEMS IR ATVĖSINTIEMS KAILIAMS IR ODOMS</w:t>
      </w:r>
    </w:p>
    <w:p w:rsidR="00DF10FB" w:rsidRPr="003660D2" w:rsidRDefault="00DF10FB" w:rsidP="00DF10FB">
      <w:pPr>
        <w:autoSpaceDE w:val="0"/>
        <w:autoSpaceDN w:val="0"/>
        <w:adjustRightInd w:val="0"/>
        <w:spacing w:after="0" w:line="240" w:lineRule="auto"/>
        <w:ind w:right="-993"/>
        <w:jc w:val="right"/>
        <w:rPr>
          <w:rFonts w:eastAsia="TimesNewRomanPSMT" w:cstheme="minorHAnsi"/>
          <w:b/>
          <w:sz w:val="16"/>
          <w:szCs w:val="16"/>
          <w:lang w:val="lt-LT"/>
        </w:rPr>
      </w:pPr>
      <w:r w:rsidRPr="003660D2">
        <w:rPr>
          <w:rFonts w:eastAsia="TimesNewRomanPSMT" w:cstheme="minorHAnsi"/>
          <w:b/>
          <w:sz w:val="16"/>
          <w:szCs w:val="16"/>
          <w:lang w:val="lt-LT"/>
        </w:rPr>
        <w:t>SVJEŽA ILI RASHLAĐENA KRZNA ILI KOŽE</w:t>
      </w:r>
    </w:p>
    <w:p w:rsidR="00DF10FB" w:rsidRPr="003660D2" w:rsidRDefault="00DF10FB" w:rsidP="00DF10FB">
      <w:pPr>
        <w:autoSpaceDE w:val="0"/>
        <w:autoSpaceDN w:val="0"/>
        <w:adjustRightInd w:val="0"/>
        <w:spacing w:after="0" w:line="240" w:lineRule="auto"/>
        <w:ind w:right="-993"/>
        <w:jc w:val="right"/>
        <w:rPr>
          <w:rFonts w:eastAsia="TimesNewRomanPSMT" w:cstheme="minorHAnsi"/>
          <w:b/>
          <w:sz w:val="16"/>
          <w:szCs w:val="16"/>
          <w:lang w:val="lt-LT"/>
        </w:rPr>
      </w:pPr>
      <w:r w:rsidRPr="003660D2">
        <w:rPr>
          <w:rFonts w:eastAsia="TimesNewRomanPSMT" w:cstheme="minorHAnsi"/>
          <w:b/>
          <w:sz w:val="16"/>
          <w:szCs w:val="16"/>
          <w:lang w:val="lt-LT"/>
        </w:rPr>
        <w:t>FRESH OR CHILLED HIDES AND SKINS</w:t>
      </w:r>
    </w:p>
    <w:p w:rsidR="00DF10FB" w:rsidRPr="003660D2" w:rsidRDefault="00967A92" w:rsidP="00DF10FB">
      <w:pPr>
        <w:autoSpaceDE w:val="0"/>
        <w:autoSpaceDN w:val="0"/>
        <w:adjustRightInd w:val="0"/>
        <w:spacing w:after="0" w:line="240" w:lineRule="auto"/>
        <w:ind w:hanging="993"/>
        <w:rPr>
          <w:rFonts w:eastAsia="TimesNewRomanPSMT" w:cstheme="minorHAnsi"/>
          <w:sz w:val="16"/>
          <w:szCs w:val="16"/>
          <w:lang w:val="lt-LT"/>
        </w:rPr>
      </w:pPr>
      <w:r w:rsidRPr="003660D2">
        <w:rPr>
          <w:sz w:val="16"/>
          <w:szCs w:val="16"/>
          <w:lang w:val="lt-LT"/>
        </w:rPr>
        <w:t>ŠALIS/</w:t>
      </w:r>
      <w:r w:rsidR="00DF10FB" w:rsidRPr="003660D2">
        <w:rPr>
          <w:sz w:val="16"/>
          <w:szCs w:val="16"/>
          <w:lang w:val="lt-LT"/>
        </w:rPr>
        <w:t xml:space="preserve">DRŽAVA / COUNTRY:  </w:t>
      </w:r>
      <w:r w:rsidRPr="003660D2">
        <w:rPr>
          <w:sz w:val="16"/>
          <w:szCs w:val="16"/>
          <w:lang w:val="lt-LT"/>
        </w:rPr>
        <w:t>LIETUVA/LITHUANIA</w:t>
      </w:r>
    </w:p>
    <w:tbl>
      <w:tblPr>
        <w:tblStyle w:val="Lentelstinklelis"/>
        <w:tblW w:w="11058" w:type="dxa"/>
        <w:tblInd w:w="-885" w:type="dxa"/>
        <w:tblLook w:val="04A0" w:firstRow="1" w:lastRow="0" w:firstColumn="1" w:lastColumn="0" w:noHBand="0" w:noVBand="1"/>
      </w:tblPr>
      <w:tblGrid>
        <w:gridCol w:w="596"/>
        <w:gridCol w:w="4666"/>
        <w:gridCol w:w="3817"/>
        <w:gridCol w:w="1979"/>
      </w:tblGrid>
      <w:tr w:rsidR="00DF10FB" w:rsidRPr="003660D2" w:rsidTr="0029347C">
        <w:tc>
          <w:tcPr>
            <w:tcW w:w="591" w:type="dxa"/>
            <w:vMerge w:val="restart"/>
            <w:textDirection w:val="btLr"/>
          </w:tcPr>
          <w:p w:rsidR="00DF10FB" w:rsidRPr="003660D2" w:rsidRDefault="00967A92" w:rsidP="00EC29BB">
            <w:pPr>
              <w:autoSpaceDE w:val="0"/>
              <w:autoSpaceDN w:val="0"/>
              <w:adjustRightInd w:val="0"/>
              <w:ind w:left="113" w:right="-993"/>
              <w:rPr>
                <w:rFonts w:cstheme="minorHAnsi"/>
                <w:b/>
                <w:sz w:val="12"/>
                <w:szCs w:val="12"/>
                <w:lang w:val="lt-LT"/>
              </w:rPr>
            </w:pPr>
            <w:r w:rsidRPr="003660D2">
              <w:rPr>
                <w:rFonts w:cstheme="minorHAnsi"/>
                <w:b/>
                <w:bCs/>
                <w:sz w:val="12"/>
                <w:szCs w:val="12"/>
                <w:lang w:val="lt-LT"/>
              </w:rPr>
              <w:t>II dalis: sertifikavimas/</w:t>
            </w:r>
            <w:r w:rsidR="00DF10FB" w:rsidRPr="003660D2">
              <w:rPr>
                <w:rFonts w:cstheme="minorHAnsi"/>
                <w:b/>
                <w:bCs/>
                <w:sz w:val="12"/>
                <w:szCs w:val="12"/>
                <w:lang w:val="lt-LT"/>
              </w:rPr>
              <w:t>Dio II.: Certifikat/ Part II: Certification</w:t>
            </w:r>
          </w:p>
        </w:tc>
        <w:tc>
          <w:tcPr>
            <w:tcW w:w="4668" w:type="dxa"/>
            <w:tcBorders>
              <w:bottom w:val="nil"/>
            </w:tcBorders>
          </w:tcPr>
          <w:p w:rsidR="00DF10FB" w:rsidRPr="003660D2" w:rsidRDefault="00DF10FB" w:rsidP="00EC29BB">
            <w:pPr>
              <w:autoSpaceDE w:val="0"/>
              <w:autoSpaceDN w:val="0"/>
              <w:adjustRightInd w:val="0"/>
              <w:ind w:right="-993"/>
              <w:rPr>
                <w:rFonts w:cstheme="minorHAnsi"/>
                <w:b/>
                <w:sz w:val="16"/>
                <w:szCs w:val="16"/>
                <w:lang w:val="lt-LT"/>
              </w:rPr>
            </w:pPr>
            <w:r w:rsidRPr="003660D2">
              <w:rPr>
                <w:rFonts w:eastAsia="TimesNewRomanPSMT" w:cstheme="minorHAnsi"/>
                <w:sz w:val="16"/>
                <w:szCs w:val="16"/>
                <w:lang w:val="lt-LT"/>
              </w:rPr>
              <w:t xml:space="preserve">II. </w:t>
            </w:r>
            <w:r w:rsidR="00967A92" w:rsidRPr="003660D2">
              <w:rPr>
                <w:rFonts w:eastAsia="TimesNewRomanPSMT" w:cstheme="minorHAnsi"/>
                <w:sz w:val="16"/>
                <w:szCs w:val="16"/>
                <w:lang w:val="lt-LT"/>
              </w:rPr>
              <w:t>Sveikumo informacija/</w:t>
            </w:r>
            <w:r w:rsidRPr="003660D2">
              <w:rPr>
                <w:rFonts w:eastAsia="TimesNewRomanPSMT" w:cstheme="minorHAnsi"/>
                <w:sz w:val="16"/>
                <w:szCs w:val="16"/>
                <w:lang w:val="lt-LT"/>
              </w:rPr>
              <w:t>Podaci o zdravlju/ Health information</w:t>
            </w:r>
          </w:p>
        </w:tc>
        <w:tc>
          <w:tcPr>
            <w:tcW w:w="3819" w:type="dxa"/>
            <w:tcBorders>
              <w:bottom w:val="single" w:sz="4" w:space="0" w:color="auto"/>
            </w:tcBorders>
          </w:tcPr>
          <w:p w:rsidR="00DF10FB" w:rsidRPr="003660D2" w:rsidRDefault="00DF10FB" w:rsidP="00DF10FB">
            <w:pPr>
              <w:autoSpaceDE w:val="0"/>
              <w:autoSpaceDN w:val="0"/>
              <w:adjustRightInd w:val="0"/>
              <w:spacing w:after="0"/>
              <w:ind w:right="-993"/>
              <w:rPr>
                <w:rFonts w:cstheme="minorHAnsi"/>
                <w:spacing w:val="-1"/>
                <w:sz w:val="16"/>
                <w:szCs w:val="16"/>
                <w:lang w:val="lt-LT"/>
              </w:rPr>
            </w:pPr>
            <w:r w:rsidRPr="003660D2">
              <w:rPr>
                <w:rFonts w:cstheme="minorHAnsi"/>
                <w:spacing w:val="-1"/>
                <w:sz w:val="16"/>
                <w:szCs w:val="16"/>
                <w:lang w:val="lt-LT"/>
              </w:rPr>
              <w:t xml:space="preserve">I.2.  </w:t>
            </w:r>
            <w:r w:rsidR="00967A92" w:rsidRPr="003660D2">
              <w:rPr>
                <w:rFonts w:cstheme="minorHAnsi"/>
                <w:spacing w:val="-1"/>
                <w:sz w:val="16"/>
                <w:szCs w:val="16"/>
                <w:lang w:val="lt-LT"/>
              </w:rPr>
              <w:t>Sertifikato Nr./</w:t>
            </w:r>
            <w:r w:rsidRPr="003660D2">
              <w:rPr>
                <w:rFonts w:cstheme="minorHAnsi"/>
                <w:spacing w:val="-1"/>
                <w:sz w:val="16"/>
                <w:szCs w:val="16"/>
                <w:lang w:val="lt-LT"/>
              </w:rPr>
              <w:t>Referentni broj certifikata / Certificate reference</w:t>
            </w:r>
          </w:p>
          <w:p w:rsidR="00DF10FB" w:rsidRPr="003660D2" w:rsidRDefault="00DF10FB" w:rsidP="00DF10FB">
            <w:pPr>
              <w:autoSpaceDE w:val="0"/>
              <w:autoSpaceDN w:val="0"/>
              <w:adjustRightInd w:val="0"/>
              <w:spacing w:after="0"/>
              <w:ind w:right="-993"/>
              <w:rPr>
                <w:rFonts w:cstheme="minorHAnsi"/>
                <w:spacing w:val="-1"/>
                <w:sz w:val="16"/>
                <w:szCs w:val="16"/>
                <w:lang w:val="lt-LT"/>
              </w:rPr>
            </w:pPr>
            <w:r w:rsidRPr="003660D2">
              <w:rPr>
                <w:rFonts w:cstheme="minorHAnsi"/>
                <w:spacing w:val="-1"/>
                <w:sz w:val="16"/>
                <w:szCs w:val="16"/>
                <w:lang w:val="lt-LT"/>
              </w:rPr>
              <w:t xml:space="preserve"> Number</w:t>
            </w:r>
          </w:p>
          <w:p w:rsidR="00DF10FB" w:rsidRPr="003660D2" w:rsidRDefault="00DF10FB" w:rsidP="00EC29BB">
            <w:pPr>
              <w:autoSpaceDE w:val="0"/>
              <w:autoSpaceDN w:val="0"/>
              <w:adjustRightInd w:val="0"/>
              <w:ind w:right="-993"/>
              <w:rPr>
                <w:b/>
                <w:sz w:val="16"/>
                <w:szCs w:val="16"/>
                <w:lang w:val="lt-LT"/>
              </w:rPr>
            </w:pPr>
          </w:p>
        </w:tc>
        <w:tc>
          <w:tcPr>
            <w:tcW w:w="1980" w:type="dxa"/>
            <w:tcBorders>
              <w:bottom w:val="single" w:sz="4" w:space="0" w:color="auto"/>
              <w:tl2br w:val="nil"/>
              <w:tr2bl w:val="single" w:sz="4" w:space="0" w:color="auto"/>
            </w:tcBorders>
          </w:tcPr>
          <w:p w:rsidR="00DF10FB" w:rsidRPr="003660D2" w:rsidRDefault="00DF10FB" w:rsidP="00EC29BB">
            <w:pPr>
              <w:autoSpaceDE w:val="0"/>
              <w:autoSpaceDN w:val="0"/>
              <w:adjustRightInd w:val="0"/>
              <w:ind w:right="-993"/>
              <w:rPr>
                <w:b/>
                <w:sz w:val="12"/>
                <w:szCs w:val="12"/>
                <w:lang w:val="lt-LT"/>
              </w:rPr>
            </w:pPr>
          </w:p>
        </w:tc>
      </w:tr>
      <w:tr w:rsidR="0029347C" w:rsidRPr="003660D2" w:rsidTr="0029347C">
        <w:trPr>
          <w:trHeight w:val="2311"/>
        </w:trPr>
        <w:tc>
          <w:tcPr>
            <w:tcW w:w="591" w:type="dxa"/>
            <w:vMerge/>
            <w:tcBorders>
              <w:bottom w:val="single" w:sz="4" w:space="0" w:color="auto"/>
            </w:tcBorders>
            <w:textDirection w:val="btLr"/>
          </w:tcPr>
          <w:p w:rsidR="0029347C" w:rsidRPr="003660D2" w:rsidRDefault="0029347C" w:rsidP="00EC29BB">
            <w:pPr>
              <w:autoSpaceDE w:val="0"/>
              <w:autoSpaceDN w:val="0"/>
              <w:adjustRightInd w:val="0"/>
              <w:ind w:left="113" w:right="-993"/>
              <w:jc w:val="center"/>
              <w:rPr>
                <w:rFonts w:cstheme="minorHAnsi"/>
                <w:b/>
                <w:bCs/>
                <w:sz w:val="16"/>
                <w:szCs w:val="16"/>
                <w:lang w:val="lt-LT"/>
              </w:rPr>
            </w:pPr>
          </w:p>
        </w:tc>
        <w:tc>
          <w:tcPr>
            <w:tcW w:w="10467" w:type="dxa"/>
            <w:gridSpan w:val="3"/>
            <w:vMerge w:val="restart"/>
            <w:tcBorders>
              <w:top w:val="nil"/>
            </w:tcBorders>
          </w:tcPr>
          <w:p w:rsidR="0029347C" w:rsidRPr="003660D2" w:rsidRDefault="0056385A" w:rsidP="00555864">
            <w:pPr>
              <w:autoSpaceDE w:val="0"/>
              <w:autoSpaceDN w:val="0"/>
              <w:adjustRightInd w:val="0"/>
              <w:spacing w:after="0"/>
              <w:jc w:val="both"/>
              <w:rPr>
                <w:rFonts w:eastAsia="TimesNewRomanPSMT" w:cstheme="minorHAnsi"/>
                <w:sz w:val="12"/>
                <w:szCs w:val="12"/>
                <w:lang w:val="lt-LT"/>
              </w:rPr>
            </w:pPr>
            <w:r>
              <w:rPr>
                <w:rFonts w:eastAsia="TimesNewRomanPSMT" w:cstheme="minorHAnsi"/>
                <w:sz w:val="12"/>
                <w:szCs w:val="12"/>
                <w:lang w:val="lt-LT"/>
              </w:rPr>
              <w:t>Aš, žemiau pasirašęs valstybinis veterinarijos gydytojas, patvirtinu, kad aš skaičiau ir supratau sprendimą dėl šalutinių gyvūninių produktų, neskirtų žmonių maistui (Oficialus BiH leidinys Nr. 19/11), ypač jo 12 straipsnį arba Reglamentą (EC) Nr. 1069/2009 ir jo 10 straipsnį ir  Š</w:t>
            </w:r>
            <w:r w:rsidRPr="0056385A">
              <w:rPr>
                <w:rFonts w:eastAsia="TimesNewRomanPSMT" w:cstheme="minorHAnsi"/>
                <w:sz w:val="12"/>
                <w:szCs w:val="12"/>
                <w:lang w:val="lt-LT"/>
              </w:rPr>
              <w:t xml:space="preserve">alutinių </w:t>
            </w:r>
            <w:r>
              <w:rPr>
                <w:rFonts w:eastAsia="TimesNewRomanPSMT" w:cstheme="minorHAnsi"/>
                <w:sz w:val="12"/>
                <w:szCs w:val="12"/>
                <w:lang w:val="lt-LT"/>
              </w:rPr>
              <w:t xml:space="preserve">gyvūninių </w:t>
            </w:r>
            <w:r w:rsidRPr="0056385A">
              <w:rPr>
                <w:rFonts w:eastAsia="TimesNewRomanPSMT" w:cstheme="minorHAnsi"/>
                <w:sz w:val="12"/>
                <w:szCs w:val="12"/>
                <w:lang w:val="lt-LT"/>
              </w:rPr>
              <w:t xml:space="preserve">produktų ir jų gaminių, neskirtų vartoti žmonėms, laikymo, naudojimo, rinkimo, gabenimo, </w:t>
            </w:r>
            <w:r>
              <w:rPr>
                <w:rFonts w:eastAsia="TimesNewRomanPSMT" w:cstheme="minorHAnsi"/>
                <w:sz w:val="12"/>
                <w:szCs w:val="12"/>
                <w:lang w:val="lt-LT"/>
              </w:rPr>
              <w:t>ženklinimo</w:t>
            </w:r>
            <w:r w:rsidRPr="0056385A">
              <w:rPr>
                <w:rFonts w:eastAsia="TimesNewRomanPSMT" w:cstheme="minorHAnsi"/>
                <w:sz w:val="12"/>
                <w:szCs w:val="12"/>
                <w:lang w:val="lt-LT"/>
              </w:rPr>
              <w:t xml:space="preserve"> ir atsekamumo, registravimo ir patvirtinimo, </w:t>
            </w:r>
            <w:r>
              <w:rPr>
                <w:rFonts w:eastAsia="TimesNewRomanPSMT" w:cstheme="minorHAnsi"/>
                <w:sz w:val="12"/>
                <w:szCs w:val="12"/>
                <w:lang w:val="lt-LT"/>
              </w:rPr>
              <w:t>prekybos</w:t>
            </w:r>
            <w:r w:rsidRPr="0056385A">
              <w:rPr>
                <w:rFonts w:eastAsia="TimesNewRomanPSMT" w:cstheme="minorHAnsi"/>
                <w:sz w:val="12"/>
                <w:szCs w:val="12"/>
                <w:lang w:val="lt-LT"/>
              </w:rPr>
              <w:t xml:space="preserve">, importo, tranzito ir eksporto gyvūnų sveikatos sąlygų nustatymo </w:t>
            </w:r>
            <w:r>
              <w:rPr>
                <w:rFonts w:eastAsia="TimesNewRomanPSMT" w:cstheme="minorHAnsi"/>
                <w:sz w:val="12"/>
                <w:szCs w:val="12"/>
                <w:lang w:val="lt-LT"/>
              </w:rPr>
              <w:t>taisyklėmis (Oficialus</w:t>
            </w:r>
            <w:r w:rsidRPr="0056385A">
              <w:rPr>
                <w:rFonts w:eastAsia="TimesNewRomanPSMT" w:cstheme="minorHAnsi"/>
                <w:sz w:val="12"/>
                <w:szCs w:val="12"/>
                <w:lang w:val="lt-LT"/>
              </w:rPr>
              <w:t xml:space="preserve"> BiH leidinys</w:t>
            </w:r>
            <w:r>
              <w:rPr>
                <w:rFonts w:eastAsia="TimesNewRomanPSMT" w:cstheme="minorHAnsi"/>
                <w:sz w:val="12"/>
                <w:szCs w:val="12"/>
                <w:lang w:val="lt-LT"/>
              </w:rPr>
              <w:t xml:space="preserve"> </w:t>
            </w:r>
            <w:r w:rsidRPr="0056385A">
              <w:rPr>
                <w:rFonts w:eastAsia="TimesNewRomanPSMT" w:cstheme="minorHAnsi"/>
                <w:sz w:val="12"/>
                <w:szCs w:val="12"/>
                <w:lang w:val="lt-LT"/>
              </w:rPr>
              <w:t xml:space="preserve">Nr. 30/12), ypač XIV priedo III skyrių arba Komisijos reglamentą (ES) Nr. 142/2011, ypač jo XIV priedo III skyrių, ir patvirtinu, kad aukščiau aprašytos šviežios </w:t>
            </w:r>
            <w:r w:rsidR="003A4AD2">
              <w:rPr>
                <w:rFonts w:eastAsia="TimesNewRomanPSMT" w:cstheme="minorHAnsi"/>
                <w:sz w:val="12"/>
                <w:szCs w:val="12"/>
                <w:lang w:val="lt-LT"/>
              </w:rPr>
              <w:t>arba atšaldytos kailiai ir odos</w:t>
            </w:r>
            <w:r w:rsidRPr="0056385A">
              <w:rPr>
                <w:rFonts w:eastAsia="TimesNewRomanPSMT" w:cstheme="minorHAnsi"/>
                <w:sz w:val="12"/>
                <w:szCs w:val="12"/>
                <w:lang w:val="lt-LT"/>
              </w:rPr>
              <w:t>:</w:t>
            </w:r>
            <w:r w:rsidR="003A4AD2">
              <w:rPr>
                <w:rFonts w:eastAsia="TimesNewRomanPSMT" w:cstheme="minorHAnsi"/>
                <w:sz w:val="12"/>
                <w:szCs w:val="12"/>
                <w:lang w:val="lt-LT"/>
              </w:rPr>
              <w:t xml:space="preserve">/ </w:t>
            </w:r>
            <w:r w:rsidR="0029347C" w:rsidRPr="003660D2">
              <w:rPr>
                <w:rFonts w:eastAsia="TimesNewRomanPSMT" w:cstheme="minorHAnsi"/>
                <w:sz w:val="12"/>
                <w:szCs w:val="12"/>
                <w:lang w:val="lt-LT"/>
              </w:rPr>
              <w:t xml:space="preserve">Ja, niže potpisani službeni/ovlašteni veterinar, izjavljujem da sam pročitao i razumio </w:t>
            </w:r>
            <w:r w:rsidR="0029347C" w:rsidRPr="003660D2">
              <w:rPr>
                <w:rFonts w:cstheme="minorHAnsi"/>
                <w:sz w:val="12"/>
                <w:szCs w:val="12"/>
                <w:lang w:val="lt-LT"/>
              </w:rPr>
              <w:t>Odluku o nusproizvodima životinjskog podrijetla i njihovim proizvodima koji nisu namijenjeni ishrani ljudi („Službeni glasnik BiH“ broj 19/11),</w:t>
            </w:r>
            <w:r w:rsidR="0029347C" w:rsidRPr="003660D2">
              <w:rPr>
                <w:rFonts w:eastAsia="TimesNewRomanPSMT" w:cstheme="minorHAnsi"/>
                <w:sz w:val="12"/>
                <w:szCs w:val="12"/>
                <w:lang w:val="lt-LT"/>
              </w:rPr>
              <w:t xml:space="preserve"> posebno članak 12. </w:t>
            </w:r>
            <w:r w:rsidR="0029347C" w:rsidRPr="003660D2">
              <w:rPr>
                <w:rFonts w:cstheme="minorHAnsi"/>
                <w:sz w:val="12"/>
                <w:szCs w:val="12"/>
                <w:lang w:val="lt-LT"/>
              </w:rPr>
              <w:t xml:space="preserve"> ili </w:t>
            </w:r>
            <w:r w:rsidR="0029347C" w:rsidRPr="003660D2">
              <w:rPr>
                <w:rFonts w:eastAsia="TimesNewRomanPSMT" w:cstheme="minorHAnsi"/>
                <w:sz w:val="12"/>
                <w:szCs w:val="12"/>
                <w:lang w:val="lt-LT"/>
              </w:rPr>
              <w:t xml:space="preserve">Uredbu (EZ) br. 1069/2009, posebno članak 10. i </w:t>
            </w:r>
            <w:r w:rsidR="0029347C" w:rsidRPr="003660D2">
              <w:rPr>
                <w:rFonts w:cstheme="minorHAnsi"/>
                <w:sz w:val="12"/>
                <w:szCs w:val="12"/>
                <w:lang w:val="lt-LT"/>
              </w:rPr>
              <w:t>Pravilnik o utvrđivanju veterinarsko-zdravstvenih uvjeta za odlaganje, korištenje, sakupljanje, prijevoz, identifikaciju i slijedivost, registraciju i odobravanje pogona, stavljanje na tržište, uvoz, tranzit i izvoz nusproizvoda životinjskog podrijetla i njihovih proizvoda koji nisu namijenjeni ishrani ljudi („Službeni glasnik BiH“ broj 30/12),</w:t>
            </w:r>
            <w:r w:rsidR="0029347C" w:rsidRPr="003660D2">
              <w:rPr>
                <w:rFonts w:eastAsia="TimesNewRomanPSMT" w:cstheme="minorHAnsi"/>
                <w:sz w:val="12"/>
                <w:szCs w:val="12"/>
                <w:lang w:val="lt-LT"/>
              </w:rPr>
              <w:t xml:space="preserve"> posebno Prilog XIV., Poglavlje II</w:t>
            </w:r>
            <w:r w:rsidR="00612933" w:rsidRPr="003660D2">
              <w:rPr>
                <w:rFonts w:eastAsia="TimesNewRomanPSMT" w:cstheme="minorHAnsi"/>
                <w:sz w:val="12"/>
                <w:szCs w:val="12"/>
                <w:lang w:val="lt-LT"/>
              </w:rPr>
              <w:t>I</w:t>
            </w:r>
            <w:r w:rsidR="0029347C" w:rsidRPr="003660D2">
              <w:rPr>
                <w:rFonts w:eastAsia="TimesNewRomanPSMT" w:cstheme="minorHAnsi"/>
                <w:sz w:val="12"/>
                <w:szCs w:val="12"/>
                <w:lang w:val="lt-LT"/>
              </w:rPr>
              <w:t xml:space="preserve">. </w:t>
            </w:r>
            <w:r w:rsidR="0029347C" w:rsidRPr="003660D2">
              <w:rPr>
                <w:rFonts w:cstheme="minorHAnsi"/>
                <w:sz w:val="12"/>
                <w:szCs w:val="12"/>
                <w:lang w:val="lt-LT"/>
              </w:rPr>
              <w:t xml:space="preserve">ili </w:t>
            </w:r>
            <w:r w:rsidR="0029347C" w:rsidRPr="003660D2">
              <w:rPr>
                <w:rFonts w:eastAsia="TimesNewRomanPSMT" w:cstheme="minorHAnsi"/>
                <w:sz w:val="12"/>
                <w:szCs w:val="12"/>
                <w:lang w:val="lt-LT"/>
              </w:rPr>
              <w:t xml:space="preserve">Uredbu Komisije (EU) br. 142/2011, posebno Prilog XIV., Poglavlje III. i potvrđujem da prethodno opisana krzna i kože:/ </w:t>
            </w:r>
            <w:r w:rsidR="0029347C" w:rsidRPr="003660D2">
              <w:rPr>
                <w:rFonts w:eastAsia="TimesNewRomanPSMT" w:cstheme="minorHAnsi"/>
                <w:b/>
                <w:sz w:val="12"/>
                <w:szCs w:val="12"/>
                <w:lang w:val="lt-LT"/>
              </w:rPr>
              <w:t xml:space="preserve">I, the undersigned official veterinarian, declare that I have read and understood </w:t>
            </w:r>
            <w:r w:rsidR="0029347C" w:rsidRPr="003660D2">
              <w:rPr>
                <w:rStyle w:val="hps"/>
                <w:rFonts w:cstheme="minorHAnsi"/>
                <w:b/>
                <w:sz w:val="12"/>
                <w:szCs w:val="12"/>
                <w:lang w:val="lt-LT"/>
              </w:rPr>
              <w:t>Decision on</w:t>
            </w:r>
            <w:r w:rsidR="0029347C" w:rsidRPr="003660D2">
              <w:rPr>
                <w:rFonts w:cstheme="minorHAnsi"/>
                <w:b/>
                <w:sz w:val="12"/>
                <w:szCs w:val="12"/>
                <w:lang w:val="lt-LT"/>
              </w:rPr>
              <w:t xml:space="preserve"> </w:t>
            </w:r>
            <w:r w:rsidR="0029347C" w:rsidRPr="003660D2">
              <w:rPr>
                <w:rStyle w:val="hps"/>
                <w:rFonts w:cstheme="minorHAnsi"/>
                <w:b/>
                <w:sz w:val="12"/>
                <w:szCs w:val="12"/>
                <w:lang w:val="lt-LT"/>
              </w:rPr>
              <w:t>animal</w:t>
            </w:r>
            <w:r w:rsidR="0029347C" w:rsidRPr="003660D2">
              <w:rPr>
                <w:rFonts w:cstheme="minorHAnsi"/>
                <w:b/>
                <w:sz w:val="12"/>
                <w:szCs w:val="12"/>
                <w:lang w:val="lt-LT"/>
              </w:rPr>
              <w:t xml:space="preserve"> </w:t>
            </w:r>
            <w:r w:rsidR="0029347C" w:rsidRPr="003660D2">
              <w:rPr>
                <w:rStyle w:val="hps"/>
                <w:rFonts w:cstheme="minorHAnsi"/>
                <w:b/>
                <w:sz w:val="12"/>
                <w:szCs w:val="12"/>
                <w:lang w:val="lt-LT"/>
              </w:rPr>
              <w:t>by-products</w:t>
            </w:r>
            <w:r w:rsidR="0029347C" w:rsidRPr="003660D2">
              <w:rPr>
                <w:rFonts w:cstheme="minorHAnsi"/>
                <w:b/>
                <w:sz w:val="12"/>
                <w:szCs w:val="12"/>
                <w:lang w:val="lt-LT"/>
              </w:rPr>
              <w:t xml:space="preserve"> </w:t>
            </w:r>
            <w:r w:rsidR="0029347C" w:rsidRPr="003660D2">
              <w:rPr>
                <w:rStyle w:val="hps"/>
                <w:rFonts w:cstheme="minorHAnsi"/>
                <w:b/>
                <w:sz w:val="12"/>
                <w:szCs w:val="12"/>
                <w:lang w:val="lt-LT"/>
              </w:rPr>
              <w:t>and derived products</w:t>
            </w:r>
            <w:r w:rsidR="0029347C" w:rsidRPr="003660D2">
              <w:rPr>
                <w:rFonts w:cstheme="minorHAnsi"/>
                <w:b/>
                <w:sz w:val="12"/>
                <w:szCs w:val="12"/>
                <w:lang w:val="lt-LT"/>
              </w:rPr>
              <w:t xml:space="preserve"> </w:t>
            </w:r>
            <w:r w:rsidR="0029347C" w:rsidRPr="003660D2">
              <w:rPr>
                <w:rStyle w:val="hps"/>
                <w:rFonts w:cstheme="minorHAnsi"/>
                <w:b/>
                <w:sz w:val="12"/>
                <w:szCs w:val="12"/>
                <w:lang w:val="lt-LT"/>
              </w:rPr>
              <w:t>not intended for</w:t>
            </w:r>
            <w:r w:rsidR="0029347C" w:rsidRPr="003660D2">
              <w:rPr>
                <w:rFonts w:cstheme="minorHAnsi"/>
                <w:b/>
                <w:sz w:val="12"/>
                <w:szCs w:val="12"/>
                <w:lang w:val="lt-LT"/>
              </w:rPr>
              <w:t xml:space="preserve"> </w:t>
            </w:r>
            <w:r w:rsidR="0029347C" w:rsidRPr="003660D2">
              <w:rPr>
                <w:rStyle w:val="hps"/>
                <w:rFonts w:cstheme="minorHAnsi"/>
                <w:b/>
                <w:sz w:val="12"/>
                <w:szCs w:val="12"/>
                <w:lang w:val="lt-LT"/>
              </w:rPr>
              <w:t>human consumption</w:t>
            </w:r>
            <w:r w:rsidR="0029347C" w:rsidRPr="003660D2">
              <w:rPr>
                <w:rFonts w:cstheme="minorHAnsi"/>
                <w:b/>
                <w:sz w:val="12"/>
                <w:szCs w:val="12"/>
                <w:lang w:val="lt-LT"/>
              </w:rPr>
              <w:t xml:space="preserve"> </w:t>
            </w:r>
            <w:r w:rsidR="0029347C" w:rsidRPr="003660D2">
              <w:rPr>
                <w:rStyle w:val="hps"/>
                <w:rFonts w:cstheme="minorHAnsi"/>
                <w:b/>
                <w:sz w:val="12"/>
                <w:szCs w:val="12"/>
                <w:lang w:val="lt-LT"/>
              </w:rPr>
              <w:t>("</w:t>
            </w:r>
            <w:r w:rsidR="0029347C" w:rsidRPr="003660D2">
              <w:rPr>
                <w:rFonts w:cstheme="minorHAnsi"/>
                <w:b/>
                <w:sz w:val="12"/>
                <w:szCs w:val="12"/>
                <w:lang w:val="lt-LT"/>
              </w:rPr>
              <w:t xml:space="preserve">Official </w:t>
            </w:r>
            <w:r w:rsidR="0029347C" w:rsidRPr="003660D2">
              <w:rPr>
                <w:rStyle w:val="hps"/>
                <w:rFonts w:cstheme="minorHAnsi"/>
                <w:b/>
                <w:sz w:val="12"/>
                <w:szCs w:val="12"/>
                <w:lang w:val="lt-LT"/>
              </w:rPr>
              <w:t>Gazette BiH" No.</w:t>
            </w:r>
            <w:r w:rsidR="0029347C" w:rsidRPr="003660D2">
              <w:rPr>
                <w:rFonts w:cstheme="minorHAnsi"/>
                <w:b/>
                <w:sz w:val="12"/>
                <w:szCs w:val="12"/>
                <w:lang w:val="lt-LT"/>
              </w:rPr>
              <w:t xml:space="preserve"> </w:t>
            </w:r>
            <w:r w:rsidR="0029347C" w:rsidRPr="003660D2">
              <w:rPr>
                <w:rStyle w:val="hps"/>
                <w:rFonts w:cstheme="minorHAnsi"/>
                <w:b/>
                <w:sz w:val="12"/>
                <w:szCs w:val="12"/>
                <w:lang w:val="lt-LT"/>
              </w:rPr>
              <w:t>19/11</w:t>
            </w:r>
            <w:r w:rsidR="0029347C" w:rsidRPr="003660D2">
              <w:rPr>
                <w:rFonts w:cstheme="minorHAnsi"/>
                <w:b/>
                <w:sz w:val="12"/>
                <w:szCs w:val="12"/>
                <w:lang w:val="lt-LT"/>
              </w:rPr>
              <w:t xml:space="preserve">) </w:t>
            </w:r>
            <w:r w:rsidR="0029347C" w:rsidRPr="003660D2">
              <w:rPr>
                <w:rFonts w:eastAsia="TimesNewRomanPSMT" w:cstheme="minorHAnsi"/>
                <w:b/>
                <w:sz w:val="12"/>
                <w:szCs w:val="12"/>
                <w:lang w:val="lt-LT"/>
              </w:rPr>
              <w:t>and in particular Article 12.</w:t>
            </w:r>
            <w:r w:rsidR="0029347C" w:rsidRPr="003660D2">
              <w:rPr>
                <w:rFonts w:cstheme="minorHAnsi"/>
                <w:b/>
                <w:sz w:val="12"/>
                <w:szCs w:val="12"/>
                <w:lang w:val="lt-LT"/>
              </w:rPr>
              <w:t xml:space="preserve">  or </w:t>
            </w:r>
            <w:r w:rsidR="0029347C" w:rsidRPr="003660D2">
              <w:rPr>
                <w:rFonts w:eastAsia="TimesNewRomanPSMT" w:cstheme="minorHAnsi"/>
                <w:b/>
                <w:sz w:val="12"/>
                <w:szCs w:val="12"/>
                <w:lang w:val="lt-LT"/>
              </w:rPr>
              <w:t xml:space="preserve">Regulation (EC) No 1069/2009 and in particular Article 10 thereof, and </w:t>
            </w:r>
            <w:r w:rsidR="0029347C" w:rsidRPr="003660D2">
              <w:rPr>
                <w:rStyle w:val="hps"/>
                <w:rFonts w:cstheme="minorHAnsi"/>
                <w:b/>
                <w:sz w:val="12"/>
                <w:szCs w:val="12"/>
                <w:lang w:val="lt-LT"/>
              </w:rPr>
              <w:t>Rulebook on establishing</w:t>
            </w:r>
            <w:r w:rsidR="0029347C" w:rsidRPr="003660D2">
              <w:rPr>
                <w:rFonts w:cstheme="minorHAnsi"/>
                <w:b/>
                <w:sz w:val="12"/>
                <w:szCs w:val="12"/>
                <w:lang w:val="lt-LT"/>
              </w:rPr>
              <w:t xml:space="preserve"> </w:t>
            </w:r>
            <w:r w:rsidR="0029347C" w:rsidRPr="003660D2">
              <w:rPr>
                <w:rStyle w:val="hps"/>
                <w:rFonts w:cstheme="minorHAnsi"/>
                <w:b/>
                <w:sz w:val="12"/>
                <w:szCs w:val="12"/>
                <w:lang w:val="lt-LT"/>
              </w:rPr>
              <w:t>animal</w:t>
            </w:r>
            <w:r w:rsidR="0029347C" w:rsidRPr="003660D2">
              <w:rPr>
                <w:rFonts w:cstheme="minorHAnsi"/>
                <w:b/>
                <w:sz w:val="12"/>
                <w:szCs w:val="12"/>
                <w:lang w:val="lt-LT"/>
              </w:rPr>
              <w:t xml:space="preserve"> </w:t>
            </w:r>
            <w:r w:rsidR="0029347C" w:rsidRPr="003660D2">
              <w:rPr>
                <w:rStyle w:val="hps"/>
                <w:rFonts w:cstheme="minorHAnsi"/>
                <w:b/>
                <w:sz w:val="12"/>
                <w:szCs w:val="12"/>
                <w:lang w:val="lt-LT"/>
              </w:rPr>
              <w:t>health conditions for</w:t>
            </w:r>
            <w:r w:rsidR="0029347C" w:rsidRPr="003660D2">
              <w:rPr>
                <w:rFonts w:cstheme="minorHAnsi"/>
                <w:b/>
                <w:sz w:val="12"/>
                <w:szCs w:val="12"/>
                <w:lang w:val="lt-LT"/>
              </w:rPr>
              <w:t xml:space="preserve"> </w:t>
            </w:r>
            <w:r w:rsidR="0029347C" w:rsidRPr="003660D2">
              <w:rPr>
                <w:rStyle w:val="hps"/>
                <w:rFonts w:cstheme="minorHAnsi"/>
                <w:b/>
                <w:sz w:val="12"/>
                <w:szCs w:val="12"/>
                <w:lang w:val="lt-LT"/>
              </w:rPr>
              <w:t>storage</w:t>
            </w:r>
            <w:r w:rsidR="0029347C" w:rsidRPr="003660D2">
              <w:rPr>
                <w:rFonts w:cstheme="minorHAnsi"/>
                <w:b/>
                <w:sz w:val="12"/>
                <w:szCs w:val="12"/>
                <w:lang w:val="lt-LT"/>
              </w:rPr>
              <w:t xml:space="preserve">, use, </w:t>
            </w:r>
            <w:r w:rsidR="0029347C" w:rsidRPr="003660D2">
              <w:rPr>
                <w:rStyle w:val="hps"/>
                <w:rFonts w:cstheme="minorHAnsi"/>
                <w:b/>
                <w:sz w:val="12"/>
                <w:szCs w:val="12"/>
                <w:lang w:val="lt-LT"/>
              </w:rPr>
              <w:t>collection,</w:t>
            </w:r>
            <w:r w:rsidR="0029347C" w:rsidRPr="003660D2">
              <w:rPr>
                <w:rFonts w:cstheme="minorHAnsi"/>
                <w:b/>
                <w:sz w:val="12"/>
                <w:szCs w:val="12"/>
                <w:lang w:val="lt-LT"/>
              </w:rPr>
              <w:t xml:space="preserve"> </w:t>
            </w:r>
            <w:r w:rsidR="0029347C" w:rsidRPr="003660D2">
              <w:rPr>
                <w:rStyle w:val="hps"/>
                <w:rFonts w:cstheme="minorHAnsi"/>
                <w:b/>
                <w:sz w:val="12"/>
                <w:szCs w:val="12"/>
                <w:lang w:val="lt-LT"/>
              </w:rPr>
              <w:t>transportation,</w:t>
            </w:r>
            <w:r w:rsidR="0029347C" w:rsidRPr="003660D2">
              <w:rPr>
                <w:rFonts w:cstheme="minorHAnsi"/>
                <w:b/>
                <w:sz w:val="12"/>
                <w:szCs w:val="12"/>
                <w:lang w:val="lt-LT"/>
              </w:rPr>
              <w:t xml:space="preserve"> </w:t>
            </w:r>
            <w:r w:rsidR="0029347C" w:rsidRPr="003660D2">
              <w:rPr>
                <w:rStyle w:val="hps"/>
                <w:rFonts w:cstheme="minorHAnsi"/>
                <w:b/>
                <w:sz w:val="12"/>
                <w:szCs w:val="12"/>
                <w:lang w:val="lt-LT"/>
              </w:rPr>
              <w:t>identification and</w:t>
            </w:r>
            <w:r w:rsidR="0029347C" w:rsidRPr="003660D2">
              <w:rPr>
                <w:rFonts w:cstheme="minorHAnsi"/>
                <w:b/>
                <w:sz w:val="12"/>
                <w:szCs w:val="12"/>
                <w:lang w:val="lt-LT"/>
              </w:rPr>
              <w:t xml:space="preserve"> </w:t>
            </w:r>
            <w:r w:rsidR="0029347C" w:rsidRPr="003660D2">
              <w:rPr>
                <w:rStyle w:val="hps"/>
                <w:rFonts w:cstheme="minorHAnsi"/>
                <w:b/>
                <w:sz w:val="12"/>
                <w:szCs w:val="12"/>
                <w:lang w:val="lt-LT"/>
              </w:rPr>
              <w:t>traceability,</w:t>
            </w:r>
            <w:r w:rsidR="0029347C" w:rsidRPr="003660D2">
              <w:rPr>
                <w:rFonts w:cstheme="minorHAnsi"/>
                <w:b/>
                <w:sz w:val="12"/>
                <w:szCs w:val="12"/>
                <w:lang w:val="lt-LT"/>
              </w:rPr>
              <w:t xml:space="preserve"> </w:t>
            </w:r>
            <w:r w:rsidR="0029347C" w:rsidRPr="003660D2">
              <w:rPr>
                <w:rStyle w:val="hps"/>
                <w:rFonts w:cstheme="minorHAnsi"/>
                <w:b/>
                <w:sz w:val="12"/>
                <w:szCs w:val="12"/>
                <w:lang w:val="lt-LT"/>
              </w:rPr>
              <w:t>registration and approval of</w:t>
            </w:r>
            <w:r w:rsidR="0029347C" w:rsidRPr="003660D2">
              <w:rPr>
                <w:rFonts w:cstheme="minorHAnsi"/>
                <w:b/>
                <w:sz w:val="12"/>
                <w:szCs w:val="12"/>
                <w:lang w:val="lt-LT"/>
              </w:rPr>
              <w:t xml:space="preserve"> </w:t>
            </w:r>
            <w:r w:rsidR="0029347C" w:rsidRPr="003660D2">
              <w:rPr>
                <w:rStyle w:val="hps"/>
                <w:rFonts w:cstheme="minorHAnsi"/>
                <w:b/>
                <w:sz w:val="12"/>
                <w:szCs w:val="12"/>
                <w:lang w:val="lt-LT"/>
              </w:rPr>
              <w:t>the facility,</w:t>
            </w:r>
            <w:r w:rsidR="0029347C" w:rsidRPr="003660D2">
              <w:rPr>
                <w:rFonts w:cstheme="minorHAnsi"/>
                <w:b/>
                <w:sz w:val="12"/>
                <w:szCs w:val="12"/>
                <w:lang w:val="lt-LT"/>
              </w:rPr>
              <w:t xml:space="preserve"> </w:t>
            </w:r>
            <w:r w:rsidR="0029347C" w:rsidRPr="003660D2">
              <w:rPr>
                <w:rStyle w:val="hps"/>
                <w:rFonts w:cstheme="minorHAnsi"/>
                <w:b/>
                <w:sz w:val="12"/>
                <w:szCs w:val="12"/>
                <w:lang w:val="lt-LT"/>
              </w:rPr>
              <w:t>marketing</w:t>
            </w:r>
            <w:r w:rsidR="0029347C" w:rsidRPr="003660D2">
              <w:rPr>
                <w:rFonts w:cstheme="minorHAnsi"/>
                <w:b/>
                <w:sz w:val="12"/>
                <w:szCs w:val="12"/>
                <w:lang w:val="lt-LT"/>
              </w:rPr>
              <w:t xml:space="preserve">, import, transit </w:t>
            </w:r>
            <w:r w:rsidR="0029347C" w:rsidRPr="003660D2">
              <w:rPr>
                <w:rStyle w:val="hps"/>
                <w:rFonts w:cstheme="minorHAnsi"/>
                <w:b/>
                <w:sz w:val="12"/>
                <w:szCs w:val="12"/>
                <w:lang w:val="lt-LT"/>
              </w:rPr>
              <w:t>and export of</w:t>
            </w:r>
            <w:r w:rsidR="0029347C" w:rsidRPr="003660D2">
              <w:rPr>
                <w:rFonts w:cstheme="minorHAnsi"/>
                <w:b/>
                <w:sz w:val="12"/>
                <w:szCs w:val="12"/>
                <w:lang w:val="lt-LT"/>
              </w:rPr>
              <w:t xml:space="preserve"> </w:t>
            </w:r>
            <w:r w:rsidR="0029347C" w:rsidRPr="003660D2">
              <w:rPr>
                <w:rStyle w:val="hps"/>
                <w:rFonts w:cstheme="minorHAnsi"/>
                <w:b/>
                <w:sz w:val="12"/>
                <w:szCs w:val="12"/>
                <w:lang w:val="lt-LT"/>
              </w:rPr>
              <w:t>animal</w:t>
            </w:r>
            <w:r w:rsidR="0029347C" w:rsidRPr="003660D2">
              <w:rPr>
                <w:rFonts w:cstheme="minorHAnsi"/>
                <w:b/>
                <w:sz w:val="12"/>
                <w:szCs w:val="12"/>
                <w:lang w:val="lt-LT"/>
              </w:rPr>
              <w:t xml:space="preserve"> </w:t>
            </w:r>
            <w:r w:rsidR="0029347C" w:rsidRPr="003660D2">
              <w:rPr>
                <w:rStyle w:val="hps"/>
                <w:rFonts w:cstheme="minorHAnsi"/>
                <w:b/>
                <w:sz w:val="12"/>
                <w:szCs w:val="12"/>
                <w:lang w:val="lt-LT"/>
              </w:rPr>
              <w:t>by-products</w:t>
            </w:r>
            <w:r w:rsidR="0029347C" w:rsidRPr="003660D2">
              <w:rPr>
                <w:rFonts w:cstheme="minorHAnsi"/>
                <w:b/>
                <w:sz w:val="12"/>
                <w:szCs w:val="12"/>
                <w:lang w:val="lt-LT"/>
              </w:rPr>
              <w:t xml:space="preserve"> </w:t>
            </w:r>
            <w:r w:rsidR="0029347C" w:rsidRPr="003660D2">
              <w:rPr>
                <w:rStyle w:val="hps"/>
                <w:rFonts w:cstheme="minorHAnsi"/>
                <w:b/>
                <w:sz w:val="12"/>
                <w:szCs w:val="12"/>
                <w:lang w:val="lt-LT"/>
              </w:rPr>
              <w:t>and derived products</w:t>
            </w:r>
            <w:r w:rsidR="0029347C" w:rsidRPr="003660D2">
              <w:rPr>
                <w:rFonts w:cstheme="minorHAnsi"/>
                <w:b/>
                <w:sz w:val="12"/>
                <w:szCs w:val="12"/>
                <w:lang w:val="lt-LT"/>
              </w:rPr>
              <w:t xml:space="preserve"> </w:t>
            </w:r>
            <w:r w:rsidR="0029347C" w:rsidRPr="003660D2">
              <w:rPr>
                <w:rStyle w:val="hps"/>
                <w:rFonts w:cstheme="minorHAnsi"/>
                <w:b/>
                <w:sz w:val="12"/>
                <w:szCs w:val="12"/>
                <w:lang w:val="lt-LT"/>
              </w:rPr>
              <w:t>not intended for</w:t>
            </w:r>
            <w:r w:rsidR="0029347C" w:rsidRPr="003660D2">
              <w:rPr>
                <w:rFonts w:cstheme="minorHAnsi"/>
                <w:b/>
                <w:sz w:val="12"/>
                <w:szCs w:val="12"/>
                <w:lang w:val="lt-LT"/>
              </w:rPr>
              <w:t xml:space="preserve"> </w:t>
            </w:r>
            <w:r w:rsidR="0029347C" w:rsidRPr="003660D2">
              <w:rPr>
                <w:rStyle w:val="hps"/>
                <w:rFonts w:cstheme="minorHAnsi"/>
                <w:b/>
                <w:sz w:val="12"/>
                <w:szCs w:val="12"/>
                <w:lang w:val="lt-LT"/>
              </w:rPr>
              <w:t>human consumption</w:t>
            </w:r>
            <w:r w:rsidR="0029347C" w:rsidRPr="003660D2">
              <w:rPr>
                <w:rFonts w:cstheme="minorHAnsi"/>
                <w:b/>
                <w:sz w:val="12"/>
                <w:szCs w:val="12"/>
                <w:lang w:val="lt-LT"/>
              </w:rPr>
              <w:t xml:space="preserve"> </w:t>
            </w:r>
            <w:r w:rsidR="0029347C" w:rsidRPr="003660D2">
              <w:rPr>
                <w:rStyle w:val="hps"/>
                <w:rFonts w:cstheme="minorHAnsi"/>
                <w:b/>
                <w:sz w:val="12"/>
                <w:szCs w:val="12"/>
                <w:lang w:val="lt-LT"/>
              </w:rPr>
              <w:t>("</w:t>
            </w:r>
            <w:r w:rsidR="0029347C" w:rsidRPr="003660D2">
              <w:rPr>
                <w:rFonts w:cstheme="minorHAnsi"/>
                <w:b/>
                <w:sz w:val="12"/>
                <w:szCs w:val="12"/>
                <w:lang w:val="lt-LT"/>
              </w:rPr>
              <w:t xml:space="preserve">Official </w:t>
            </w:r>
            <w:r w:rsidR="0029347C" w:rsidRPr="003660D2">
              <w:rPr>
                <w:rStyle w:val="hps"/>
                <w:rFonts w:cstheme="minorHAnsi"/>
                <w:b/>
                <w:sz w:val="12"/>
                <w:szCs w:val="12"/>
                <w:lang w:val="lt-LT"/>
              </w:rPr>
              <w:t>Gazette</w:t>
            </w:r>
            <w:r w:rsidR="0029347C" w:rsidRPr="003660D2">
              <w:rPr>
                <w:rFonts w:cstheme="minorHAnsi"/>
                <w:b/>
                <w:sz w:val="12"/>
                <w:szCs w:val="12"/>
                <w:lang w:val="lt-LT"/>
              </w:rPr>
              <w:t xml:space="preserve"> BiH</w:t>
            </w:r>
            <w:r w:rsidR="0029347C" w:rsidRPr="003660D2">
              <w:rPr>
                <w:rStyle w:val="hps"/>
                <w:rFonts w:cstheme="minorHAnsi"/>
                <w:b/>
                <w:sz w:val="12"/>
                <w:szCs w:val="12"/>
                <w:lang w:val="lt-LT"/>
              </w:rPr>
              <w:t>" No.</w:t>
            </w:r>
            <w:r w:rsidR="0029347C" w:rsidRPr="003660D2">
              <w:rPr>
                <w:rFonts w:cstheme="minorHAnsi"/>
                <w:b/>
                <w:sz w:val="12"/>
                <w:szCs w:val="12"/>
                <w:lang w:val="lt-LT"/>
              </w:rPr>
              <w:t xml:space="preserve"> </w:t>
            </w:r>
            <w:r w:rsidR="0029347C" w:rsidRPr="003660D2">
              <w:rPr>
                <w:rStyle w:val="hps"/>
                <w:rFonts w:cstheme="minorHAnsi"/>
                <w:b/>
                <w:sz w:val="12"/>
                <w:szCs w:val="12"/>
                <w:lang w:val="lt-LT"/>
              </w:rPr>
              <w:t>30/12</w:t>
            </w:r>
            <w:r w:rsidR="0029347C" w:rsidRPr="003660D2">
              <w:rPr>
                <w:rFonts w:cstheme="minorHAnsi"/>
                <w:b/>
                <w:sz w:val="12"/>
                <w:szCs w:val="12"/>
                <w:lang w:val="lt-LT"/>
              </w:rPr>
              <w:t>),</w:t>
            </w:r>
            <w:r w:rsidR="0029347C" w:rsidRPr="003660D2">
              <w:rPr>
                <w:rFonts w:eastAsia="TimesNewRomanPSMT" w:cstheme="minorHAnsi"/>
                <w:b/>
                <w:sz w:val="12"/>
                <w:szCs w:val="12"/>
                <w:lang w:val="lt-LT"/>
              </w:rPr>
              <w:t xml:space="preserve"> and in particular Annex XIV, Chapter II</w:t>
            </w:r>
            <w:r w:rsidR="00612933" w:rsidRPr="003660D2">
              <w:rPr>
                <w:rFonts w:eastAsia="TimesNewRomanPSMT" w:cstheme="minorHAnsi"/>
                <w:b/>
                <w:sz w:val="12"/>
                <w:szCs w:val="12"/>
                <w:lang w:val="lt-LT"/>
              </w:rPr>
              <w:t>I</w:t>
            </w:r>
            <w:r w:rsidR="0029347C" w:rsidRPr="003660D2">
              <w:rPr>
                <w:rFonts w:cstheme="minorHAnsi"/>
                <w:b/>
                <w:sz w:val="12"/>
                <w:szCs w:val="12"/>
                <w:lang w:val="lt-LT"/>
              </w:rPr>
              <w:t xml:space="preserve"> or </w:t>
            </w:r>
            <w:r w:rsidR="0029347C" w:rsidRPr="003660D2">
              <w:rPr>
                <w:rFonts w:eastAsia="TimesNewRomanPSMT" w:cstheme="minorHAnsi"/>
                <w:b/>
                <w:sz w:val="12"/>
                <w:szCs w:val="12"/>
                <w:lang w:val="lt-LT"/>
              </w:rPr>
              <w:t>Commission Regulation (EU) No 142/2011, and in particular Annex XIV, Chapter III thereof, and certify that the fresh or chilled hides and skins described above:</w:t>
            </w:r>
            <w:r w:rsidR="0029347C" w:rsidRPr="003660D2">
              <w:rPr>
                <w:rFonts w:eastAsia="TimesNewRomanPSMT" w:cstheme="minorHAnsi"/>
                <w:sz w:val="12"/>
                <w:szCs w:val="12"/>
                <w:lang w:val="lt-LT"/>
              </w:rPr>
              <w:t xml:space="preserve"> </w:t>
            </w:r>
          </w:p>
          <w:p w:rsidR="0029347C" w:rsidRPr="003660D2" w:rsidRDefault="0029347C" w:rsidP="005842F6">
            <w:pPr>
              <w:autoSpaceDE w:val="0"/>
              <w:autoSpaceDN w:val="0"/>
              <w:adjustRightInd w:val="0"/>
              <w:spacing w:after="0" w:line="240" w:lineRule="auto"/>
              <w:ind w:left="607" w:hanging="607"/>
              <w:jc w:val="both"/>
              <w:rPr>
                <w:rFonts w:eastAsia="TimesNewRomanPSMT" w:cs="TimesNewRomanPSMT"/>
                <w:sz w:val="12"/>
                <w:szCs w:val="12"/>
                <w:lang w:val="lt-LT"/>
              </w:rPr>
            </w:pPr>
            <w:r w:rsidRPr="003660D2">
              <w:rPr>
                <w:rFonts w:eastAsia="TimesNewRomanPSMT" w:cs="TimesNewRomanPSMT"/>
                <w:sz w:val="12"/>
                <w:szCs w:val="12"/>
                <w:lang w:val="lt-LT"/>
              </w:rPr>
              <w:t xml:space="preserve">II.1. </w:t>
            </w:r>
            <w:r w:rsidR="00FC0523">
              <w:rPr>
                <w:rFonts w:eastAsia="TimesNewRomanPSMT" w:cs="TimesNewRomanPSMT"/>
                <w:sz w:val="12"/>
                <w:szCs w:val="12"/>
                <w:lang w:val="lt-LT"/>
              </w:rPr>
              <w:t>gauti iš gyvūnų, kurie:/</w:t>
            </w:r>
            <w:r w:rsidRPr="003660D2">
              <w:rPr>
                <w:rFonts w:eastAsia="TimesNewRomanPSMT" w:cs="TimesNewRomanPSMT"/>
                <w:sz w:val="12"/>
                <w:szCs w:val="12"/>
                <w:lang w:val="lt-LT"/>
              </w:rPr>
              <w:t>dobivene su od životinja/ have been obtained from animals that:</w:t>
            </w:r>
          </w:p>
          <w:p w:rsidR="0029347C" w:rsidRPr="003A4AD2" w:rsidRDefault="0029347C" w:rsidP="005842F6">
            <w:pPr>
              <w:autoSpaceDE w:val="0"/>
              <w:autoSpaceDN w:val="0"/>
              <w:adjustRightInd w:val="0"/>
              <w:spacing w:after="0" w:line="240" w:lineRule="auto"/>
              <w:ind w:left="607" w:hanging="607"/>
              <w:jc w:val="both"/>
              <w:rPr>
                <w:rFonts w:eastAsia="TimesNewRomanPSMT" w:cs="TimesNewRomanPSMT"/>
                <w:sz w:val="8"/>
                <w:szCs w:val="8"/>
                <w:lang w:val="lt-LT"/>
              </w:rPr>
            </w:pPr>
          </w:p>
          <w:p w:rsidR="0029347C" w:rsidRPr="003660D2" w:rsidRDefault="0029347C" w:rsidP="005842F6">
            <w:pPr>
              <w:autoSpaceDE w:val="0"/>
              <w:autoSpaceDN w:val="0"/>
              <w:adjustRightInd w:val="0"/>
              <w:spacing w:after="0" w:line="240" w:lineRule="auto"/>
              <w:ind w:left="607" w:hanging="607"/>
              <w:jc w:val="both"/>
              <w:rPr>
                <w:rFonts w:eastAsia="TimesNewRomanPSMT" w:cs="TimesNewRomanPSMT"/>
                <w:sz w:val="12"/>
                <w:szCs w:val="12"/>
                <w:lang w:val="lt-LT"/>
              </w:rPr>
            </w:pPr>
            <w:r w:rsidRPr="003660D2">
              <w:rPr>
                <w:rFonts w:eastAsia="TimesNewRomanPSMT" w:cs="TimesNewRomanPSMT"/>
                <w:b/>
                <w:sz w:val="12"/>
                <w:szCs w:val="12"/>
                <w:vertAlign w:val="superscript"/>
                <w:lang w:val="lt-LT"/>
              </w:rPr>
              <w:t xml:space="preserve">(2) </w:t>
            </w:r>
            <w:r w:rsidR="00FC0523">
              <w:rPr>
                <w:rFonts w:eastAsia="TimesNewRomanPSMT" w:cs="TimesNewRomanPSMT"/>
                <w:b/>
                <w:sz w:val="12"/>
                <w:szCs w:val="12"/>
                <w:vertAlign w:val="superscript"/>
                <w:lang w:val="lt-LT"/>
              </w:rPr>
              <w:t>arba/</w:t>
            </w:r>
            <w:r w:rsidRPr="003660D2">
              <w:rPr>
                <w:rFonts w:eastAsia="TimesNewRomanPSMT" w:cs="TimesNewRomanPSMT"/>
                <w:b/>
                <w:sz w:val="12"/>
                <w:szCs w:val="12"/>
                <w:vertAlign w:val="superscript"/>
                <w:lang w:val="lt-LT"/>
              </w:rPr>
              <w:t>bilo</w:t>
            </w:r>
            <w:r w:rsidRPr="003660D2">
              <w:rPr>
                <w:rFonts w:eastAsia="TimesNewRomanPSMT" w:cs="TimesNewRomanPSMT"/>
                <w:sz w:val="12"/>
                <w:szCs w:val="12"/>
                <w:lang w:val="lt-LT"/>
              </w:rPr>
              <w:t>/</w:t>
            </w:r>
            <w:r w:rsidRPr="003660D2">
              <w:rPr>
                <w:rFonts w:eastAsia="TimesNewRomanPSMT" w:cs="TimesNewRomanPSMT"/>
                <w:b/>
                <w:sz w:val="12"/>
                <w:szCs w:val="12"/>
                <w:vertAlign w:val="superscript"/>
                <w:lang w:val="lt-LT"/>
              </w:rPr>
              <w:t>either</w:t>
            </w:r>
            <w:r w:rsidRPr="003660D2">
              <w:rPr>
                <w:rFonts w:eastAsia="TimesNewRomanPSMT" w:cs="TimesNewRomanPSMT"/>
                <w:sz w:val="12"/>
                <w:szCs w:val="12"/>
                <w:lang w:val="lt-LT"/>
              </w:rPr>
              <w:t xml:space="preserve"> </w:t>
            </w:r>
            <w:r w:rsidR="003A4AD2">
              <w:rPr>
                <w:rFonts w:eastAsia="TimesNewRomanPSMT" w:cs="TimesNewRomanPSMT"/>
                <w:sz w:val="12"/>
                <w:szCs w:val="12"/>
                <w:lang w:val="lt-LT"/>
              </w:rPr>
              <w:t>[buvo paskersti ir jų skerd</w:t>
            </w:r>
            <w:r w:rsidR="00FC0523">
              <w:rPr>
                <w:rFonts w:eastAsia="TimesNewRomanPSMT" w:cs="TimesNewRomanPSMT"/>
                <w:sz w:val="12"/>
                <w:szCs w:val="12"/>
                <w:lang w:val="lt-LT"/>
              </w:rPr>
              <w:t>enos buvo pripažintos tinkamomis žmonių maistui pagal BiH teisės aktus/</w:t>
            </w:r>
            <w:r w:rsidRPr="003660D2">
              <w:rPr>
                <w:rFonts w:eastAsia="TimesNewRomanPSMT" w:cs="TimesNewRomanPSMT"/>
                <w:sz w:val="12"/>
                <w:szCs w:val="12"/>
                <w:lang w:val="lt-LT"/>
              </w:rPr>
              <w:t xml:space="preserve">[- koje su zaklane, a njihovi su trupovi prikladni za prehranu ljudi u skladu sa zakonodavstvom BiH;/ </w:t>
            </w:r>
            <w:r w:rsidRPr="003660D2">
              <w:rPr>
                <w:rFonts w:eastAsia="TimesNewRomanPSMT" w:cs="TimesNewRomanPSMT"/>
                <w:b/>
                <w:sz w:val="12"/>
                <w:szCs w:val="12"/>
                <w:lang w:val="lt-LT"/>
              </w:rPr>
              <w:t>were slaughtered and their carcases are fit for human consumption in accordance with BiH legislation;</w:t>
            </w:r>
            <w:r w:rsidRPr="003660D2">
              <w:rPr>
                <w:rFonts w:eastAsia="TimesNewRomanPSMT" w:cs="TimesNewRomanPSMT"/>
                <w:sz w:val="12"/>
                <w:szCs w:val="12"/>
                <w:lang w:val="lt-LT"/>
              </w:rPr>
              <w:t>]</w:t>
            </w:r>
          </w:p>
          <w:p w:rsidR="0029347C" w:rsidRPr="003660D2" w:rsidRDefault="0029347C" w:rsidP="005842F6">
            <w:pPr>
              <w:autoSpaceDE w:val="0"/>
              <w:autoSpaceDN w:val="0"/>
              <w:adjustRightInd w:val="0"/>
              <w:spacing w:after="0" w:line="240" w:lineRule="auto"/>
              <w:ind w:left="607" w:hanging="607"/>
              <w:jc w:val="both"/>
              <w:rPr>
                <w:rFonts w:eastAsia="TimesNewRomanPSMT" w:cs="TimesNewRomanPSMT"/>
                <w:b/>
                <w:sz w:val="12"/>
                <w:szCs w:val="12"/>
                <w:vertAlign w:val="superscript"/>
                <w:lang w:val="lt-LT"/>
              </w:rPr>
            </w:pPr>
          </w:p>
          <w:p w:rsidR="0029347C" w:rsidRPr="003660D2" w:rsidRDefault="0029347C" w:rsidP="005842F6">
            <w:pPr>
              <w:autoSpaceDE w:val="0"/>
              <w:autoSpaceDN w:val="0"/>
              <w:adjustRightInd w:val="0"/>
              <w:spacing w:after="0" w:line="240" w:lineRule="auto"/>
              <w:ind w:left="607" w:hanging="607"/>
              <w:jc w:val="both"/>
              <w:rPr>
                <w:rFonts w:eastAsia="TimesNewRomanPSMT" w:cs="TimesNewRomanPSMT"/>
                <w:sz w:val="12"/>
                <w:szCs w:val="12"/>
                <w:lang w:val="lt-LT"/>
              </w:rPr>
            </w:pPr>
            <w:r w:rsidRPr="003660D2">
              <w:rPr>
                <w:rFonts w:eastAsia="TimesNewRomanPSMT" w:cs="TimesNewRomanPSMT"/>
                <w:b/>
                <w:sz w:val="12"/>
                <w:szCs w:val="12"/>
                <w:vertAlign w:val="superscript"/>
                <w:lang w:val="lt-LT"/>
              </w:rPr>
              <w:t xml:space="preserve">(2) </w:t>
            </w:r>
            <w:r w:rsidR="00FC0523">
              <w:rPr>
                <w:rFonts w:eastAsia="TimesNewRomanPSMT" w:cs="TimesNewRomanPSMT"/>
                <w:b/>
                <w:sz w:val="12"/>
                <w:szCs w:val="12"/>
                <w:vertAlign w:val="superscript"/>
                <w:lang w:val="lt-LT"/>
              </w:rPr>
              <w:t>arba/</w:t>
            </w:r>
            <w:r w:rsidRPr="003660D2">
              <w:rPr>
                <w:rFonts w:eastAsia="TimesNewRomanPSMT" w:cs="TimesNewRomanPSMT"/>
                <w:b/>
                <w:sz w:val="12"/>
                <w:szCs w:val="12"/>
                <w:vertAlign w:val="superscript"/>
                <w:lang w:val="lt-LT"/>
              </w:rPr>
              <w:t>ili/or</w:t>
            </w:r>
            <w:r w:rsidR="003A4AD2">
              <w:rPr>
                <w:rFonts w:eastAsia="TimesNewRomanPSMT" w:cs="TimesNewRomanPSMT"/>
                <w:sz w:val="12"/>
                <w:szCs w:val="12"/>
                <w:lang w:val="lt-LT"/>
              </w:rPr>
              <w:t xml:space="preserve">   </w:t>
            </w:r>
            <w:r w:rsidR="00FC0523">
              <w:rPr>
                <w:rFonts w:eastAsia="TimesNewRomanPSMT" w:cs="TimesNewRomanPSMT"/>
                <w:sz w:val="12"/>
                <w:szCs w:val="12"/>
                <w:lang w:val="lt-LT"/>
              </w:rPr>
              <w:t>buvo paskersti skerdykloje, atlikus pat</w:t>
            </w:r>
            <w:r w:rsidR="003A4AD2">
              <w:rPr>
                <w:rFonts w:eastAsia="TimesNewRomanPSMT" w:cs="TimesNewRomanPSMT"/>
                <w:sz w:val="12"/>
                <w:szCs w:val="12"/>
                <w:lang w:val="lt-LT"/>
              </w:rPr>
              <w:t>ikrinimą prieš skerdimą, kai ji</w:t>
            </w:r>
            <w:r w:rsidR="00FC0523">
              <w:rPr>
                <w:rFonts w:eastAsia="TimesNewRomanPSMT" w:cs="TimesNewRomanPSMT"/>
                <w:sz w:val="12"/>
                <w:szCs w:val="12"/>
                <w:lang w:val="lt-LT"/>
              </w:rPr>
              <w:t xml:space="preserve">e buvo pripažinti tinkamais skersti žmonių maistui pagal BiH teisės aktus/ </w:t>
            </w:r>
            <w:r w:rsidRPr="003660D2">
              <w:rPr>
                <w:rFonts w:eastAsia="TimesNewRomanPSMT" w:cs="TimesNewRomanPSMT"/>
                <w:sz w:val="12"/>
                <w:szCs w:val="12"/>
                <w:lang w:val="lt-LT"/>
              </w:rPr>
              <w:t xml:space="preserve"> [-koje su ubijene u klaonici, nakon što su podvrgnute ante-mortem pregledu te su kao rezultat pregleda smatrane prikladnima za klanje radi prehrane ljudi u skladu sa zakonodavstvom BiH;/ </w:t>
            </w:r>
            <w:r w:rsidRPr="003660D2">
              <w:rPr>
                <w:rFonts w:eastAsia="TimesNewRomanPSMT" w:cs="TimesNewRomanPSMT"/>
                <w:b/>
                <w:sz w:val="12"/>
                <w:szCs w:val="12"/>
                <w:lang w:val="lt-LT"/>
              </w:rPr>
              <w:t>were slaughtered in a slaughterhouse, after undergoing ante-mortem inspection, and were considered fit, as a result of such inspection, for slaughter for human consumption in accordance with BiH legislation;]</w:t>
            </w:r>
          </w:p>
          <w:p w:rsidR="0029347C" w:rsidRPr="008F3B6E" w:rsidRDefault="0029347C" w:rsidP="003A4AD2">
            <w:pPr>
              <w:autoSpaceDE w:val="0"/>
              <w:autoSpaceDN w:val="0"/>
              <w:adjustRightInd w:val="0"/>
              <w:spacing w:after="0" w:line="240" w:lineRule="auto"/>
              <w:ind w:left="607" w:hanging="607"/>
              <w:jc w:val="both"/>
              <w:rPr>
                <w:rFonts w:eastAsia="TimesNewRomanPSMT" w:cs="TimesNewRomanPSMT"/>
                <w:sz w:val="8"/>
                <w:szCs w:val="8"/>
                <w:lang w:val="lt-LT"/>
              </w:rPr>
            </w:pPr>
          </w:p>
          <w:p w:rsidR="0029347C" w:rsidRPr="003660D2" w:rsidRDefault="0029347C" w:rsidP="005842F6">
            <w:pPr>
              <w:autoSpaceDE w:val="0"/>
              <w:autoSpaceDN w:val="0"/>
              <w:adjustRightInd w:val="0"/>
              <w:spacing w:after="0" w:line="240" w:lineRule="auto"/>
              <w:jc w:val="both"/>
              <w:rPr>
                <w:rFonts w:eastAsia="TimesNewRomanPSMT" w:cs="TimesNewRomanPSMT"/>
                <w:sz w:val="12"/>
                <w:szCs w:val="12"/>
                <w:lang w:val="lt-LT"/>
              </w:rPr>
            </w:pPr>
            <w:r w:rsidRPr="003660D2">
              <w:rPr>
                <w:rFonts w:eastAsia="TimesNewRomanPSMT" w:cs="TimesNewRomanPSMT"/>
                <w:sz w:val="12"/>
                <w:szCs w:val="12"/>
                <w:lang w:val="lt-LT"/>
              </w:rPr>
              <w:t xml:space="preserve">II.2. </w:t>
            </w:r>
            <w:r w:rsidR="00FC0523">
              <w:rPr>
                <w:rFonts w:eastAsia="TimesNewRomanPSMT" w:cs="TimesNewRomanPSMT"/>
                <w:sz w:val="12"/>
                <w:szCs w:val="12"/>
                <w:lang w:val="lt-LT"/>
              </w:rPr>
              <w:t>yra kilę iš šalies arba, jei, pagal BiH teisės aktus taikoma regionalizacija, šalies dalies, iš kurių leidžiama importuoti nurodytų gyvūnų mėsą ir kurioje:/</w:t>
            </w:r>
            <w:r w:rsidRPr="003660D2">
              <w:rPr>
                <w:rFonts w:eastAsia="TimesNewRomanPSMT" w:cs="TimesNewRomanPSMT"/>
                <w:sz w:val="12"/>
                <w:szCs w:val="12"/>
                <w:lang w:val="lt-LT"/>
              </w:rPr>
              <w:t xml:space="preserve">potječu iz države, ili u slučaju regionalizacije u skladu sa zakonodavstvom BiH, iz dijela države na kojem je izvoz svih kategorija svježeg mesa odgovarajućih vrsta dopušten i koja:/ </w:t>
            </w:r>
            <w:r w:rsidRPr="003660D2">
              <w:rPr>
                <w:rFonts w:eastAsia="TimesNewRomanPSMT" w:cs="TimesNewRomanPSMT"/>
                <w:b/>
                <w:sz w:val="12"/>
                <w:szCs w:val="12"/>
                <w:lang w:val="lt-LT"/>
              </w:rPr>
              <w:t>originate from a country or, in the case of regionalisation in accordance with BiH legislation, from a part of a country from which imports of all categories of fresh meat of the corresponding species are authorised and which</w:t>
            </w:r>
            <w:r w:rsidRPr="003660D2">
              <w:rPr>
                <w:rFonts w:eastAsia="TimesNewRomanPSMT" w:cs="TimesNewRomanPSMT"/>
                <w:sz w:val="12"/>
                <w:szCs w:val="12"/>
                <w:lang w:val="lt-LT"/>
              </w:rPr>
              <w:t>:</w:t>
            </w:r>
          </w:p>
          <w:p w:rsidR="0029347C" w:rsidRPr="008F3B6E" w:rsidRDefault="0029347C" w:rsidP="003A4AD2">
            <w:pPr>
              <w:autoSpaceDE w:val="0"/>
              <w:autoSpaceDN w:val="0"/>
              <w:adjustRightInd w:val="0"/>
              <w:spacing w:after="0" w:line="240" w:lineRule="auto"/>
              <w:ind w:left="607" w:hanging="607"/>
              <w:jc w:val="both"/>
              <w:rPr>
                <w:rFonts w:eastAsia="TimesNewRomanPSMT" w:cs="TimesNewRomanPSMT"/>
                <w:sz w:val="8"/>
                <w:szCs w:val="8"/>
                <w:lang w:val="lt-LT"/>
              </w:rPr>
            </w:pPr>
          </w:p>
          <w:p w:rsidR="0029347C" w:rsidRPr="003660D2" w:rsidRDefault="0029347C" w:rsidP="005842F6">
            <w:pPr>
              <w:autoSpaceDE w:val="0"/>
              <w:autoSpaceDN w:val="0"/>
              <w:adjustRightInd w:val="0"/>
              <w:spacing w:after="0" w:line="240" w:lineRule="auto"/>
              <w:jc w:val="both"/>
              <w:rPr>
                <w:rFonts w:eastAsia="TimesNewRomanPSMT" w:cs="TimesNewRomanPSMT"/>
                <w:sz w:val="12"/>
                <w:szCs w:val="12"/>
                <w:lang w:val="lt-LT"/>
              </w:rPr>
            </w:pPr>
            <w:r w:rsidRPr="003660D2">
              <w:rPr>
                <w:rFonts w:eastAsia="TimesNewRomanPSMT" w:cs="TimesNewRomanPSMT"/>
                <w:sz w:val="12"/>
                <w:szCs w:val="12"/>
                <w:lang w:val="lt-LT"/>
              </w:rPr>
              <w:t xml:space="preserve">(a) </w:t>
            </w:r>
            <w:r w:rsidR="00FC0523">
              <w:rPr>
                <w:rFonts w:eastAsia="TimesNewRomanPSMT" w:cs="TimesNewRomanPSMT"/>
                <w:sz w:val="12"/>
                <w:szCs w:val="12"/>
                <w:lang w:val="lt-LT"/>
              </w:rPr>
              <w:t xml:space="preserve">paskutinius 12 mėnesių iki išsiuntimo nepasireiškė šios ligos:/ </w:t>
            </w:r>
            <w:r w:rsidRPr="003660D2">
              <w:rPr>
                <w:rFonts w:eastAsia="TimesNewRomanPSMT" w:cs="TimesNewRomanPSMT"/>
                <w:sz w:val="12"/>
                <w:szCs w:val="12"/>
                <w:lang w:val="lt-LT"/>
              </w:rPr>
              <w:t>je najmanje 12 mjeseci prije otpreme bila slobodna od sljedećih bolesti</w:t>
            </w:r>
            <w:r w:rsidRPr="003660D2">
              <w:rPr>
                <w:rFonts w:eastAsia="TimesNewRomanPSMT" w:cs="TimesNewRomanPSMT"/>
                <w:sz w:val="12"/>
                <w:szCs w:val="12"/>
                <w:vertAlign w:val="superscript"/>
                <w:lang w:val="lt-LT"/>
              </w:rPr>
              <w:t>(3)</w:t>
            </w:r>
            <w:r w:rsidR="00491457" w:rsidRPr="003660D2">
              <w:rPr>
                <w:rFonts w:eastAsia="TimesNewRomanPSMT" w:cs="TimesNewRomanPSMT"/>
                <w:sz w:val="12"/>
                <w:szCs w:val="12"/>
                <w:lang w:val="lt-LT"/>
              </w:rPr>
              <w:t xml:space="preserve"> </w:t>
            </w:r>
            <w:r w:rsidRPr="003660D2">
              <w:rPr>
                <w:rFonts w:eastAsia="TimesNewRomanPSMT" w:cs="TimesNewRomanPSMT"/>
                <w:sz w:val="12"/>
                <w:szCs w:val="12"/>
                <w:lang w:val="lt-LT"/>
              </w:rPr>
              <w:t xml:space="preserve">:/ </w:t>
            </w:r>
            <w:r w:rsidRPr="003660D2">
              <w:rPr>
                <w:rFonts w:eastAsia="TimesNewRomanPSMT" w:cs="TimesNewRomanPSMT"/>
                <w:b/>
                <w:sz w:val="12"/>
                <w:szCs w:val="12"/>
                <w:lang w:val="lt-LT"/>
              </w:rPr>
              <w:t>for at least 12 months before dispatch, has been free from the following diseases</w:t>
            </w:r>
            <w:r w:rsidRPr="003660D2">
              <w:rPr>
                <w:rFonts w:eastAsia="TimesNewRomanPSMT" w:cs="TimesNewRomanPSMT"/>
                <w:b/>
                <w:sz w:val="12"/>
                <w:szCs w:val="12"/>
                <w:vertAlign w:val="superscript"/>
                <w:lang w:val="lt-LT"/>
              </w:rPr>
              <w:t>(3)</w:t>
            </w:r>
            <w:r w:rsidRPr="003660D2">
              <w:rPr>
                <w:rFonts w:eastAsia="TimesNewRomanPSMT" w:cs="TimesNewRomanPSMT"/>
                <w:sz w:val="12"/>
                <w:szCs w:val="12"/>
                <w:lang w:val="lt-LT"/>
              </w:rPr>
              <w:t>:</w:t>
            </w:r>
          </w:p>
          <w:p w:rsidR="0029347C" w:rsidRPr="008F3B6E" w:rsidRDefault="0029347C" w:rsidP="003A4AD2">
            <w:pPr>
              <w:autoSpaceDE w:val="0"/>
              <w:autoSpaceDN w:val="0"/>
              <w:adjustRightInd w:val="0"/>
              <w:spacing w:after="0" w:line="240" w:lineRule="auto"/>
              <w:ind w:left="607" w:hanging="607"/>
              <w:jc w:val="both"/>
              <w:rPr>
                <w:rFonts w:eastAsia="TimesNewRomanPSMT" w:cs="TimesNewRomanPSMT"/>
                <w:sz w:val="8"/>
                <w:szCs w:val="8"/>
                <w:lang w:val="lt-LT"/>
              </w:rPr>
            </w:pPr>
          </w:p>
          <w:p w:rsidR="0029347C" w:rsidRPr="003660D2" w:rsidRDefault="0029347C" w:rsidP="005842F6">
            <w:pPr>
              <w:autoSpaceDE w:val="0"/>
              <w:autoSpaceDN w:val="0"/>
              <w:adjustRightInd w:val="0"/>
              <w:spacing w:after="0" w:line="240" w:lineRule="auto"/>
              <w:ind w:firstLine="323"/>
              <w:jc w:val="both"/>
              <w:rPr>
                <w:rFonts w:eastAsia="TimesNewRomanPSMT" w:cs="TimesNewRomanPSMT"/>
                <w:sz w:val="12"/>
                <w:szCs w:val="12"/>
                <w:lang w:val="lt-LT"/>
              </w:rPr>
            </w:pPr>
            <w:r w:rsidRPr="003660D2">
              <w:rPr>
                <w:rFonts w:eastAsia="TimesNewRomanPSMT" w:cs="TimesNewRomanPSMT"/>
                <w:sz w:val="12"/>
                <w:szCs w:val="12"/>
                <w:lang w:val="lt-LT"/>
              </w:rPr>
              <w:t xml:space="preserve">[- </w:t>
            </w:r>
            <w:r w:rsidR="00FC0523">
              <w:rPr>
                <w:rFonts w:eastAsia="TimesNewRomanPSMT" w:cs="TimesNewRomanPSMT"/>
                <w:sz w:val="12"/>
                <w:szCs w:val="12"/>
                <w:lang w:val="lt-LT"/>
              </w:rPr>
              <w:t>klasikinis ir Afrikinis kiaulių maras/</w:t>
            </w:r>
            <w:r w:rsidRPr="003660D2">
              <w:rPr>
                <w:rFonts w:eastAsia="TimesNewRomanPSMT" w:cs="TimesNewRomanPSMT"/>
                <w:sz w:val="12"/>
                <w:szCs w:val="12"/>
                <w:lang w:val="lt-LT"/>
              </w:rPr>
              <w:t>klasične svinjske kuge i afričke svinjske kuge;/ classical swine fever, and African swine fever;]</w:t>
            </w:r>
          </w:p>
          <w:p w:rsidR="0029347C" w:rsidRPr="003660D2" w:rsidRDefault="0029347C" w:rsidP="005842F6">
            <w:pPr>
              <w:autoSpaceDE w:val="0"/>
              <w:autoSpaceDN w:val="0"/>
              <w:adjustRightInd w:val="0"/>
              <w:spacing w:after="0" w:line="240" w:lineRule="auto"/>
              <w:ind w:firstLine="323"/>
              <w:jc w:val="both"/>
              <w:rPr>
                <w:rFonts w:eastAsia="TimesNewRomanPSMT" w:cs="TimesNewRomanPSMT"/>
                <w:sz w:val="12"/>
                <w:szCs w:val="12"/>
                <w:lang w:val="lt-LT"/>
              </w:rPr>
            </w:pPr>
            <w:r w:rsidRPr="003660D2">
              <w:rPr>
                <w:rFonts w:eastAsia="TimesNewRomanPSMT" w:cs="TimesNewRomanPSMT"/>
                <w:sz w:val="12"/>
                <w:szCs w:val="12"/>
                <w:lang w:val="lt-LT"/>
              </w:rPr>
              <w:t xml:space="preserve">[- </w:t>
            </w:r>
            <w:r w:rsidR="00FC0523">
              <w:rPr>
                <w:rFonts w:eastAsia="TimesNewRomanPSMT" w:cs="TimesNewRomanPSMT"/>
                <w:sz w:val="12"/>
                <w:szCs w:val="12"/>
                <w:lang w:val="lt-LT"/>
              </w:rPr>
              <w:t>galvijų maras/</w:t>
            </w:r>
            <w:r w:rsidRPr="003660D2">
              <w:rPr>
                <w:rFonts w:eastAsia="TimesNewRomanPSMT" w:cs="TimesNewRomanPSMT"/>
                <w:sz w:val="12"/>
                <w:szCs w:val="12"/>
                <w:lang w:val="lt-LT"/>
              </w:rPr>
              <w:t>goveđe kuge;/ rinderpest;]</w:t>
            </w:r>
          </w:p>
          <w:p w:rsidR="0029347C" w:rsidRPr="008F3B6E" w:rsidRDefault="0029347C" w:rsidP="005842F6">
            <w:pPr>
              <w:autoSpaceDE w:val="0"/>
              <w:autoSpaceDN w:val="0"/>
              <w:adjustRightInd w:val="0"/>
              <w:spacing w:after="0"/>
              <w:jc w:val="both"/>
              <w:rPr>
                <w:rFonts w:eastAsia="TimesNewRomanPSMT" w:cs="TimesNewRomanPSMT"/>
                <w:b/>
                <w:sz w:val="8"/>
                <w:szCs w:val="8"/>
                <w:lang w:val="lt-LT"/>
              </w:rPr>
            </w:pPr>
          </w:p>
          <w:p w:rsidR="0029347C" w:rsidRPr="003660D2" w:rsidRDefault="00FC0523" w:rsidP="0029347C">
            <w:pPr>
              <w:autoSpaceDE w:val="0"/>
              <w:autoSpaceDN w:val="0"/>
              <w:adjustRightInd w:val="0"/>
              <w:spacing w:after="0"/>
              <w:jc w:val="both"/>
              <w:rPr>
                <w:rFonts w:eastAsia="TimesNewRomanPSMT" w:cs="TimesNewRomanPSMT"/>
                <w:b/>
                <w:sz w:val="12"/>
                <w:szCs w:val="12"/>
                <w:lang w:val="lt-LT"/>
              </w:rPr>
            </w:pPr>
            <w:r>
              <w:rPr>
                <w:rFonts w:eastAsia="TimesNewRomanPSMT" w:cs="TimesNewRomanPSMT"/>
                <w:b/>
                <w:sz w:val="12"/>
                <w:szCs w:val="12"/>
                <w:lang w:val="lt-LT"/>
              </w:rPr>
              <w:t>Ir/</w:t>
            </w:r>
            <w:r w:rsidR="0029347C" w:rsidRPr="003660D2">
              <w:rPr>
                <w:rFonts w:eastAsia="TimesNewRomanPSMT" w:cs="TimesNewRomanPSMT"/>
                <w:b/>
                <w:sz w:val="12"/>
                <w:szCs w:val="12"/>
                <w:lang w:val="lt-LT"/>
              </w:rPr>
              <w:t>i/and</w:t>
            </w:r>
          </w:p>
          <w:p w:rsidR="0029347C" w:rsidRPr="003660D2" w:rsidRDefault="0029347C" w:rsidP="0029347C">
            <w:pPr>
              <w:autoSpaceDE w:val="0"/>
              <w:autoSpaceDN w:val="0"/>
              <w:adjustRightInd w:val="0"/>
              <w:spacing w:after="0"/>
              <w:jc w:val="both"/>
              <w:rPr>
                <w:rFonts w:eastAsia="TimesNewRomanPSMT" w:cs="TimesNewRomanPSMT"/>
                <w:b/>
                <w:sz w:val="12"/>
                <w:szCs w:val="12"/>
                <w:lang w:val="lt-LT"/>
              </w:rPr>
            </w:pPr>
            <w:r w:rsidRPr="003660D2">
              <w:rPr>
                <w:rFonts w:eastAsia="TimesNewRomanPSMT" w:cs="TimesNewRomanPSMT"/>
                <w:sz w:val="12"/>
                <w:szCs w:val="12"/>
                <w:lang w:val="lt-LT"/>
              </w:rPr>
              <w:t xml:space="preserve">(b) </w:t>
            </w:r>
            <w:r w:rsidR="001B09A1">
              <w:rPr>
                <w:rFonts w:eastAsia="TimesNewRomanPSMT" w:cs="TimesNewRomanPSMT"/>
                <w:sz w:val="12"/>
                <w:szCs w:val="12"/>
                <w:lang w:val="lt-LT"/>
              </w:rPr>
              <w:t>paskutinius 12 mėnesių iki išsiuntimo nepasire</w:t>
            </w:r>
            <w:r w:rsidR="0056385A">
              <w:rPr>
                <w:rFonts w:eastAsia="TimesNewRomanPSMT" w:cs="TimesNewRomanPSMT"/>
                <w:sz w:val="12"/>
                <w:szCs w:val="12"/>
                <w:lang w:val="lt-LT"/>
              </w:rPr>
              <w:t>iškė</w:t>
            </w:r>
            <w:r w:rsidR="001B09A1">
              <w:rPr>
                <w:rFonts w:eastAsia="TimesNewRomanPSMT" w:cs="TimesNewRomanPSMT"/>
                <w:sz w:val="12"/>
                <w:szCs w:val="12"/>
                <w:lang w:val="lt-LT"/>
              </w:rPr>
              <w:t xml:space="preserve"> snukio ir nagų liga ir paskutinius 12 mėnesių (3)nebuvo vakcinuojama nuo šios ligos/</w:t>
            </w:r>
            <w:r w:rsidRPr="003660D2">
              <w:rPr>
                <w:rFonts w:eastAsia="TimesNewRomanPSMT" w:cs="TimesNewRomanPSMT"/>
                <w:sz w:val="12"/>
                <w:szCs w:val="12"/>
                <w:lang w:val="lt-LT"/>
              </w:rPr>
              <w:t>najmanje je 12 mjeseci prije otpreme bila slobodna od slinavke i šapa i u kojoj, 12 mjeseci prije otpreme, nije provedeno cijepljenje protiv slinavke i šapa(3);</w:t>
            </w:r>
            <w:r w:rsidRPr="003660D2">
              <w:rPr>
                <w:rFonts w:eastAsia="TimesNewRomanPSMT" w:cs="TimesNewRomanPSMT"/>
                <w:b/>
                <w:sz w:val="12"/>
                <w:szCs w:val="12"/>
                <w:lang w:val="lt-LT"/>
              </w:rPr>
              <w:t>/has been free for at least 12 months before dispatch from foot-and-mouth disease and where, for 12 months before dispatch, no vaccination has been carried out against foot-andmouth disease(3);</w:t>
            </w:r>
          </w:p>
          <w:p w:rsidR="00555864" w:rsidRPr="008F3B6E" w:rsidRDefault="00555864" w:rsidP="0029347C">
            <w:pPr>
              <w:autoSpaceDE w:val="0"/>
              <w:autoSpaceDN w:val="0"/>
              <w:adjustRightInd w:val="0"/>
              <w:spacing w:after="0" w:line="240" w:lineRule="auto"/>
              <w:rPr>
                <w:rFonts w:eastAsia="TimesNewRomanPSMT" w:cs="TimesNewRomanPSMT"/>
                <w:sz w:val="8"/>
                <w:szCs w:val="8"/>
                <w:lang w:val="lt-LT"/>
              </w:rPr>
            </w:pPr>
          </w:p>
          <w:p w:rsidR="0029347C" w:rsidRPr="003660D2" w:rsidRDefault="0029347C" w:rsidP="0029347C">
            <w:pPr>
              <w:autoSpaceDE w:val="0"/>
              <w:autoSpaceDN w:val="0"/>
              <w:adjustRightInd w:val="0"/>
              <w:spacing w:after="0" w:line="240" w:lineRule="auto"/>
              <w:rPr>
                <w:rFonts w:eastAsia="TimesNewRomanPSMT" w:cs="TimesNewRomanPSMT"/>
                <w:sz w:val="12"/>
                <w:szCs w:val="12"/>
                <w:lang w:val="lt-LT"/>
              </w:rPr>
            </w:pPr>
            <w:r w:rsidRPr="003660D2">
              <w:rPr>
                <w:rFonts w:eastAsia="TimesNewRomanPSMT" w:cs="TimesNewRomanPSMT"/>
                <w:sz w:val="12"/>
                <w:szCs w:val="12"/>
                <w:lang w:val="lt-LT"/>
              </w:rPr>
              <w:t xml:space="preserve">II.3. </w:t>
            </w:r>
            <w:r w:rsidR="00967A92" w:rsidRPr="003660D2">
              <w:rPr>
                <w:rFonts w:eastAsia="TimesNewRomanPSMT" w:cs="TimesNewRomanPSMT"/>
                <w:sz w:val="12"/>
                <w:szCs w:val="12"/>
                <w:lang w:val="lt-LT"/>
              </w:rPr>
              <w:t>gauta iš:/</w:t>
            </w:r>
            <w:r w:rsidRPr="003660D2">
              <w:rPr>
                <w:rFonts w:eastAsia="TimesNewRomanPSMT" w:cs="TimesNewRomanPSMT"/>
                <w:sz w:val="12"/>
                <w:szCs w:val="12"/>
                <w:lang w:val="lt-LT"/>
              </w:rPr>
              <w:t xml:space="preserve">dobivene su od:/ </w:t>
            </w:r>
            <w:r w:rsidRPr="003660D2">
              <w:rPr>
                <w:rFonts w:eastAsia="TimesNewRomanPSMT" w:cs="TimesNewRomanPSMT"/>
                <w:b/>
                <w:sz w:val="12"/>
                <w:szCs w:val="12"/>
                <w:lang w:val="lt-LT"/>
              </w:rPr>
              <w:t>have been obtained from</w:t>
            </w:r>
            <w:r w:rsidRPr="003660D2">
              <w:rPr>
                <w:rFonts w:eastAsia="TimesNewRomanPSMT" w:cs="TimesNewRomanPSMT"/>
                <w:sz w:val="12"/>
                <w:szCs w:val="12"/>
                <w:lang w:val="lt-LT"/>
              </w:rPr>
              <w:t>:</w:t>
            </w:r>
          </w:p>
          <w:p w:rsidR="0029347C" w:rsidRPr="008F3B6E" w:rsidRDefault="0029347C" w:rsidP="0029347C">
            <w:pPr>
              <w:autoSpaceDE w:val="0"/>
              <w:autoSpaceDN w:val="0"/>
              <w:adjustRightInd w:val="0"/>
              <w:spacing w:after="0" w:line="240" w:lineRule="auto"/>
              <w:jc w:val="both"/>
              <w:rPr>
                <w:rFonts w:eastAsia="TimesNewRomanPSMT" w:cs="TimesNewRomanPSMT"/>
                <w:sz w:val="8"/>
                <w:szCs w:val="8"/>
                <w:lang w:val="lt-LT"/>
              </w:rPr>
            </w:pPr>
          </w:p>
          <w:p w:rsidR="00555864" w:rsidRPr="003660D2" w:rsidRDefault="00967A92" w:rsidP="00555864">
            <w:pPr>
              <w:autoSpaceDE w:val="0"/>
              <w:autoSpaceDN w:val="0"/>
              <w:adjustRightInd w:val="0"/>
              <w:spacing w:after="0" w:line="240" w:lineRule="auto"/>
              <w:ind w:left="181"/>
              <w:jc w:val="both"/>
              <w:rPr>
                <w:rFonts w:eastAsia="TimesNewRomanPSMT" w:cs="TimesNewRomanPSMT"/>
                <w:sz w:val="12"/>
                <w:szCs w:val="12"/>
                <w:lang w:val="lt-LT"/>
              </w:rPr>
            </w:pPr>
            <w:r w:rsidRPr="003660D2">
              <w:rPr>
                <w:rFonts w:eastAsia="TimesNewRomanPSMT" w:cs="TimesNewRomanPSMT"/>
                <w:sz w:val="12"/>
                <w:szCs w:val="12"/>
                <w:lang w:val="lt-LT"/>
              </w:rPr>
              <w:t xml:space="preserve">Gyvūnų, kurie išbuvo kilmės šalyje paskutinius tris mėnesius iki skerdimo arba nuo gimimo, jei </w:t>
            </w:r>
            <w:r w:rsidR="001B09A1" w:rsidRPr="003660D2">
              <w:rPr>
                <w:rFonts w:eastAsia="TimesNewRomanPSMT" w:cs="TimesNewRomanPSMT"/>
                <w:sz w:val="12"/>
                <w:szCs w:val="12"/>
                <w:lang w:val="lt-LT"/>
              </w:rPr>
              <w:t>jaunesni</w:t>
            </w:r>
            <w:r w:rsidRPr="003660D2">
              <w:rPr>
                <w:rFonts w:eastAsia="TimesNewRomanPSMT" w:cs="TimesNewRomanPSMT"/>
                <w:sz w:val="12"/>
                <w:szCs w:val="12"/>
                <w:lang w:val="lt-LT"/>
              </w:rPr>
              <w:t xml:space="preserve"> nei trijų mėnesių amžiaus/</w:t>
            </w:r>
            <w:r w:rsidR="0029347C" w:rsidRPr="003660D2">
              <w:rPr>
                <w:rFonts w:eastAsia="TimesNewRomanPSMT" w:cs="TimesNewRomanPSMT"/>
                <w:sz w:val="12"/>
                <w:szCs w:val="12"/>
                <w:lang w:val="lt-LT"/>
              </w:rPr>
              <w:t xml:space="preserve">[životinja koje su bile na teritoriju države podrijetla najmanje tri mjeseca prije klanja ili od rođenja, u slučaju životinja mlađih od tri mjeseca;/ </w:t>
            </w:r>
            <w:r w:rsidR="0029347C" w:rsidRPr="003660D2">
              <w:rPr>
                <w:rFonts w:eastAsia="TimesNewRomanPSMT" w:cs="TimesNewRomanPSMT"/>
                <w:b/>
                <w:sz w:val="12"/>
                <w:szCs w:val="12"/>
                <w:lang w:val="lt-LT"/>
              </w:rPr>
              <w:t>animals that have remained in the territory of the country of origin for at least three months before being slaughtered or since birth in the case of animals less that three months old</w:t>
            </w:r>
            <w:r w:rsidR="0029347C" w:rsidRPr="003660D2">
              <w:rPr>
                <w:rFonts w:eastAsia="TimesNewRomanPSMT" w:cs="TimesNewRomanPSMT"/>
                <w:sz w:val="12"/>
                <w:szCs w:val="12"/>
                <w:lang w:val="lt-LT"/>
              </w:rPr>
              <w:t>]</w:t>
            </w:r>
          </w:p>
          <w:p w:rsidR="00555864" w:rsidRPr="003660D2" w:rsidRDefault="00967A92" w:rsidP="00555864">
            <w:pPr>
              <w:autoSpaceDE w:val="0"/>
              <w:autoSpaceDN w:val="0"/>
              <w:adjustRightInd w:val="0"/>
              <w:spacing w:after="0" w:line="240" w:lineRule="auto"/>
              <w:ind w:left="181"/>
              <w:jc w:val="both"/>
              <w:rPr>
                <w:rFonts w:eastAsia="TimesNewRomanPSMT" w:cs="TimesNewRomanPSMT"/>
                <w:sz w:val="12"/>
                <w:szCs w:val="12"/>
                <w:lang w:val="lt-LT"/>
              </w:rPr>
            </w:pPr>
            <w:r w:rsidRPr="003660D2">
              <w:rPr>
                <w:rFonts w:eastAsia="TimesNewRomanPSMT" w:cs="TimesNewRomanPSMT"/>
                <w:sz w:val="12"/>
                <w:szCs w:val="12"/>
                <w:lang w:val="lt-LT"/>
              </w:rPr>
              <w:t xml:space="preserve">Jei tai porakanopių kailiai ir odos, gyvūnai kilę iš ūkių, kuriuose </w:t>
            </w:r>
            <w:r w:rsidR="003660D2" w:rsidRPr="003660D2">
              <w:rPr>
                <w:rFonts w:eastAsia="TimesNewRomanPSMT" w:cs="TimesNewRomanPSMT"/>
                <w:sz w:val="12"/>
                <w:szCs w:val="12"/>
                <w:lang w:val="lt-LT"/>
              </w:rPr>
              <w:t>snukio ir nagų</w:t>
            </w:r>
            <w:r w:rsidRPr="003660D2">
              <w:rPr>
                <w:rFonts w:eastAsia="TimesNewRomanPSMT" w:cs="TimesNewRomanPSMT"/>
                <w:sz w:val="12"/>
                <w:szCs w:val="12"/>
                <w:lang w:val="lt-LT"/>
              </w:rPr>
              <w:t xml:space="preserve"> liga nepasireiškė paskutines 30 dienų ir aplink kuriuos</w:t>
            </w:r>
            <w:r w:rsidR="003660D2" w:rsidRPr="003660D2">
              <w:rPr>
                <w:rFonts w:eastAsia="TimesNewRomanPSMT" w:cs="TimesNewRomanPSMT"/>
                <w:sz w:val="12"/>
                <w:szCs w:val="12"/>
                <w:lang w:val="lt-LT"/>
              </w:rPr>
              <w:t xml:space="preserve"> </w:t>
            </w:r>
            <w:r w:rsidRPr="003660D2">
              <w:rPr>
                <w:rFonts w:eastAsia="TimesNewRomanPSMT" w:cs="TimesNewRomanPSMT"/>
                <w:sz w:val="12"/>
                <w:szCs w:val="12"/>
                <w:lang w:val="lt-LT"/>
              </w:rPr>
              <w:t xml:space="preserve">10 km spinduliu paskutines 30 dienų </w:t>
            </w:r>
            <w:r w:rsidR="003660D2" w:rsidRPr="003660D2">
              <w:rPr>
                <w:rFonts w:eastAsia="TimesNewRomanPSMT" w:cs="TimesNewRomanPSMT"/>
                <w:sz w:val="12"/>
                <w:szCs w:val="12"/>
                <w:lang w:val="lt-LT"/>
              </w:rPr>
              <w:t>n</w:t>
            </w:r>
            <w:r w:rsidR="0056385A">
              <w:rPr>
                <w:rFonts w:eastAsia="TimesNewRomanPSMT" w:cs="TimesNewRomanPSMT"/>
                <w:sz w:val="12"/>
                <w:szCs w:val="12"/>
                <w:lang w:val="lt-LT"/>
              </w:rPr>
              <w:t>e</w:t>
            </w:r>
            <w:r w:rsidR="003660D2" w:rsidRPr="003660D2">
              <w:rPr>
                <w:rFonts w:eastAsia="TimesNewRomanPSMT" w:cs="TimesNewRomanPSMT"/>
                <w:sz w:val="12"/>
                <w:szCs w:val="12"/>
                <w:lang w:val="lt-LT"/>
              </w:rPr>
              <w:t>pasirei</w:t>
            </w:r>
            <w:r w:rsidR="0056385A">
              <w:rPr>
                <w:rFonts w:eastAsia="TimesNewRomanPSMT" w:cs="TimesNewRomanPSMT"/>
                <w:sz w:val="12"/>
                <w:szCs w:val="12"/>
                <w:lang w:val="lt-LT"/>
              </w:rPr>
              <w:t>škė</w:t>
            </w:r>
            <w:r w:rsidR="003660D2" w:rsidRPr="003660D2">
              <w:rPr>
                <w:rFonts w:eastAsia="TimesNewRomanPSMT" w:cs="TimesNewRomanPSMT"/>
                <w:sz w:val="12"/>
                <w:szCs w:val="12"/>
                <w:lang w:val="lt-LT"/>
              </w:rPr>
              <w:t xml:space="preserve"> snukio ir nagų liga</w:t>
            </w:r>
            <w:r w:rsidRPr="003660D2">
              <w:rPr>
                <w:rFonts w:eastAsia="TimesNewRomanPSMT" w:cs="TimesNewRomanPSMT"/>
                <w:sz w:val="12"/>
                <w:szCs w:val="12"/>
                <w:lang w:val="lt-LT"/>
              </w:rPr>
              <w:t>/</w:t>
            </w:r>
            <w:r w:rsidR="0029347C" w:rsidRPr="003660D2">
              <w:rPr>
                <w:rFonts w:eastAsia="TimesNewRomanPSMT" w:cs="TimesNewRomanPSMT"/>
                <w:sz w:val="12"/>
                <w:szCs w:val="12"/>
                <w:lang w:val="lt-LT"/>
              </w:rPr>
              <w:t xml:space="preserve">[u slučaju krzna i koža od dvopapkara, životinja koje dolaze iz gospodarstava na kojima nije bilo izbijanja slinavke i šapa posljednjih 30 dana te oko kojih unutar radijusa od 10 km nije bilo slučajeva slinavke i šapa 30 dana;/ </w:t>
            </w:r>
            <w:r w:rsidR="0029347C" w:rsidRPr="003660D2">
              <w:rPr>
                <w:rFonts w:eastAsia="TimesNewRomanPSMT" w:cs="TimesNewRomanPSMT"/>
                <w:b/>
                <w:sz w:val="12"/>
                <w:szCs w:val="12"/>
                <w:lang w:val="lt-LT"/>
              </w:rPr>
              <w:t>in the case of hides and skins from bi-ungulates, animals that come from holdings in which there has been no outbreak of foot-and-mouth disease in the previous 30 days, and around which within a radius of 10 km there has been no case of foot-and-mouth disease for 30 days</w:t>
            </w:r>
            <w:r w:rsidR="00555864" w:rsidRPr="003660D2">
              <w:rPr>
                <w:rFonts w:eastAsia="TimesNewRomanPSMT" w:cs="TimesNewRomanPSMT"/>
                <w:sz w:val="12"/>
                <w:szCs w:val="12"/>
                <w:lang w:val="lt-LT"/>
              </w:rPr>
              <w:t>]</w:t>
            </w:r>
          </w:p>
          <w:p w:rsidR="00555864" w:rsidRPr="003660D2" w:rsidRDefault="003660D2" w:rsidP="00555864">
            <w:pPr>
              <w:autoSpaceDE w:val="0"/>
              <w:autoSpaceDN w:val="0"/>
              <w:adjustRightInd w:val="0"/>
              <w:spacing w:after="0" w:line="240" w:lineRule="auto"/>
              <w:ind w:left="181"/>
              <w:jc w:val="both"/>
              <w:rPr>
                <w:rFonts w:eastAsia="TimesNewRomanPSMT" w:cs="TimesNewRomanPSMT"/>
                <w:sz w:val="12"/>
                <w:szCs w:val="12"/>
                <w:lang w:val="lt-LT"/>
              </w:rPr>
            </w:pPr>
            <w:r w:rsidRPr="003660D2">
              <w:rPr>
                <w:rFonts w:eastAsia="TimesNewRomanPSMT" w:cs="TimesNewRomanPSMT"/>
                <w:sz w:val="12"/>
                <w:szCs w:val="12"/>
                <w:lang w:val="lt-LT"/>
              </w:rPr>
              <w:t>Jei tai kiaulių odos, gyvūnai kilę iš ūkių, kuriuose kiaulių vezikulinė liga nepasireiškė paskutines 30 dienų, klasikinis ir afrikinis kiaulių maras nepasirei</w:t>
            </w:r>
            <w:r w:rsidR="0056385A">
              <w:rPr>
                <w:rFonts w:eastAsia="TimesNewRomanPSMT" w:cs="TimesNewRomanPSMT"/>
                <w:sz w:val="12"/>
                <w:szCs w:val="12"/>
                <w:lang w:val="lt-LT"/>
              </w:rPr>
              <w:t>škė</w:t>
            </w:r>
            <w:r w:rsidRPr="003660D2">
              <w:rPr>
                <w:rFonts w:eastAsia="TimesNewRomanPSMT" w:cs="TimesNewRomanPSMT"/>
                <w:sz w:val="12"/>
                <w:szCs w:val="12"/>
                <w:lang w:val="lt-LT"/>
              </w:rPr>
              <w:t xml:space="preserve"> paskutines 40 dienų  ir aplink kuriuos </w:t>
            </w:r>
            <w:r w:rsidRPr="003A4AD2">
              <w:rPr>
                <w:rFonts w:eastAsia="TimesNewRomanPSMT" w:cs="TimesNewRomanPSMT"/>
                <w:sz w:val="12"/>
                <w:szCs w:val="12"/>
                <w:lang w:val="lt-LT"/>
              </w:rPr>
              <w:t>ūkiuose</w:t>
            </w:r>
            <w:r w:rsidRPr="003660D2">
              <w:rPr>
                <w:rFonts w:eastAsia="TimesNewRomanPSMT" w:cs="TimesNewRomanPSMT"/>
                <w:sz w:val="12"/>
                <w:szCs w:val="12"/>
                <w:lang w:val="lt-LT"/>
              </w:rPr>
              <w:t xml:space="preserve"> 10 km spinduliu paskutines 30 dienų nepasireiškė šios ligos </w:t>
            </w:r>
            <w:r w:rsidR="0029347C" w:rsidRPr="003660D2">
              <w:rPr>
                <w:rFonts w:eastAsia="TimesNewRomanPSMT" w:cs="TimesNewRomanPSMT"/>
                <w:sz w:val="12"/>
                <w:szCs w:val="12"/>
                <w:lang w:val="lt-LT"/>
              </w:rPr>
              <w:t xml:space="preserve">[u slučaju krzna i koža od svinja, životinja koje dolaze iz gospodarstava na kojima nije bilo izbijanja vezikularne bolesti svinja posljednjih 30 dana, ili klasične ili afričke svinjske kuge u posljednjih 40 dana, te oko kojih unutar radijusa od 10 km nije bilo slučaja tih bolesti 30 dana;/ </w:t>
            </w:r>
            <w:r w:rsidR="0029347C" w:rsidRPr="003660D2">
              <w:rPr>
                <w:rFonts w:eastAsia="TimesNewRomanPSMT" w:cs="TimesNewRomanPSMT"/>
                <w:b/>
                <w:sz w:val="12"/>
                <w:szCs w:val="12"/>
                <w:lang w:val="lt-LT"/>
              </w:rPr>
              <w:t xml:space="preserve">in the case of hides and skins from swine, animals that come from holdings in which there has been no outbreak of swine vesicular disease in the previous 30 days, or of classical or African swine fever in the previous 40 days, and around which within a radius of 10 km there has been no </w:t>
            </w:r>
            <w:r w:rsidR="0029347C" w:rsidRPr="003A4AD2">
              <w:rPr>
                <w:rFonts w:eastAsia="TimesNewRomanPSMT" w:cs="TimesNewRomanPSMT"/>
                <w:b/>
                <w:sz w:val="12"/>
                <w:szCs w:val="12"/>
                <w:lang w:val="lt-LT"/>
              </w:rPr>
              <w:t>case</w:t>
            </w:r>
            <w:r w:rsidR="0029347C" w:rsidRPr="003660D2">
              <w:rPr>
                <w:rFonts w:eastAsia="TimesNewRomanPSMT" w:cs="TimesNewRomanPSMT"/>
                <w:b/>
                <w:sz w:val="12"/>
                <w:szCs w:val="12"/>
                <w:lang w:val="lt-LT"/>
              </w:rPr>
              <w:t xml:space="preserve"> of these diseases for 30 days</w:t>
            </w:r>
            <w:r w:rsidR="0029347C" w:rsidRPr="003660D2">
              <w:rPr>
                <w:rFonts w:eastAsia="TimesNewRomanPSMT" w:cs="TimesNewRomanPSMT"/>
                <w:sz w:val="12"/>
                <w:szCs w:val="12"/>
                <w:lang w:val="lt-LT"/>
              </w:rPr>
              <w:t>;]</w:t>
            </w:r>
          </w:p>
          <w:p w:rsidR="0029347C" w:rsidRPr="003660D2" w:rsidRDefault="003660D2" w:rsidP="00555864">
            <w:pPr>
              <w:autoSpaceDE w:val="0"/>
              <w:autoSpaceDN w:val="0"/>
              <w:adjustRightInd w:val="0"/>
              <w:spacing w:after="0" w:line="240" w:lineRule="auto"/>
              <w:ind w:left="181"/>
              <w:jc w:val="both"/>
              <w:rPr>
                <w:rFonts w:eastAsia="TimesNewRomanPSMT" w:cs="TimesNewRomanPSMT"/>
                <w:sz w:val="12"/>
                <w:szCs w:val="12"/>
                <w:lang w:val="lt-LT"/>
              </w:rPr>
            </w:pPr>
            <w:r w:rsidRPr="003660D2">
              <w:rPr>
                <w:rFonts w:eastAsia="TimesNewRomanPSMT" w:cs="TimesNewRomanPSMT"/>
                <w:sz w:val="12"/>
                <w:szCs w:val="12"/>
                <w:lang w:val="lt-LT"/>
              </w:rPr>
              <w:t>Atliekant patikrinimą 24 val. prieš skerdimą gyvūnams nepasireiškė [snukio ir nagų ligos], [galvijų maro], [klasikinio kiaulių maro],[Afrikinio kiaulių maro]  ar [kiaulių vezikulinės ligos] klinikiniai požymiai/</w:t>
            </w:r>
            <w:r w:rsidR="0029347C" w:rsidRPr="003660D2">
              <w:rPr>
                <w:rFonts w:eastAsia="TimesNewRomanPSMT" w:cs="TimesNewRomanPSMT"/>
                <w:sz w:val="12"/>
                <w:szCs w:val="12"/>
                <w:lang w:val="lt-LT"/>
              </w:rPr>
              <w:t xml:space="preserve">[životinja koje nisu pokazivale nikakve znakove [slinavke i šapa] , [goveđe kuge] , [klasične svinjske kuge] , [afričke svinjske kuge] ili [vezikularne bolesti svinja] (3) tijekom ante-mortem zdravstvenog pregleda u klaonici u roku od 24 sata prije klanja; / </w:t>
            </w:r>
            <w:r w:rsidR="0029347C" w:rsidRPr="003660D2">
              <w:rPr>
                <w:rFonts w:eastAsia="TimesNewRomanPSMT" w:cs="TimesNewRomanPSMT"/>
                <w:b/>
                <w:sz w:val="12"/>
                <w:szCs w:val="12"/>
                <w:lang w:val="lt-LT"/>
              </w:rPr>
              <w:t>animals that have shown no evidence of [foot-and-mouth disease] , [rinderpest] , [classical swine fever] , [African swine fever] or [swine vesicular disease] (3) during ante-mortem health inspection at the slaughterhouse during the 24 hours before slaughter</w:t>
            </w:r>
            <w:r w:rsidR="0029347C" w:rsidRPr="003660D2">
              <w:rPr>
                <w:rFonts w:eastAsia="TimesNewRomanPSMT" w:cs="TimesNewRomanPSMT"/>
                <w:sz w:val="12"/>
                <w:szCs w:val="12"/>
                <w:lang w:val="lt-LT"/>
              </w:rPr>
              <w:t>;]</w:t>
            </w:r>
          </w:p>
          <w:p w:rsidR="0029347C" w:rsidRPr="008F3B6E" w:rsidRDefault="0029347C" w:rsidP="0029347C">
            <w:pPr>
              <w:autoSpaceDE w:val="0"/>
              <w:autoSpaceDN w:val="0"/>
              <w:adjustRightInd w:val="0"/>
              <w:spacing w:after="0" w:line="240" w:lineRule="auto"/>
              <w:jc w:val="both"/>
              <w:rPr>
                <w:rFonts w:eastAsia="TimesNewRomanPSMT" w:cs="TimesNewRomanPSMT"/>
                <w:sz w:val="8"/>
                <w:szCs w:val="8"/>
                <w:lang w:val="lt-LT"/>
              </w:rPr>
            </w:pPr>
          </w:p>
          <w:p w:rsidR="008F3B6E" w:rsidRDefault="0029347C" w:rsidP="008F3B6E">
            <w:pPr>
              <w:autoSpaceDE w:val="0"/>
              <w:autoSpaceDN w:val="0"/>
              <w:adjustRightInd w:val="0"/>
              <w:spacing w:after="120"/>
              <w:jc w:val="both"/>
              <w:rPr>
                <w:rFonts w:eastAsia="TimesNewRomanPSMT" w:cs="TimesNewRomanPSMT"/>
                <w:sz w:val="12"/>
                <w:szCs w:val="12"/>
                <w:lang w:val="lt-LT"/>
              </w:rPr>
            </w:pPr>
            <w:r w:rsidRPr="003660D2">
              <w:rPr>
                <w:rFonts w:eastAsia="TimesNewRomanPSMT" w:cs="TimesNewRomanPSMT"/>
                <w:sz w:val="12"/>
                <w:szCs w:val="12"/>
                <w:lang w:val="lt-LT"/>
              </w:rPr>
              <w:t xml:space="preserve">II.4. </w:t>
            </w:r>
            <w:r w:rsidR="003660D2" w:rsidRPr="003660D2">
              <w:rPr>
                <w:rFonts w:eastAsia="TimesNewRomanPSMT" w:cs="TimesNewRomanPSMT"/>
                <w:sz w:val="12"/>
                <w:szCs w:val="12"/>
                <w:lang w:val="lt-LT"/>
              </w:rPr>
              <w:t>buvo imtasi visų priemonių, siekiant išve</w:t>
            </w:r>
            <w:r w:rsidR="0056385A">
              <w:rPr>
                <w:rFonts w:eastAsia="TimesNewRomanPSMT" w:cs="TimesNewRomanPSMT"/>
                <w:sz w:val="12"/>
                <w:szCs w:val="12"/>
                <w:lang w:val="lt-LT"/>
              </w:rPr>
              <w:t>n</w:t>
            </w:r>
            <w:r w:rsidR="003660D2" w:rsidRPr="003660D2">
              <w:rPr>
                <w:rFonts w:eastAsia="TimesNewRomanPSMT" w:cs="TimesNewRomanPSMT"/>
                <w:sz w:val="12"/>
                <w:szCs w:val="12"/>
                <w:lang w:val="lt-LT"/>
              </w:rPr>
              <w:t>gti užteršimo patogenais/</w:t>
            </w:r>
            <w:r w:rsidRPr="003660D2">
              <w:rPr>
                <w:rFonts w:eastAsia="TimesNewRomanPSMT" w:cs="TimesNewRomanPSMT"/>
                <w:sz w:val="12"/>
                <w:szCs w:val="12"/>
                <w:lang w:val="lt-LT"/>
              </w:rPr>
              <w:t xml:space="preserve">podvrgnute su svim mjerama predostrožnosti kako bi se izbjegla kontaminacija patogenim uzročnicima./ </w:t>
            </w:r>
            <w:r w:rsidRPr="003660D2">
              <w:rPr>
                <w:rFonts w:eastAsia="TimesNewRomanPSMT" w:cs="TimesNewRomanPSMT"/>
                <w:b/>
                <w:sz w:val="12"/>
                <w:szCs w:val="12"/>
                <w:lang w:val="lt-LT"/>
              </w:rPr>
              <w:t>have undergone all precautions to avoid contamination with pathogenic agents</w:t>
            </w:r>
            <w:r w:rsidRPr="003660D2">
              <w:rPr>
                <w:rFonts w:eastAsia="TimesNewRomanPSMT" w:cs="TimesNewRomanPSMT"/>
                <w:sz w:val="12"/>
                <w:szCs w:val="12"/>
                <w:lang w:val="lt-LT"/>
              </w:rPr>
              <w:t>.</w:t>
            </w:r>
          </w:p>
          <w:p w:rsidR="0029347C" w:rsidRPr="003660D2" w:rsidRDefault="00967A92" w:rsidP="008F3B6E">
            <w:pPr>
              <w:autoSpaceDE w:val="0"/>
              <w:autoSpaceDN w:val="0"/>
              <w:adjustRightInd w:val="0"/>
              <w:spacing w:after="120" w:line="240" w:lineRule="auto"/>
              <w:jc w:val="both"/>
              <w:rPr>
                <w:rFonts w:eastAsia="TimesNewRomanPSMT" w:cs="TimesNewRomanPSMT"/>
                <w:b/>
                <w:sz w:val="12"/>
                <w:szCs w:val="12"/>
                <w:lang w:val="lt-LT"/>
              </w:rPr>
            </w:pPr>
            <w:r w:rsidRPr="003660D2">
              <w:rPr>
                <w:rFonts w:eastAsia="TimesNewRomanPSMT" w:cs="TimesNewRomanPSMT"/>
                <w:sz w:val="12"/>
                <w:szCs w:val="12"/>
                <w:lang w:val="lt-LT"/>
              </w:rPr>
              <w:t>Pastabos/</w:t>
            </w:r>
            <w:r w:rsidR="0029347C" w:rsidRPr="003660D2">
              <w:rPr>
                <w:rFonts w:eastAsia="TimesNewRomanPSMT" w:cs="TimesNewRomanPSMT"/>
                <w:sz w:val="12"/>
                <w:szCs w:val="12"/>
                <w:lang w:val="lt-LT"/>
              </w:rPr>
              <w:t>Opaske /</w:t>
            </w:r>
            <w:r w:rsidR="0029347C" w:rsidRPr="003660D2">
              <w:rPr>
                <w:rFonts w:eastAsia="TimesNewRomanPSMT" w:cs="TimesNewRomanPSMT"/>
                <w:b/>
                <w:sz w:val="12"/>
                <w:szCs w:val="12"/>
                <w:lang w:val="lt-LT"/>
              </w:rPr>
              <w:t>Notes</w:t>
            </w:r>
          </w:p>
          <w:p w:rsidR="0029347C" w:rsidRPr="003660D2" w:rsidRDefault="0029347C" w:rsidP="00555864">
            <w:pPr>
              <w:autoSpaceDE w:val="0"/>
              <w:autoSpaceDN w:val="0"/>
              <w:adjustRightInd w:val="0"/>
              <w:spacing w:after="0" w:line="240" w:lineRule="auto"/>
              <w:jc w:val="both"/>
              <w:rPr>
                <w:rFonts w:eastAsia="TimesNewRomanPSMT" w:cs="TimesNewRomanPSMT"/>
                <w:b/>
                <w:sz w:val="12"/>
                <w:szCs w:val="12"/>
                <w:lang w:val="lt-LT"/>
              </w:rPr>
            </w:pPr>
            <w:r w:rsidRPr="003660D2">
              <w:rPr>
                <w:rFonts w:eastAsia="TimesNewRomanPSMT" w:cs="TimesNewRomanPSMT"/>
                <w:b/>
                <w:sz w:val="12"/>
                <w:szCs w:val="12"/>
                <w:lang w:val="lt-LT"/>
              </w:rPr>
              <w:t>Dio I:/Part I:</w:t>
            </w:r>
          </w:p>
          <w:p w:rsidR="0029347C" w:rsidRPr="003660D2" w:rsidRDefault="003660D2" w:rsidP="00555864">
            <w:pPr>
              <w:autoSpaceDE w:val="0"/>
              <w:autoSpaceDN w:val="0"/>
              <w:adjustRightInd w:val="0"/>
              <w:spacing w:after="0" w:line="240" w:lineRule="auto"/>
              <w:jc w:val="both"/>
              <w:rPr>
                <w:rFonts w:eastAsia="TimesNewRomanPSMT" w:cs="TimesNewRomanPSMT"/>
                <w:b/>
                <w:sz w:val="12"/>
                <w:szCs w:val="12"/>
                <w:lang w:val="lt-LT"/>
              </w:rPr>
            </w:pPr>
            <w:r w:rsidRPr="001B09A1">
              <w:rPr>
                <w:rFonts w:eastAsia="TimesNewRomanPSMT" w:cs="TimesNewRomanPSMT"/>
                <w:b/>
                <w:sz w:val="12"/>
                <w:szCs w:val="12"/>
                <w:lang w:val="lt-LT"/>
              </w:rPr>
              <w:t>I.11 langelis:</w:t>
            </w:r>
            <w:r w:rsidRPr="003660D2">
              <w:rPr>
                <w:rFonts w:eastAsia="TimesNewRomanPSMT" w:cs="TimesNewRomanPSMT"/>
                <w:sz w:val="12"/>
                <w:szCs w:val="12"/>
                <w:lang w:val="lt-LT"/>
              </w:rPr>
              <w:t xml:space="preserve"> Patvirtintas</w:t>
            </w:r>
            <w:r>
              <w:rPr>
                <w:rFonts w:eastAsia="TimesNewRomanPSMT" w:cs="TimesNewRomanPSMT"/>
                <w:sz w:val="12"/>
                <w:szCs w:val="12"/>
                <w:lang w:val="lt-LT"/>
              </w:rPr>
              <w:t xml:space="preserve"> numeris: kompetentingos instit</w:t>
            </w:r>
            <w:r w:rsidRPr="003660D2">
              <w:rPr>
                <w:rFonts w:eastAsia="TimesNewRomanPSMT" w:cs="TimesNewRomanPSMT"/>
                <w:sz w:val="12"/>
                <w:szCs w:val="12"/>
                <w:lang w:val="lt-LT"/>
              </w:rPr>
              <w:t>ucijos įmonei suteiktas registracijos numeris/</w:t>
            </w:r>
            <w:r w:rsidR="0029347C" w:rsidRPr="003660D2">
              <w:rPr>
                <w:rFonts w:eastAsia="TimesNewRomanPSMT" w:cs="TimesNewRomanPSMT"/>
                <w:sz w:val="12"/>
                <w:szCs w:val="12"/>
                <w:lang w:val="lt-LT"/>
              </w:rPr>
              <w:t>Rubrik</w:t>
            </w:r>
            <w:r w:rsidRPr="003660D2">
              <w:rPr>
                <w:rFonts w:eastAsia="TimesNewRomanPSMT" w:cs="TimesNewRomanPSMT"/>
                <w:sz w:val="12"/>
                <w:szCs w:val="12"/>
                <w:lang w:val="lt-LT"/>
              </w:rPr>
              <w:t>a</w:t>
            </w:r>
            <w:r w:rsidR="0029347C" w:rsidRPr="003660D2">
              <w:rPr>
                <w:rFonts w:eastAsia="TimesNewRomanPSMT" w:cs="TimesNewRomanPSMT"/>
                <w:sz w:val="12"/>
                <w:szCs w:val="12"/>
                <w:lang w:val="lt-LT"/>
              </w:rPr>
              <w:t xml:space="preserve"> I.11: Odobreni broj: registracijski broj objekta koji je izdalo nadležno tijelo./</w:t>
            </w:r>
            <w:r w:rsidR="0029347C" w:rsidRPr="003660D2">
              <w:rPr>
                <w:rFonts w:eastAsia="TimesNewRomanPSMT" w:cs="TimesNewRomanPSMT"/>
                <w:b/>
                <w:sz w:val="12"/>
                <w:szCs w:val="12"/>
                <w:lang w:val="lt-LT"/>
              </w:rPr>
              <w:t>Box reference I.11 Approval number: the registration number of the establishment or plant, which has been issued by the competent authority.</w:t>
            </w:r>
          </w:p>
          <w:p w:rsidR="0029347C" w:rsidRPr="003660D2" w:rsidRDefault="00F90D76" w:rsidP="00555864">
            <w:pPr>
              <w:autoSpaceDE w:val="0"/>
              <w:autoSpaceDN w:val="0"/>
              <w:adjustRightInd w:val="0"/>
              <w:spacing w:after="0" w:line="240" w:lineRule="auto"/>
              <w:jc w:val="both"/>
              <w:rPr>
                <w:rFonts w:eastAsia="TimesNewRomanPSMT" w:cs="TimesNewRomanPSMT"/>
                <w:b/>
                <w:sz w:val="12"/>
                <w:szCs w:val="12"/>
                <w:lang w:val="lt-LT"/>
              </w:rPr>
            </w:pPr>
            <w:r>
              <w:rPr>
                <w:rFonts w:eastAsia="TimesNewRomanPSMT" w:cs="TimesNewRomanPSMT"/>
                <w:b/>
                <w:sz w:val="12"/>
                <w:szCs w:val="12"/>
                <w:lang w:val="lt-LT"/>
              </w:rPr>
              <w:t xml:space="preserve">I.15 langelis: </w:t>
            </w:r>
            <w:r w:rsidRPr="00F90D76">
              <w:rPr>
                <w:rFonts w:eastAsia="TimesNewRomanPSMT" w:cs="TimesNewRomanPSMT"/>
                <w:sz w:val="12"/>
                <w:szCs w:val="12"/>
                <w:lang w:val="lt-LT"/>
              </w:rPr>
              <w:t>Vagono,</w:t>
            </w:r>
            <w:r w:rsidR="003660D2" w:rsidRPr="00F90D76">
              <w:rPr>
                <w:rFonts w:eastAsia="TimesNewRomanPSMT" w:cs="TimesNewRomanPSMT"/>
                <w:sz w:val="12"/>
                <w:szCs w:val="12"/>
                <w:lang w:val="lt-LT"/>
              </w:rPr>
              <w:t xml:space="preserve"> </w:t>
            </w:r>
            <w:r w:rsidRPr="00F90D76">
              <w:rPr>
                <w:rFonts w:eastAsia="TimesNewRomanPSMT" w:cs="TimesNewRomanPSMT"/>
                <w:sz w:val="12"/>
                <w:szCs w:val="12"/>
                <w:lang w:val="lt-LT"/>
              </w:rPr>
              <w:t>k</w:t>
            </w:r>
            <w:r w:rsidR="003660D2" w:rsidRPr="00F90D76">
              <w:rPr>
                <w:rFonts w:eastAsia="TimesNewRomanPSMT" w:cs="TimesNewRomanPSMT"/>
                <w:sz w:val="12"/>
                <w:szCs w:val="12"/>
                <w:lang w:val="lt-LT"/>
              </w:rPr>
              <w:t>onteinerio ar sunkvežimio registracijos numeris, lėktuvo reiso numeris, laivo pavadinimas. Pateikti informaciją, jei</w:t>
            </w:r>
            <w:r w:rsidRPr="00F90D76">
              <w:rPr>
                <w:rFonts w:eastAsia="TimesNewRomanPSMT" w:cs="TimesNewRomanPSMT"/>
                <w:sz w:val="12"/>
                <w:szCs w:val="12"/>
                <w:lang w:val="lt-LT"/>
              </w:rPr>
              <w:t xml:space="preserve"> buvo iškraunama ar perkraunama</w:t>
            </w:r>
            <w:r>
              <w:rPr>
                <w:rFonts w:eastAsia="TimesNewRomanPSMT" w:cs="TimesNewRomanPSMT"/>
                <w:b/>
                <w:sz w:val="12"/>
                <w:szCs w:val="12"/>
                <w:lang w:val="lt-LT"/>
              </w:rPr>
              <w:t>/</w:t>
            </w:r>
            <w:r w:rsidR="003660D2" w:rsidRPr="003660D2">
              <w:rPr>
                <w:rFonts w:eastAsia="TimesNewRomanPSMT" w:cs="TimesNewRomanPSMT"/>
                <w:b/>
                <w:sz w:val="12"/>
                <w:szCs w:val="12"/>
                <w:lang w:val="lt-LT"/>
              </w:rPr>
              <w:t xml:space="preserve"> </w:t>
            </w:r>
            <w:r w:rsidR="0029347C" w:rsidRPr="003660D2">
              <w:rPr>
                <w:rFonts w:eastAsia="TimesNewRomanPSMT" w:cs="TimesNewRomanPSMT"/>
                <w:b/>
                <w:sz w:val="12"/>
                <w:szCs w:val="12"/>
                <w:lang w:val="lt-LT"/>
              </w:rPr>
              <w:t>Rubrika I.15:</w:t>
            </w:r>
            <w:r w:rsidR="0029347C" w:rsidRPr="003660D2">
              <w:rPr>
                <w:rFonts w:eastAsia="TimesNewRomanPSMT" w:cs="TimesNewRomanPSMT"/>
                <w:sz w:val="12"/>
                <w:szCs w:val="12"/>
                <w:lang w:val="lt-LT"/>
              </w:rPr>
              <w:t xml:space="preserve"> Registracijski broj (željezničkih vagona ili kontejnera i kamiona), broj leta (aviona) ili naziv (broda); podatke je potrebno navesti u slučaju istovara i pretovara./</w:t>
            </w:r>
            <w:r w:rsidR="0029347C" w:rsidRPr="003660D2">
              <w:rPr>
                <w:rFonts w:eastAsia="TimesNewRomanPSMT" w:cs="TimesNewRomanPSMT"/>
                <w:b/>
                <w:sz w:val="12"/>
                <w:szCs w:val="12"/>
                <w:lang w:val="lt-LT"/>
              </w:rPr>
              <w:t>Box reference I.15: Registration number (railway wagons or container and lorries), flight number (aircraft) or name (ship); information is to be provided in the event of unloading and reloading.</w:t>
            </w:r>
          </w:p>
          <w:p w:rsidR="0029347C" w:rsidRPr="003660D2" w:rsidRDefault="00F90D76" w:rsidP="00555864">
            <w:pPr>
              <w:autoSpaceDE w:val="0"/>
              <w:autoSpaceDN w:val="0"/>
              <w:adjustRightInd w:val="0"/>
              <w:spacing w:after="0" w:line="240" w:lineRule="auto"/>
              <w:jc w:val="both"/>
              <w:rPr>
                <w:rFonts w:eastAsia="TimesNewRomanPSMT" w:cs="TimesNewRomanPSMT"/>
                <w:b/>
                <w:sz w:val="12"/>
                <w:szCs w:val="12"/>
                <w:lang w:val="lt-LT"/>
              </w:rPr>
            </w:pPr>
            <w:r>
              <w:rPr>
                <w:rFonts w:eastAsia="TimesNewRomanPSMT" w:cs="TimesNewRomanPSMT"/>
                <w:b/>
                <w:sz w:val="12"/>
                <w:szCs w:val="12"/>
                <w:lang w:val="lt-LT"/>
              </w:rPr>
              <w:t xml:space="preserve">I.19 langelis: </w:t>
            </w:r>
            <w:r>
              <w:rPr>
                <w:rFonts w:eastAsia="TimesNewRomanPSMT" w:cs="TimesNewRomanPSMT"/>
                <w:sz w:val="12"/>
                <w:szCs w:val="12"/>
                <w:lang w:val="lt-LT"/>
              </w:rPr>
              <w:t>KN kodas 41.01;41.01 arba 41.03/</w:t>
            </w:r>
            <w:r w:rsidR="0029347C" w:rsidRPr="003660D2">
              <w:rPr>
                <w:rFonts w:eastAsia="TimesNewRomanPSMT" w:cs="TimesNewRomanPSMT"/>
                <w:b/>
                <w:sz w:val="12"/>
                <w:szCs w:val="12"/>
                <w:lang w:val="lt-LT"/>
              </w:rPr>
              <w:t>Rubrika I.19:</w:t>
            </w:r>
            <w:r w:rsidR="0029347C" w:rsidRPr="003660D2">
              <w:rPr>
                <w:rFonts w:eastAsia="TimesNewRomanPSMT" w:cs="TimesNewRomanPSMT"/>
                <w:sz w:val="12"/>
                <w:szCs w:val="12"/>
                <w:lang w:val="lt-LT"/>
              </w:rPr>
              <w:t xml:space="preserve"> koristiti odgovarajući HS kod: 41.01; 41.02 ili 41.03./</w:t>
            </w:r>
            <w:r w:rsidR="0029347C" w:rsidRPr="003660D2">
              <w:rPr>
                <w:rFonts w:eastAsia="TimesNewRomanPSMT" w:cs="TimesNewRomanPSMT"/>
                <w:b/>
                <w:sz w:val="12"/>
                <w:szCs w:val="12"/>
                <w:lang w:val="lt-LT"/>
              </w:rPr>
              <w:t>Box reference I.19: use the appropriate HS code: 41.01; 41.02 or 41.03.</w:t>
            </w:r>
          </w:p>
          <w:p w:rsidR="0029347C" w:rsidRPr="003660D2" w:rsidRDefault="00FC0523" w:rsidP="00555864">
            <w:pPr>
              <w:autoSpaceDE w:val="0"/>
              <w:autoSpaceDN w:val="0"/>
              <w:adjustRightInd w:val="0"/>
              <w:spacing w:after="0" w:line="240" w:lineRule="auto"/>
              <w:jc w:val="both"/>
              <w:rPr>
                <w:rFonts w:eastAsia="TimesNewRomanPSMT" w:cs="TimesNewRomanPSMT"/>
                <w:b/>
                <w:sz w:val="12"/>
                <w:szCs w:val="12"/>
                <w:lang w:val="lt-LT"/>
              </w:rPr>
            </w:pPr>
            <w:r>
              <w:rPr>
                <w:rFonts w:eastAsia="TimesNewRomanPSMT" w:cs="TimesNewRomanPSMT"/>
                <w:b/>
                <w:sz w:val="12"/>
                <w:szCs w:val="12"/>
                <w:lang w:val="lt-LT"/>
              </w:rPr>
              <w:t xml:space="preserve">I.23 langelis: </w:t>
            </w:r>
            <w:r>
              <w:rPr>
                <w:rFonts w:eastAsia="TimesNewRomanPSMT" w:cs="TimesNewRomanPSMT"/>
                <w:sz w:val="12"/>
                <w:szCs w:val="12"/>
                <w:lang w:val="lt-LT"/>
              </w:rPr>
              <w:t>nurodyti konteinerio ir plombos numerį (jei taikoma)/</w:t>
            </w:r>
            <w:r w:rsidR="0029347C" w:rsidRPr="003660D2">
              <w:rPr>
                <w:rFonts w:eastAsia="TimesNewRomanPSMT" w:cs="TimesNewRomanPSMT"/>
                <w:b/>
                <w:sz w:val="12"/>
                <w:szCs w:val="12"/>
                <w:lang w:val="lt-LT"/>
              </w:rPr>
              <w:t>Rubrika I.23:</w:t>
            </w:r>
            <w:r w:rsidR="0029347C" w:rsidRPr="003660D2">
              <w:rPr>
                <w:rFonts w:eastAsia="TimesNewRomanPSMT" w:cs="TimesNewRomanPSMT"/>
                <w:sz w:val="12"/>
                <w:szCs w:val="12"/>
                <w:lang w:val="lt-LT"/>
              </w:rPr>
              <w:t xml:space="preserve"> za kontejnere za rasuti teret navesti broj kontejnera i broj plombe (ako je primjenjivo)./</w:t>
            </w:r>
            <w:r w:rsidR="0029347C" w:rsidRPr="003660D2">
              <w:rPr>
                <w:rFonts w:eastAsia="TimesNewRomanPSMT" w:cs="TimesNewRomanPSMT"/>
                <w:b/>
                <w:sz w:val="12"/>
                <w:szCs w:val="12"/>
                <w:lang w:val="lt-LT"/>
              </w:rPr>
              <w:t>Box reference I.23: for bulk containers, the container number and the seal number (if applicable) should be given.</w:t>
            </w:r>
          </w:p>
          <w:p w:rsidR="0029347C" w:rsidRPr="003660D2" w:rsidRDefault="00FC0523" w:rsidP="00555864">
            <w:pPr>
              <w:autoSpaceDE w:val="0"/>
              <w:autoSpaceDN w:val="0"/>
              <w:adjustRightInd w:val="0"/>
              <w:spacing w:after="0" w:line="240" w:lineRule="auto"/>
              <w:jc w:val="both"/>
              <w:rPr>
                <w:rFonts w:eastAsia="TimesNewRomanPSMT" w:cs="TimesNewRomanPSMT"/>
                <w:b/>
                <w:sz w:val="12"/>
                <w:szCs w:val="12"/>
                <w:lang w:val="lt-LT"/>
              </w:rPr>
            </w:pPr>
            <w:r>
              <w:rPr>
                <w:rFonts w:eastAsia="TimesNewRomanPSMT" w:cs="TimesNewRomanPSMT"/>
                <w:b/>
                <w:sz w:val="12"/>
                <w:szCs w:val="12"/>
                <w:lang w:val="lt-LT"/>
              </w:rPr>
              <w:t xml:space="preserve">I.25 langelis: </w:t>
            </w:r>
            <w:r>
              <w:rPr>
                <w:rFonts w:eastAsia="TimesNewRomanPSMT" w:cs="TimesNewRomanPSMT"/>
                <w:sz w:val="12"/>
                <w:szCs w:val="12"/>
                <w:lang w:val="lt-LT"/>
              </w:rPr>
              <w:t>techniniams tikslams: kitiems, nei gyvūnų šėrimo tikslams/</w:t>
            </w:r>
            <w:r w:rsidR="0029347C" w:rsidRPr="003660D2">
              <w:rPr>
                <w:rFonts w:eastAsia="TimesNewRomanPSMT" w:cs="TimesNewRomanPSMT"/>
                <w:b/>
                <w:sz w:val="12"/>
                <w:szCs w:val="12"/>
                <w:lang w:val="lt-LT"/>
              </w:rPr>
              <w:t>Rubrika I.25:</w:t>
            </w:r>
            <w:r w:rsidR="0029347C" w:rsidRPr="003660D2">
              <w:rPr>
                <w:rFonts w:eastAsia="TimesNewRomanPSMT" w:cs="TimesNewRomanPSMT"/>
                <w:sz w:val="12"/>
                <w:szCs w:val="12"/>
                <w:lang w:val="lt-LT"/>
              </w:rPr>
              <w:t xml:space="preserve"> tehnička uporaba: svaka uporaba koja nije za prehranu životinja./</w:t>
            </w:r>
            <w:r w:rsidR="0029347C" w:rsidRPr="003660D2">
              <w:rPr>
                <w:rFonts w:eastAsia="TimesNewRomanPSMT" w:cs="TimesNewRomanPSMT"/>
                <w:b/>
                <w:sz w:val="12"/>
                <w:szCs w:val="12"/>
                <w:lang w:val="lt-LT"/>
              </w:rPr>
              <w:t>Box reference I.25: technical use: any use other than for animal consumption.</w:t>
            </w:r>
          </w:p>
          <w:p w:rsidR="0029347C" w:rsidRPr="003660D2" w:rsidRDefault="00FC0523" w:rsidP="008F3B6E">
            <w:pPr>
              <w:autoSpaceDE w:val="0"/>
              <w:autoSpaceDN w:val="0"/>
              <w:adjustRightInd w:val="0"/>
              <w:spacing w:after="120" w:line="240" w:lineRule="auto"/>
              <w:jc w:val="both"/>
              <w:rPr>
                <w:rFonts w:eastAsia="TimesNewRomanPSMT" w:cs="TimesNewRomanPSMT"/>
                <w:b/>
                <w:sz w:val="12"/>
                <w:szCs w:val="12"/>
                <w:lang w:val="lt-LT"/>
              </w:rPr>
            </w:pPr>
            <w:r>
              <w:rPr>
                <w:rFonts w:eastAsia="TimesNewRomanPSMT" w:cs="TimesNewRomanPSMT"/>
                <w:b/>
                <w:sz w:val="12"/>
                <w:szCs w:val="12"/>
                <w:lang w:val="lt-LT"/>
              </w:rPr>
              <w:t xml:space="preserve">I.26 ir I.27 langeliai: </w:t>
            </w:r>
            <w:r w:rsidRPr="00FC0523">
              <w:rPr>
                <w:rFonts w:eastAsia="TimesNewRomanPSMT" w:cs="TimesNewRomanPSMT"/>
                <w:sz w:val="12"/>
                <w:szCs w:val="12"/>
                <w:lang w:val="lt-LT"/>
              </w:rPr>
              <w:t>įrašyti ar tai tranzito ar importo sertifikatas</w:t>
            </w:r>
            <w:r>
              <w:rPr>
                <w:rFonts w:eastAsia="TimesNewRomanPSMT" w:cs="TimesNewRomanPSMT"/>
                <w:b/>
                <w:sz w:val="12"/>
                <w:szCs w:val="12"/>
                <w:lang w:val="lt-LT"/>
              </w:rPr>
              <w:t>/</w:t>
            </w:r>
            <w:r w:rsidR="0029347C" w:rsidRPr="003660D2">
              <w:rPr>
                <w:rFonts w:eastAsia="TimesNewRomanPSMT" w:cs="TimesNewRomanPSMT"/>
                <w:b/>
                <w:sz w:val="12"/>
                <w:szCs w:val="12"/>
                <w:lang w:val="lt-LT"/>
              </w:rPr>
              <w:t>Rubrike I.26. i I.27:</w:t>
            </w:r>
            <w:r w:rsidR="0029347C" w:rsidRPr="003660D2">
              <w:rPr>
                <w:rFonts w:eastAsia="TimesNewRomanPSMT" w:cs="TimesNewRomanPSMT"/>
                <w:sz w:val="12"/>
                <w:szCs w:val="12"/>
                <w:lang w:val="lt-LT"/>
              </w:rPr>
              <w:t xml:space="preserve"> ispuniti ovisno o tome radi li se o provoznom ili uvoznom certifikatu./</w:t>
            </w:r>
            <w:r w:rsidR="0029347C" w:rsidRPr="003660D2">
              <w:rPr>
                <w:rFonts w:eastAsia="TimesNewRomanPSMT" w:cs="TimesNewRomanPSMT"/>
                <w:b/>
                <w:sz w:val="12"/>
                <w:szCs w:val="12"/>
                <w:lang w:val="lt-LT"/>
              </w:rPr>
              <w:t>Box reference I.26 and I.27: fill in according to whether it is a transit or an import certificate.</w:t>
            </w:r>
          </w:p>
          <w:p w:rsidR="00555864" w:rsidRPr="003660D2" w:rsidRDefault="00967A92" w:rsidP="00B4055B">
            <w:pPr>
              <w:autoSpaceDE w:val="0"/>
              <w:autoSpaceDN w:val="0"/>
              <w:adjustRightInd w:val="0"/>
              <w:spacing w:after="0" w:line="240" w:lineRule="auto"/>
              <w:jc w:val="both"/>
              <w:rPr>
                <w:rFonts w:eastAsia="TimesNewRomanPSMT" w:cs="TimesNewRomanPSMT"/>
                <w:b/>
                <w:sz w:val="12"/>
                <w:szCs w:val="12"/>
                <w:lang w:val="lt-LT"/>
              </w:rPr>
            </w:pPr>
            <w:r w:rsidRPr="003660D2">
              <w:rPr>
                <w:rFonts w:eastAsia="TimesNewRomanPSMT" w:cs="TimesNewRomanPSMT"/>
                <w:b/>
                <w:sz w:val="12"/>
                <w:szCs w:val="12"/>
                <w:lang w:val="lt-LT"/>
              </w:rPr>
              <w:t>II dalis:/</w:t>
            </w:r>
            <w:r w:rsidR="00555864" w:rsidRPr="003660D2">
              <w:rPr>
                <w:rFonts w:eastAsia="TimesNewRomanPSMT" w:cs="TimesNewRomanPSMT"/>
                <w:b/>
                <w:sz w:val="12"/>
                <w:szCs w:val="12"/>
                <w:lang w:val="lt-LT"/>
              </w:rPr>
              <w:t>Dio II:/Part II:</w:t>
            </w:r>
          </w:p>
          <w:p w:rsidR="00555864" w:rsidRPr="003660D2" w:rsidRDefault="00555864" w:rsidP="00555864">
            <w:pPr>
              <w:autoSpaceDE w:val="0"/>
              <w:autoSpaceDN w:val="0"/>
              <w:adjustRightInd w:val="0"/>
              <w:spacing w:after="0" w:line="240" w:lineRule="auto"/>
              <w:rPr>
                <w:rFonts w:eastAsia="TimesNewRomanPSMT" w:cs="TimesNewRomanPSMT"/>
                <w:sz w:val="12"/>
                <w:szCs w:val="12"/>
                <w:lang w:val="lt-LT"/>
              </w:rPr>
            </w:pPr>
            <w:r w:rsidRPr="003660D2">
              <w:rPr>
                <w:rFonts w:eastAsia="TimesNewRomanPSMT" w:cs="TimesNewRomanPSMT"/>
                <w:sz w:val="12"/>
                <w:szCs w:val="12"/>
                <w:lang w:val="lt-LT"/>
              </w:rPr>
              <w:t xml:space="preserve">(2) </w:t>
            </w:r>
            <w:r w:rsidR="00967A92" w:rsidRPr="003660D2">
              <w:rPr>
                <w:rFonts w:eastAsia="TimesNewRomanPSMT" w:cs="TimesNewRomanPSMT"/>
                <w:sz w:val="12"/>
                <w:szCs w:val="12"/>
                <w:lang w:val="lt-LT"/>
              </w:rPr>
              <w:t>išbraukti jei netinka/</w:t>
            </w:r>
            <w:r w:rsidRPr="003660D2">
              <w:rPr>
                <w:rFonts w:eastAsia="TimesNewRomanPSMT" w:cs="TimesNewRomanPSMT"/>
                <w:sz w:val="12"/>
                <w:szCs w:val="12"/>
                <w:lang w:val="lt-LT"/>
              </w:rPr>
              <w:t>Nepotrebno precrtati./</w:t>
            </w:r>
            <w:r w:rsidRPr="003660D2">
              <w:rPr>
                <w:rFonts w:eastAsia="TimesNewRomanPSMT" w:cs="TimesNewRomanPSMT"/>
                <w:b/>
                <w:sz w:val="12"/>
                <w:szCs w:val="12"/>
                <w:lang w:val="lt-LT"/>
              </w:rPr>
              <w:t>Delete as appropriate.</w:t>
            </w:r>
          </w:p>
          <w:p w:rsidR="00555864" w:rsidRPr="003660D2" w:rsidRDefault="00555864" w:rsidP="00555864">
            <w:pPr>
              <w:autoSpaceDE w:val="0"/>
              <w:autoSpaceDN w:val="0"/>
              <w:adjustRightInd w:val="0"/>
              <w:spacing w:after="0" w:line="240" w:lineRule="auto"/>
              <w:rPr>
                <w:rFonts w:eastAsia="TimesNewRomanPSMT" w:cs="TimesNewRomanPSMT"/>
                <w:sz w:val="12"/>
                <w:szCs w:val="12"/>
                <w:lang w:val="lt-LT"/>
              </w:rPr>
            </w:pPr>
            <w:r w:rsidRPr="003660D2">
              <w:rPr>
                <w:rFonts w:eastAsia="TimesNewRomanPSMT" w:cs="TimesNewRomanPSMT"/>
                <w:sz w:val="12"/>
                <w:szCs w:val="12"/>
                <w:lang w:val="lt-LT"/>
              </w:rPr>
              <w:t xml:space="preserve">(3) </w:t>
            </w:r>
            <w:r w:rsidR="00967A92" w:rsidRPr="003660D2">
              <w:rPr>
                <w:rFonts w:eastAsia="TimesNewRomanPSMT" w:cs="TimesNewRomanPSMT"/>
                <w:sz w:val="12"/>
                <w:szCs w:val="12"/>
                <w:lang w:val="lt-LT"/>
              </w:rPr>
              <w:t>išbraukti, jei netaikoma gyvūnų rūšiai/</w:t>
            </w:r>
            <w:r w:rsidRPr="003660D2">
              <w:rPr>
                <w:rFonts w:eastAsia="TimesNewRomanPSMT" w:cs="TimesNewRomanPSMT"/>
                <w:sz w:val="12"/>
                <w:szCs w:val="12"/>
                <w:lang w:val="lt-LT"/>
              </w:rPr>
              <w:t>Precrtati bolesti koje se ne odnose na predmetnu vrstu./</w:t>
            </w:r>
            <w:r w:rsidRPr="003660D2">
              <w:rPr>
                <w:rFonts w:eastAsia="TimesNewRomanPSMT" w:cs="TimesNewRomanPSMT"/>
                <w:b/>
                <w:sz w:val="12"/>
                <w:szCs w:val="12"/>
                <w:lang w:val="lt-LT"/>
              </w:rPr>
              <w:t>Delete diseases not applicable to the species concerned.</w:t>
            </w:r>
          </w:p>
          <w:p w:rsidR="00555864" w:rsidRPr="008F3B6E" w:rsidRDefault="00555864" w:rsidP="00555864">
            <w:pPr>
              <w:autoSpaceDE w:val="0"/>
              <w:autoSpaceDN w:val="0"/>
              <w:adjustRightInd w:val="0"/>
              <w:spacing w:after="0" w:line="240" w:lineRule="auto"/>
              <w:rPr>
                <w:rFonts w:eastAsia="TimesNewRomanPSMT" w:cs="TimesNewRomanPSMT"/>
                <w:sz w:val="8"/>
                <w:szCs w:val="8"/>
                <w:lang w:val="lt-LT"/>
              </w:rPr>
            </w:pPr>
          </w:p>
          <w:p w:rsidR="00555864" w:rsidRPr="003660D2" w:rsidRDefault="00967A92" w:rsidP="00555864">
            <w:pPr>
              <w:autoSpaceDE w:val="0"/>
              <w:autoSpaceDN w:val="0"/>
              <w:adjustRightInd w:val="0"/>
              <w:spacing w:after="0" w:line="240" w:lineRule="auto"/>
              <w:rPr>
                <w:rFonts w:eastAsia="TimesNewRomanPSMT" w:cs="TimesNewRomanPSMT"/>
                <w:b/>
                <w:sz w:val="12"/>
                <w:szCs w:val="12"/>
                <w:lang w:val="lt-LT"/>
              </w:rPr>
            </w:pPr>
            <w:r w:rsidRPr="003660D2">
              <w:rPr>
                <w:rFonts w:eastAsia="TimesNewRomanPSMT" w:cs="TimesNewRomanPSMT"/>
                <w:sz w:val="12"/>
                <w:szCs w:val="12"/>
                <w:lang w:val="lt-LT"/>
              </w:rPr>
              <w:t>Parašo ir antspaudo spalva turi skirtis nuo teksto spalvos/</w:t>
            </w:r>
            <w:r w:rsidR="00555864" w:rsidRPr="003660D2">
              <w:rPr>
                <w:rFonts w:eastAsia="TimesNewRomanPSMT" w:cs="TimesNewRomanPSMT"/>
                <w:sz w:val="12"/>
                <w:szCs w:val="12"/>
                <w:lang w:val="lt-LT"/>
              </w:rPr>
              <w:t>Boja pečata i potpisa mora biti različita od ostalih podataka u certifikatu./</w:t>
            </w:r>
            <w:r w:rsidR="00555864" w:rsidRPr="003660D2">
              <w:rPr>
                <w:rFonts w:eastAsia="TimesNewRomanPSMT" w:cs="TimesNewRomanPSMT"/>
                <w:b/>
                <w:sz w:val="12"/>
                <w:szCs w:val="12"/>
                <w:lang w:val="lt-LT"/>
              </w:rPr>
              <w:t>The signature and the stamp must be in a different colour to that of the printing.</w:t>
            </w:r>
          </w:p>
          <w:p w:rsidR="0029347C" w:rsidRPr="003660D2" w:rsidRDefault="00967A92" w:rsidP="008F3B6E">
            <w:pPr>
              <w:autoSpaceDE w:val="0"/>
              <w:autoSpaceDN w:val="0"/>
              <w:adjustRightInd w:val="0"/>
              <w:spacing w:after="120" w:line="240" w:lineRule="auto"/>
              <w:jc w:val="both"/>
              <w:rPr>
                <w:rFonts w:eastAsia="TimesNewRomanPSMT" w:cstheme="minorHAnsi"/>
                <w:b/>
                <w:sz w:val="16"/>
                <w:szCs w:val="16"/>
                <w:lang w:val="lt-LT"/>
              </w:rPr>
            </w:pPr>
            <w:r w:rsidRPr="003660D2">
              <w:rPr>
                <w:rFonts w:eastAsia="TimesNewRomanPSMT" w:cs="TimesNewRomanPSMT"/>
                <w:sz w:val="12"/>
                <w:szCs w:val="12"/>
                <w:lang w:val="lt-LT"/>
              </w:rPr>
              <w:t>Pastaba asmeniui, atsakingam už siuntą BiH: sertifikatas skirtas tik veterinarijos tikslams ir turi lydėti siuntą iki pasienio veterinarijos posto/</w:t>
            </w:r>
            <w:r w:rsidR="00555864" w:rsidRPr="003660D2">
              <w:rPr>
                <w:rFonts w:eastAsia="TimesNewRomanPSMT" w:cs="TimesNewRomanPSMT"/>
                <w:sz w:val="12"/>
                <w:szCs w:val="12"/>
                <w:lang w:val="lt-LT"/>
              </w:rPr>
              <w:t>Opaska za osobu odgovornu za pošiljku u BiH: Ovaj certifikat je isključivo za veterinarske svrhe i mora pratiti pošiljku do granične veterinarske postaje./</w:t>
            </w:r>
            <w:r w:rsidR="00555864" w:rsidRPr="003660D2">
              <w:rPr>
                <w:rFonts w:eastAsia="TimesNewRomanPSMT" w:cs="TimesNewRomanPSMT"/>
                <w:b/>
                <w:sz w:val="12"/>
                <w:szCs w:val="12"/>
                <w:lang w:val="lt-LT"/>
              </w:rPr>
              <w:t>Note for the person responsible for the consignment in BiH: This certificate is only for veterinary purposes and has to accompany the consignment until it reaches the border inspection post.</w:t>
            </w:r>
          </w:p>
        </w:tc>
      </w:tr>
      <w:tr w:rsidR="0029347C" w:rsidRPr="003660D2" w:rsidTr="0029347C">
        <w:trPr>
          <w:trHeight w:val="425"/>
        </w:trPr>
        <w:tc>
          <w:tcPr>
            <w:tcW w:w="591" w:type="dxa"/>
            <w:tcBorders>
              <w:left w:val="nil"/>
              <w:bottom w:val="nil"/>
            </w:tcBorders>
            <w:textDirection w:val="btLr"/>
          </w:tcPr>
          <w:p w:rsidR="0029347C" w:rsidRPr="003660D2" w:rsidRDefault="0029347C" w:rsidP="00EC29BB">
            <w:pPr>
              <w:autoSpaceDE w:val="0"/>
              <w:autoSpaceDN w:val="0"/>
              <w:adjustRightInd w:val="0"/>
              <w:ind w:left="113" w:right="-993"/>
              <w:jc w:val="center"/>
              <w:rPr>
                <w:rFonts w:cstheme="minorHAnsi"/>
                <w:b/>
                <w:bCs/>
                <w:sz w:val="16"/>
                <w:szCs w:val="16"/>
                <w:lang w:val="lt-LT"/>
              </w:rPr>
            </w:pPr>
          </w:p>
        </w:tc>
        <w:tc>
          <w:tcPr>
            <w:tcW w:w="10467" w:type="dxa"/>
            <w:gridSpan w:val="3"/>
            <w:vMerge/>
            <w:tcBorders>
              <w:bottom w:val="single" w:sz="4" w:space="0" w:color="auto"/>
            </w:tcBorders>
          </w:tcPr>
          <w:p w:rsidR="0029347C" w:rsidRPr="003660D2" w:rsidRDefault="0029347C" w:rsidP="00EC29BB">
            <w:pPr>
              <w:autoSpaceDE w:val="0"/>
              <w:autoSpaceDN w:val="0"/>
              <w:adjustRightInd w:val="0"/>
              <w:ind w:right="-993"/>
              <w:rPr>
                <w:rFonts w:cstheme="minorHAnsi"/>
                <w:b/>
                <w:sz w:val="16"/>
                <w:szCs w:val="16"/>
                <w:lang w:val="lt-LT"/>
              </w:rPr>
            </w:pPr>
          </w:p>
        </w:tc>
      </w:tr>
      <w:tr w:rsidR="00DF10FB" w:rsidRPr="003660D2" w:rsidTr="00B4055B">
        <w:trPr>
          <w:trHeight w:val="1448"/>
        </w:trPr>
        <w:tc>
          <w:tcPr>
            <w:tcW w:w="591" w:type="dxa"/>
            <w:tcBorders>
              <w:top w:val="nil"/>
              <w:left w:val="nil"/>
              <w:bottom w:val="nil"/>
            </w:tcBorders>
            <w:textDirection w:val="btLr"/>
          </w:tcPr>
          <w:p w:rsidR="00DF10FB" w:rsidRPr="003660D2" w:rsidRDefault="00DF10FB" w:rsidP="00EC29BB">
            <w:pPr>
              <w:autoSpaceDE w:val="0"/>
              <w:autoSpaceDN w:val="0"/>
              <w:adjustRightInd w:val="0"/>
              <w:ind w:left="113" w:right="-993"/>
              <w:jc w:val="center"/>
              <w:rPr>
                <w:rFonts w:cstheme="minorHAnsi"/>
                <w:b/>
                <w:bCs/>
                <w:sz w:val="16"/>
                <w:szCs w:val="16"/>
                <w:lang w:val="lt-LT"/>
              </w:rPr>
            </w:pPr>
          </w:p>
        </w:tc>
        <w:tc>
          <w:tcPr>
            <w:tcW w:w="10467" w:type="dxa"/>
            <w:gridSpan w:val="3"/>
            <w:tcBorders>
              <w:top w:val="single" w:sz="4" w:space="0" w:color="auto"/>
              <w:bottom w:val="single" w:sz="4" w:space="0" w:color="auto"/>
            </w:tcBorders>
          </w:tcPr>
          <w:p w:rsidR="00DF10FB" w:rsidRPr="003660D2" w:rsidRDefault="00967A92" w:rsidP="00EC29BB">
            <w:pPr>
              <w:pStyle w:val="Default"/>
              <w:rPr>
                <w:rFonts w:asciiTheme="minorHAnsi" w:hAnsiTheme="minorHAnsi" w:cstheme="minorHAnsi"/>
                <w:b/>
                <w:sz w:val="12"/>
                <w:szCs w:val="12"/>
                <w:lang w:val="lt-LT"/>
              </w:rPr>
            </w:pPr>
            <w:r w:rsidRPr="003660D2">
              <w:rPr>
                <w:rFonts w:asciiTheme="minorHAnsi" w:hAnsiTheme="minorHAnsi" w:cstheme="minorHAnsi"/>
                <w:b/>
                <w:sz w:val="12"/>
                <w:szCs w:val="12"/>
                <w:lang w:val="lt-LT"/>
              </w:rPr>
              <w:t>Valstybinis veterinarijos inspektorius/</w:t>
            </w:r>
            <w:r w:rsidR="00DF10FB" w:rsidRPr="003660D2">
              <w:rPr>
                <w:rFonts w:asciiTheme="minorHAnsi" w:hAnsiTheme="minorHAnsi" w:cstheme="minorHAnsi"/>
                <w:b/>
                <w:sz w:val="12"/>
                <w:szCs w:val="12"/>
                <w:lang w:val="lt-LT"/>
              </w:rPr>
              <w:t xml:space="preserve">Službeni  veterinar / Official veterinarian </w:t>
            </w:r>
          </w:p>
          <w:p w:rsidR="00DF10FB" w:rsidRPr="003660D2" w:rsidRDefault="00DF10FB" w:rsidP="00EC29BB">
            <w:pPr>
              <w:pStyle w:val="Default"/>
              <w:rPr>
                <w:rFonts w:asciiTheme="minorHAnsi" w:hAnsiTheme="minorHAnsi" w:cstheme="minorHAnsi"/>
                <w:b/>
                <w:sz w:val="12"/>
                <w:szCs w:val="12"/>
                <w:lang w:val="lt-LT"/>
              </w:rPr>
            </w:pPr>
          </w:p>
          <w:p w:rsidR="00DF10FB" w:rsidRPr="003660D2" w:rsidRDefault="00967A92" w:rsidP="00EC29BB">
            <w:pPr>
              <w:pStyle w:val="Default"/>
              <w:rPr>
                <w:rFonts w:asciiTheme="minorHAnsi" w:hAnsiTheme="minorHAnsi" w:cstheme="minorHAnsi"/>
                <w:b/>
                <w:sz w:val="12"/>
                <w:szCs w:val="12"/>
                <w:lang w:val="lt-LT"/>
              </w:rPr>
            </w:pPr>
            <w:r w:rsidRPr="003660D2">
              <w:rPr>
                <w:rFonts w:asciiTheme="minorHAnsi" w:hAnsiTheme="minorHAnsi" w:cstheme="minorHAnsi"/>
                <w:b/>
                <w:sz w:val="12"/>
                <w:szCs w:val="12"/>
                <w:lang w:val="lt-LT"/>
              </w:rPr>
              <w:t>Vardas, pavardė didžiosiomis raidėmis/</w:t>
            </w:r>
            <w:r w:rsidR="00DF10FB" w:rsidRPr="003660D2">
              <w:rPr>
                <w:rFonts w:asciiTheme="minorHAnsi" w:hAnsiTheme="minorHAnsi" w:cstheme="minorHAnsi"/>
                <w:b/>
                <w:sz w:val="12"/>
                <w:szCs w:val="12"/>
                <w:lang w:val="lt-LT"/>
              </w:rPr>
              <w:t xml:space="preserve">Ime (velikim tiskanim slovima): / Name (in capital letters):                                                                                              </w:t>
            </w:r>
            <w:r w:rsidRPr="003660D2">
              <w:rPr>
                <w:rFonts w:asciiTheme="minorHAnsi" w:hAnsiTheme="minorHAnsi" w:cstheme="minorHAnsi"/>
                <w:b/>
                <w:sz w:val="12"/>
                <w:szCs w:val="12"/>
                <w:lang w:val="lt-LT"/>
              </w:rPr>
              <w:t>Pareigos/</w:t>
            </w:r>
            <w:r w:rsidR="00DF10FB" w:rsidRPr="003660D2">
              <w:rPr>
                <w:rFonts w:asciiTheme="minorHAnsi" w:hAnsiTheme="minorHAnsi" w:cstheme="minorHAnsi"/>
                <w:b/>
                <w:sz w:val="12"/>
                <w:szCs w:val="12"/>
                <w:lang w:val="lt-LT"/>
              </w:rPr>
              <w:t xml:space="preserve">Kvalifikacija i titula: / Qualification and title: </w:t>
            </w:r>
          </w:p>
          <w:p w:rsidR="00DF10FB" w:rsidRDefault="00DF10FB" w:rsidP="00EC29BB">
            <w:pPr>
              <w:pStyle w:val="Default"/>
              <w:rPr>
                <w:rFonts w:asciiTheme="minorHAnsi" w:hAnsiTheme="minorHAnsi" w:cstheme="minorHAnsi"/>
                <w:b/>
                <w:sz w:val="12"/>
                <w:szCs w:val="12"/>
                <w:lang w:val="lt-LT"/>
              </w:rPr>
            </w:pPr>
          </w:p>
          <w:p w:rsidR="00B4055B" w:rsidRPr="003660D2" w:rsidRDefault="00B4055B" w:rsidP="00EC29BB">
            <w:pPr>
              <w:pStyle w:val="Default"/>
              <w:rPr>
                <w:rFonts w:asciiTheme="minorHAnsi" w:hAnsiTheme="minorHAnsi" w:cstheme="minorHAnsi"/>
                <w:b/>
                <w:sz w:val="12"/>
                <w:szCs w:val="12"/>
                <w:lang w:val="lt-LT"/>
              </w:rPr>
            </w:pPr>
          </w:p>
          <w:p w:rsidR="00DF10FB" w:rsidRPr="003660D2" w:rsidRDefault="00967A92" w:rsidP="00EC29BB">
            <w:pPr>
              <w:pStyle w:val="Default"/>
              <w:rPr>
                <w:rFonts w:asciiTheme="minorHAnsi" w:hAnsiTheme="minorHAnsi" w:cstheme="minorHAnsi"/>
                <w:b/>
                <w:sz w:val="12"/>
                <w:szCs w:val="12"/>
                <w:lang w:val="lt-LT"/>
              </w:rPr>
            </w:pPr>
            <w:r w:rsidRPr="003660D2">
              <w:rPr>
                <w:rFonts w:asciiTheme="minorHAnsi" w:hAnsiTheme="minorHAnsi" w:cstheme="minorHAnsi"/>
                <w:b/>
                <w:sz w:val="12"/>
                <w:szCs w:val="12"/>
                <w:lang w:val="lt-LT"/>
              </w:rPr>
              <w:t>Data/</w:t>
            </w:r>
            <w:r w:rsidR="00DF10FB" w:rsidRPr="003660D2">
              <w:rPr>
                <w:rFonts w:asciiTheme="minorHAnsi" w:hAnsiTheme="minorHAnsi" w:cstheme="minorHAnsi"/>
                <w:b/>
                <w:sz w:val="12"/>
                <w:szCs w:val="12"/>
                <w:lang w:val="lt-LT"/>
              </w:rPr>
              <w:t xml:space="preserve">Datum: / Date:                                                                                                                                                                                                       </w:t>
            </w:r>
            <w:r w:rsidRPr="003660D2">
              <w:rPr>
                <w:rFonts w:asciiTheme="minorHAnsi" w:hAnsiTheme="minorHAnsi" w:cstheme="minorHAnsi"/>
                <w:b/>
                <w:sz w:val="12"/>
                <w:szCs w:val="12"/>
                <w:lang w:val="lt-LT"/>
              </w:rPr>
              <w:t>Parašas/</w:t>
            </w:r>
            <w:r w:rsidR="00DF10FB" w:rsidRPr="003660D2">
              <w:rPr>
                <w:rFonts w:asciiTheme="minorHAnsi" w:hAnsiTheme="minorHAnsi" w:cstheme="minorHAnsi"/>
                <w:b/>
                <w:sz w:val="12"/>
                <w:szCs w:val="12"/>
                <w:lang w:val="lt-LT"/>
              </w:rPr>
              <w:t xml:space="preserve"> Potpis: / Signature: </w:t>
            </w:r>
          </w:p>
          <w:p w:rsidR="00DF10FB" w:rsidRPr="003660D2" w:rsidRDefault="00DF10FB" w:rsidP="00EC29BB">
            <w:pPr>
              <w:pStyle w:val="Default"/>
              <w:rPr>
                <w:rFonts w:asciiTheme="minorHAnsi" w:hAnsiTheme="minorHAnsi" w:cstheme="minorHAnsi"/>
                <w:b/>
                <w:sz w:val="12"/>
                <w:szCs w:val="12"/>
                <w:lang w:val="lt-LT"/>
              </w:rPr>
            </w:pPr>
          </w:p>
          <w:p w:rsidR="00DF10FB" w:rsidRPr="003660D2" w:rsidRDefault="00DF10FB" w:rsidP="00EC29BB">
            <w:pPr>
              <w:pStyle w:val="Default"/>
              <w:rPr>
                <w:rFonts w:asciiTheme="minorHAnsi" w:hAnsiTheme="minorHAnsi" w:cstheme="minorHAnsi"/>
                <w:b/>
                <w:sz w:val="12"/>
                <w:szCs w:val="12"/>
                <w:lang w:val="lt-LT"/>
              </w:rPr>
            </w:pPr>
          </w:p>
          <w:p w:rsidR="00DF10FB" w:rsidRDefault="00967A92" w:rsidP="00EC29BB">
            <w:pPr>
              <w:pStyle w:val="Default"/>
              <w:rPr>
                <w:rFonts w:asciiTheme="minorHAnsi" w:hAnsiTheme="minorHAnsi" w:cstheme="minorHAnsi"/>
                <w:b/>
                <w:sz w:val="12"/>
                <w:szCs w:val="12"/>
                <w:lang w:val="lt-LT"/>
              </w:rPr>
            </w:pPr>
            <w:r w:rsidRPr="003660D2">
              <w:rPr>
                <w:rFonts w:asciiTheme="minorHAnsi" w:hAnsiTheme="minorHAnsi" w:cstheme="minorHAnsi"/>
                <w:b/>
                <w:sz w:val="12"/>
                <w:szCs w:val="12"/>
                <w:lang w:val="lt-LT"/>
              </w:rPr>
              <w:t>Antspaudas/</w:t>
            </w:r>
            <w:r w:rsidR="00DF10FB" w:rsidRPr="003660D2">
              <w:rPr>
                <w:rFonts w:asciiTheme="minorHAnsi" w:hAnsiTheme="minorHAnsi" w:cstheme="minorHAnsi"/>
                <w:b/>
                <w:sz w:val="12"/>
                <w:szCs w:val="12"/>
                <w:lang w:val="lt-LT"/>
              </w:rPr>
              <w:t>Pečat: / Stamp:</w:t>
            </w:r>
          </w:p>
          <w:p w:rsidR="00B4055B" w:rsidRPr="003660D2" w:rsidRDefault="00B4055B" w:rsidP="00EC29BB">
            <w:pPr>
              <w:pStyle w:val="Default"/>
              <w:rPr>
                <w:rFonts w:asciiTheme="minorHAnsi" w:hAnsiTheme="minorHAnsi" w:cstheme="minorHAnsi"/>
                <w:b/>
                <w:sz w:val="16"/>
                <w:szCs w:val="16"/>
                <w:lang w:val="lt-LT"/>
              </w:rPr>
            </w:pPr>
          </w:p>
        </w:tc>
      </w:tr>
    </w:tbl>
    <w:p w:rsidR="009D7E10" w:rsidRPr="00B4055B" w:rsidRDefault="009D7E10">
      <w:pPr>
        <w:rPr>
          <w:sz w:val="4"/>
          <w:szCs w:val="4"/>
          <w:lang w:val="lt-LT"/>
        </w:rPr>
      </w:pPr>
    </w:p>
    <w:sectPr w:rsidR="009D7E10" w:rsidRPr="00B4055B" w:rsidSect="00B4055B">
      <w:pgSz w:w="11906" w:h="16838"/>
      <w:pgMar w:top="142"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3"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51B6"/>
    <w:multiLevelType w:val="multilevel"/>
    <w:tmpl w:val="AEBAA388"/>
    <w:lvl w:ilvl="0">
      <w:start w:val="1"/>
      <w:numFmt w:val="decimal"/>
      <w:pStyle w:val="SLTBrojevi21"/>
      <w:lvlText w:val="%1."/>
      <w:lvlJc w:val="left"/>
      <w:pPr>
        <w:tabs>
          <w:tab w:val="num" w:pos="720"/>
        </w:tabs>
        <w:ind w:left="72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vertAlign w:val="baseline"/>
        <w:em w:val="none"/>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FB"/>
    <w:rsid w:val="0000400D"/>
    <w:rsid w:val="00006875"/>
    <w:rsid w:val="0001378A"/>
    <w:rsid w:val="000157F3"/>
    <w:rsid w:val="000212C4"/>
    <w:rsid w:val="000272A7"/>
    <w:rsid w:val="00032A47"/>
    <w:rsid w:val="00041CDF"/>
    <w:rsid w:val="00044F72"/>
    <w:rsid w:val="00063C91"/>
    <w:rsid w:val="00067BF5"/>
    <w:rsid w:val="0007318B"/>
    <w:rsid w:val="0007462C"/>
    <w:rsid w:val="000821A5"/>
    <w:rsid w:val="000A3E74"/>
    <w:rsid w:val="000C4401"/>
    <w:rsid w:val="000C6BF3"/>
    <w:rsid w:val="000D3680"/>
    <w:rsid w:val="000D62EC"/>
    <w:rsid w:val="000D6F29"/>
    <w:rsid w:val="000F0676"/>
    <w:rsid w:val="00111C86"/>
    <w:rsid w:val="00130A92"/>
    <w:rsid w:val="00130C71"/>
    <w:rsid w:val="00141C64"/>
    <w:rsid w:val="00150D4B"/>
    <w:rsid w:val="00152D11"/>
    <w:rsid w:val="001955D4"/>
    <w:rsid w:val="001969D3"/>
    <w:rsid w:val="001A147B"/>
    <w:rsid w:val="001A19AF"/>
    <w:rsid w:val="001B09A1"/>
    <w:rsid w:val="001B2C70"/>
    <w:rsid w:val="001C5C69"/>
    <w:rsid w:val="001D0627"/>
    <w:rsid w:val="001D42B2"/>
    <w:rsid w:val="001F7569"/>
    <w:rsid w:val="002066A5"/>
    <w:rsid w:val="002072FC"/>
    <w:rsid w:val="0021138C"/>
    <w:rsid w:val="00222B77"/>
    <w:rsid w:val="00227A79"/>
    <w:rsid w:val="002324B7"/>
    <w:rsid w:val="00247D33"/>
    <w:rsid w:val="00256B15"/>
    <w:rsid w:val="002652EB"/>
    <w:rsid w:val="00274C32"/>
    <w:rsid w:val="0029347C"/>
    <w:rsid w:val="002948C1"/>
    <w:rsid w:val="0029544D"/>
    <w:rsid w:val="002C67E8"/>
    <w:rsid w:val="002D4F29"/>
    <w:rsid w:val="002E7001"/>
    <w:rsid w:val="002F1178"/>
    <w:rsid w:val="002F1E04"/>
    <w:rsid w:val="002F4641"/>
    <w:rsid w:val="003013CA"/>
    <w:rsid w:val="00323C76"/>
    <w:rsid w:val="00327F95"/>
    <w:rsid w:val="00330C0E"/>
    <w:rsid w:val="00334927"/>
    <w:rsid w:val="003353D4"/>
    <w:rsid w:val="00343F65"/>
    <w:rsid w:val="00354547"/>
    <w:rsid w:val="003660D2"/>
    <w:rsid w:val="003867EC"/>
    <w:rsid w:val="003947CD"/>
    <w:rsid w:val="003A021C"/>
    <w:rsid w:val="003A1931"/>
    <w:rsid w:val="003A4AD2"/>
    <w:rsid w:val="003A70F8"/>
    <w:rsid w:val="003B10B5"/>
    <w:rsid w:val="003B5B52"/>
    <w:rsid w:val="003B7A70"/>
    <w:rsid w:val="003B7A95"/>
    <w:rsid w:val="003C26B0"/>
    <w:rsid w:val="003D0AA9"/>
    <w:rsid w:val="003F312F"/>
    <w:rsid w:val="003F49CF"/>
    <w:rsid w:val="004215CE"/>
    <w:rsid w:val="00425732"/>
    <w:rsid w:val="0042596A"/>
    <w:rsid w:val="004329B7"/>
    <w:rsid w:val="00437E4E"/>
    <w:rsid w:val="00453B9C"/>
    <w:rsid w:val="004552D8"/>
    <w:rsid w:val="00475123"/>
    <w:rsid w:val="00486BCC"/>
    <w:rsid w:val="00491373"/>
    <w:rsid w:val="00491457"/>
    <w:rsid w:val="004A1F7A"/>
    <w:rsid w:val="004B7826"/>
    <w:rsid w:val="004C2341"/>
    <w:rsid w:val="004C68C4"/>
    <w:rsid w:val="004C6B7D"/>
    <w:rsid w:val="004E4245"/>
    <w:rsid w:val="00507805"/>
    <w:rsid w:val="00510CA7"/>
    <w:rsid w:val="00523558"/>
    <w:rsid w:val="005508D6"/>
    <w:rsid w:val="00553038"/>
    <w:rsid w:val="00555864"/>
    <w:rsid w:val="00555AF0"/>
    <w:rsid w:val="00560C53"/>
    <w:rsid w:val="0056385A"/>
    <w:rsid w:val="00580349"/>
    <w:rsid w:val="005842F6"/>
    <w:rsid w:val="00596388"/>
    <w:rsid w:val="00596650"/>
    <w:rsid w:val="005A716D"/>
    <w:rsid w:val="005B1FB7"/>
    <w:rsid w:val="005B436A"/>
    <w:rsid w:val="005C57B1"/>
    <w:rsid w:val="005C5D5F"/>
    <w:rsid w:val="005D49FC"/>
    <w:rsid w:val="005E09F6"/>
    <w:rsid w:val="005F33B3"/>
    <w:rsid w:val="0060024C"/>
    <w:rsid w:val="00612933"/>
    <w:rsid w:val="006144CB"/>
    <w:rsid w:val="00614AEA"/>
    <w:rsid w:val="0063572E"/>
    <w:rsid w:val="00644D88"/>
    <w:rsid w:val="00670DF3"/>
    <w:rsid w:val="006712A9"/>
    <w:rsid w:val="0067550A"/>
    <w:rsid w:val="00686E16"/>
    <w:rsid w:val="006968AB"/>
    <w:rsid w:val="006B0FFC"/>
    <w:rsid w:val="006B72CF"/>
    <w:rsid w:val="006E60CD"/>
    <w:rsid w:val="006F27D0"/>
    <w:rsid w:val="006F6E9F"/>
    <w:rsid w:val="007012BA"/>
    <w:rsid w:val="00702940"/>
    <w:rsid w:val="00704D4D"/>
    <w:rsid w:val="007129FC"/>
    <w:rsid w:val="007131BA"/>
    <w:rsid w:val="007212CC"/>
    <w:rsid w:val="00731C8E"/>
    <w:rsid w:val="00734DBF"/>
    <w:rsid w:val="00737777"/>
    <w:rsid w:val="00751BD1"/>
    <w:rsid w:val="00776837"/>
    <w:rsid w:val="007A3E8D"/>
    <w:rsid w:val="007A46D9"/>
    <w:rsid w:val="007A48E8"/>
    <w:rsid w:val="007C2882"/>
    <w:rsid w:val="007E162D"/>
    <w:rsid w:val="007E6E62"/>
    <w:rsid w:val="007F091A"/>
    <w:rsid w:val="007F1538"/>
    <w:rsid w:val="007F2438"/>
    <w:rsid w:val="00800B6E"/>
    <w:rsid w:val="00806392"/>
    <w:rsid w:val="00806B75"/>
    <w:rsid w:val="0080723E"/>
    <w:rsid w:val="0081303E"/>
    <w:rsid w:val="00814908"/>
    <w:rsid w:val="008158BF"/>
    <w:rsid w:val="00817B05"/>
    <w:rsid w:val="008207CA"/>
    <w:rsid w:val="00820C51"/>
    <w:rsid w:val="00835853"/>
    <w:rsid w:val="008408BA"/>
    <w:rsid w:val="00843A2E"/>
    <w:rsid w:val="0085469B"/>
    <w:rsid w:val="00867939"/>
    <w:rsid w:val="00880AC4"/>
    <w:rsid w:val="008846E9"/>
    <w:rsid w:val="00894BAA"/>
    <w:rsid w:val="008B0C71"/>
    <w:rsid w:val="008B668A"/>
    <w:rsid w:val="008C152F"/>
    <w:rsid w:val="008E13B5"/>
    <w:rsid w:val="008E1CB5"/>
    <w:rsid w:val="008E7114"/>
    <w:rsid w:val="008F3B6E"/>
    <w:rsid w:val="00920872"/>
    <w:rsid w:val="00926292"/>
    <w:rsid w:val="0093205C"/>
    <w:rsid w:val="0093413F"/>
    <w:rsid w:val="00946316"/>
    <w:rsid w:val="00956E49"/>
    <w:rsid w:val="00957108"/>
    <w:rsid w:val="009623DB"/>
    <w:rsid w:val="00967A92"/>
    <w:rsid w:val="009839FF"/>
    <w:rsid w:val="0098406E"/>
    <w:rsid w:val="0098419A"/>
    <w:rsid w:val="0098782B"/>
    <w:rsid w:val="009974B0"/>
    <w:rsid w:val="009B0EF0"/>
    <w:rsid w:val="009C6EAA"/>
    <w:rsid w:val="009D226E"/>
    <w:rsid w:val="009D7E10"/>
    <w:rsid w:val="009E2CA5"/>
    <w:rsid w:val="009E43BA"/>
    <w:rsid w:val="009F1427"/>
    <w:rsid w:val="009F56D7"/>
    <w:rsid w:val="00A0625B"/>
    <w:rsid w:val="00A228F1"/>
    <w:rsid w:val="00A36267"/>
    <w:rsid w:val="00A460CE"/>
    <w:rsid w:val="00A85042"/>
    <w:rsid w:val="00A936DA"/>
    <w:rsid w:val="00A94698"/>
    <w:rsid w:val="00AA4E26"/>
    <w:rsid w:val="00AA7F6B"/>
    <w:rsid w:val="00AB2EDA"/>
    <w:rsid w:val="00AB4145"/>
    <w:rsid w:val="00AC03DB"/>
    <w:rsid w:val="00AE690B"/>
    <w:rsid w:val="00B2486A"/>
    <w:rsid w:val="00B32F9A"/>
    <w:rsid w:val="00B33553"/>
    <w:rsid w:val="00B4055B"/>
    <w:rsid w:val="00B54746"/>
    <w:rsid w:val="00B9449C"/>
    <w:rsid w:val="00BD1034"/>
    <w:rsid w:val="00BD5F3A"/>
    <w:rsid w:val="00BE3030"/>
    <w:rsid w:val="00BE4703"/>
    <w:rsid w:val="00C06A50"/>
    <w:rsid w:val="00C12019"/>
    <w:rsid w:val="00C15836"/>
    <w:rsid w:val="00C1712F"/>
    <w:rsid w:val="00C202EB"/>
    <w:rsid w:val="00C30D83"/>
    <w:rsid w:val="00C62633"/>
    <w:rsid w:val="00C63D0F"/>
    <w:rsid w:val="00C67DD8"/>
    <w:rsid w:val="00C71CD8"/>
    <w:rsid w:val="00C75A65"/>
    <w:rsid w:val="00C80D81"/>
    <w:rsid w:val="00CA5F66"/>
    <w:rsid w:val="00CB285E"/>
    <w:rsid w:val="00CB63F0"/>
    <w:rsid w:val="00CC0DF6"/>
    <w:rsid w:val="00CC1A78"/>
    <w:rsid w:val="00CD23B3"/>
    <w:rsid w:val="00CD359E"/>
    <w:rsid w:val="00CE4AD9"/>
    <w:rsid w:val="00D00538"/>
    <w:rsid w:val="00D01FA1"/>
    <w:rsid w:val="00D04466"/>
    <w:rsid w:val="00D06C7D"/>
    <w:rsid w:val="00D23BDC"/>
    <w:rsid w:val="00D26D8F"/>
    <w:rsid w:val="00D412BC"/>
    <w:rsid w:val="00D70F3B"/>
    <w:rsid w:val="00D768CB"/>
    <w:rsid w:val="00D84316"/>
    <w:rsid w:val="00D8535F"/>
    <w:rsid w:val="00D92D0F"/>
    <w:rsid w:val="00D9535F"/>
    <w:rsid w:val="00D96512"/>
    <w:rsid w:val="00DC1123"/>
    <w:rsid w:val="00DF10FB"/>
    <w:rsid w:val="00E00D47"/>
    <w:rsid w:val="00E051C8"/>
    <w:rsid w:val="00E05D8A"/>
    <w:rsid w:val="00E13CDF"/>
    <w:rsid w:val="00E205CA"/>
    <w:rsid w:val="00E219D5"/>
    <w:rsid w:val="00E2724C"/>
    <w:rsid w:val="00E3131A"/>
    <w:rsid w:val="00E3781D"/>
    <w:rsid w:val="00E44F97"/>
    <w:rsid w:val="00E467E4"/>
    <w:rsid w:val="00E60F44"/>
    <w:rsid w:val="00E6204A"/>
    <w:rsid w:val="00E72605"/>
    <w:rsid w:val="00E7753B"/>
    <w:rsid w:val="00E8559F"/>
    <w:rsid w:val="00E85BAD"/>
    <w:rsid w:val="00EB5951"/>
    <w:rsid w:val="00EB6A03"/>
    <w:rsid w:val="00EE0652"/>
    <w:rsid w:val="00EE3BE6"/>
    <w:rsid w:val="00EF044A"/>
    <w:rsid w:val="00EF2A4D"/>
    <w:rsid w:val="00EF7361"/>
    <w:rsid w:val="00F00E71"/>
    <w:rsid w:val="00F03330"/>
    <w:rsid w:val="00F10E4D"/>
    <w:rsid w:val="00F147D4"/>
    <w:rsid w:val="00F66C66"/>
    <w:rsid w:val="00F70379"/>
    <w:rsid w:val="00F8242A"/>
    <w:rsid w:val="00F82ECF"/>
    <w:rsid w:val="00F865FF"/>
    <w:rsid w:val="00F90D76"/>
    <w:rsid w:val="00FB5787"/>
    <w:rsid w:val="00FC0523"/>
    <w:rsid w:val="00FC1862"/>
    <w:rsid w:val="00FD48A0"/>
    <w:rsid w:val="00FD7AF4"/>
    <w:rsid w:val="00FD7F87"/>
    <w:rsid w:val="00FE513A"/>
    <w:rsid w:val="00FF419E"/>
    <w:rsid w:val="00FF6CA2"/>
    <w:rsid w:val="00FF7AB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10FB"/>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TBrojevi21">
    <w:name w:val="SL TBrojevi2 1."/>
    <w:link w:val="SLTBrojevi21Char"/>
    <w:autoRedefine/>
    <w:rsid w:val="00DF10FB"/>
    <w:pPr>
      <w:numPr>
        <w:numId w:val="1"/>
      </w:numPr>
      <w:spacing w:before="120" w:after="120" w:line="240" w:lineRule="auto"/>
      <w:jc w:val="both"/>
    </w:pPr>
    <w:rPr>
      <w:rFonts w:ascii="Palatino Linotype" w:eastAsia="Times New Roman" w:hAnsi="Palatino Linotype" w:cs="Arial"/>
      <w:sz w:val="20"/>
      <w:szCs w:val="20"/>
      <w:lang w:val="hr-HR" w:eastAsia="hr-HR"/>
    </w:rPr>
  </w:style>
  <w:style w:type="character" w:customStyle="1" w:styleId="SLTBrojevi21Char">
    <w:name w:val="SL TBrojevi2 1. Char"/>
    <w:basedOn w:val="Numatytasispastraiposriftas"/>
    <w:link w:val="SLTBrojevi21"/>
    <w:rsid w:val="00DF10FB"/>
    <w:rPr>
      <w:rFonts w:ascii="Palatino Linotype" w:eastAsia="Times New Roman" w:hAnsi="Palatino Linotype" w:cs="Arial"/>
      <w:sz w:val="20"/>
      <w:szCs w:val="20"/>
      <w:lang w:val="hr-HR" w:eastAsia="hr-HR"/>
    </w:rPr>
  </w:style>
  <w:style w:type="character" w:customStyle="1" w:styleId="hps">
    <w:name w:val="hps"/>
    <w:basedOn w:val="Numatytasispastraiposriftas"/>
    <w:rsid w:val="00DF10FB"/>
  </w:style>
  <w:style w:type="paragraph" w:styleId="Sraopastraipa">
    <w:name w:val="List Paragraph"/>
    <w:basedOn w:val="prastasis"/>
    <w:uiPriority w:val="34"/>
    <w:qFormat/>
    <w:rsid w:val="00DF10FB"/>
    <w:pPr>
      <w:ind w:left="720"/>
      <w:contextualSpacing/>
    </w:pPr>
  </w:style>
  <w:style w:type="paragraph" w:styleId="Betarp">
    <w:name w:val="No Spacing"/>
    <w:uiPriority w:val="1"/>
    <w:qFormat/>
    <w:rsid w:val="00DF10FB"/>
    <w:pPr>
      <w:spacing w:after="0" w:line="240" w:lineRule="auto"/>
    </w:pPr>
    <w:rPr>
      <w:rFonts w:ascii="Calibri" w:eastAsia="Calibri" w:hAnsi="Calibri" w:cs="Times New Roman"/>
    </w:rPr>
  </w:style>
  <w:style w:type="paragraph" w:customStyle="1" w:styleId="Default">
    <w:name w:val="Default"/>
    <w:rsid w:val="00DF10FB"/>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DF1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C0523"/>
    <w:rPr>
      <w:sz w:val="16"/>
      <w:szCs w:val="16"/>
    </w:rPr>
  </w:style>
  <w:style w:type="paragraph" w:styleId="Komentarotekstas">
    <w:name w:val="annotation text"/>
    <w:basedOn w:val="prastasis"/>
    <w:link w:val="KomentarotekstasDiagrama"/>
    <w:uiPriority w:val="99"/>
    <w:semiHidden/>
    <w:unhideWhenUsed/>
    <w:rsid w:val="00FC05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523"/>
    <w:rPr>
      <w:sz w:val="20"/>
      <w:szCs w:val="20"/>
      <w:lang w:val="en-US"/>
    </w:rPr>
  </w:style>
  <w:style w:type="paragraph" w:styleId="Komentarotema">
    <w:name w:val="annotation subject"/>
    <w:basedOn w:val="Komentarotekstas"/>
    <w:next w:val="Komentarotekstas"/>
    <w:link w:val="KomentarotemaDiagrama"/>
    <w:uiPriority w:val="99"/>
    <w:semiHidden/>
    <w:unhideWhenUsed/>
    <w:rsid w:val="00FC0523"/>
    <w:rPr>
      <w:b/>
      <w:bCs/>
    </w:rPr>
  </w:style>
  <w:style w:type="character" w:customStyle="1" w:styleId="KomentarotemaDiagrama">
    <w:name w:val="Komentaro tema Diagrama"/>
    <w:basedOn w:val="KomentarotekstasDiagrama"/>
    <w:link w:val="Komentarotema"/>
    <w:uiPriority w:val="99"/>
    <w:semiHidden/>
    <w:rsid w:val="00FC0523"/>
    <w:rPr>
      <w:b/>
      <w:bCs/>
      <w:sz w:val="20"/>
      <w:szCs w:val="20"/>
      <w:lang w:val="en-US"/>
    </w:rPr>
  </w:style>
  <w:style w:type="paragraph" w:styleId="Debesliotekstas">
    <w:name w:val="Balloon Text"/>
    <w:basedOn w:val="prastasis"/>
    <w:link w:val="DebesliotekstasDiagrama"/>
    <w:uiPriority w:val="99"/>
    <w:semiHidden/>
    <w:unhideWhenUsed/>
    <w:rsid w:val="00FC05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523"/>
    <w:rPr>
      <w:rFonts w:ascii="Tahoma" w:hAnsi="Tahoma" w:cs="Tahoma"/>
      <w:sz w:val="16"/>
      <w:szCs w:val="16"/>
      <w:lang w:val="en-US"/>
    </w:rPr>
  </w:style>
  <w:style w:type="character" w:customStyle="1" w:styleId="tlid-translation">
    <w:name w:val="tlid-translation"/>
    <w:basedOn w:val="Numatytasispastraiposriftas"/>
    <w:rsid w:val="00563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10FB"/>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TBrojevi21">
    <w:name w:val="SL TBrojevi2 1."/>
    <w:link w:val="SLTBrojevi21Char"/>
    <w:autoRedefine/>
    <w:rsid w:val="00DF10FB"/>
    <w:pPr>
      <w:numPr>
        <w:numId w:val="1"/>
      </w:numPr>
      <w:spacing w:before="120" w:after="120" w:line="240" w:lineRule="auto"/>
      <w:jc w:val="both"/>
    </w:pPr>
    <w:rPr>
      <w:rFonts w:ascii="Palatino Linotype" w:eastAsia="Times New Roman" w:hAnsi="Palatino Linotype" w:cs="Arial"/>
      <w:sz w:val="20"/>
      <w:szCs w:val="20"/>
      <w:lang w:val="hr-HR" w:eastAsia="hr-HR"/>
    </w:rPr>
  </w:style>
  <w:style w:type="character" w:customStyle="1" w:styleId="SLTBrojevi21Char">
    <w:name w:val="SL TBrojevi2 1. Char"/>
    <w:basedOn w:val="Numatytasispastraiposriftas"/>
    <w:link w:val="SLTBrojevi21"/>
    <w:rsid w:val="00DF10FB"/>
    <w:rPr>
      <w:rFonts w:ascii="Palatino Linotype" w:eastAsia="Times New Roman" w:hAnsi="Palatino Linotype" w:cs="Arial"/>
      <w:sz w:val="20"/>
      <w:szCs w:val="20"/>
      <w:lang w:val="hr-HR" w:eastAsia="hr-HR"/>
    </w:rPr>
  </w:style>
  <w:style w:type="character" w:customStyle="1" w:styleId="hps">
    <w:name w:val="hps"/>
    <w:basedOn w:val="Numatytasispastraiposriftas"/>
    <w:rsid w:val="00DF10FB"/>
  </w:style>
  <w:style w:type="paragraph" w:styleId="Sraopastraipa">
    <w:name w:val="List Paragraph"/>
    <w:basedOn w:val="prastasis"/>
    <w:uiPriority w:val="34"/>
    <w:qFormat/>
    <w:rsid w:val="00DF10FB"/>
    <w:pPr>
      <w:ind w:left="720"/>
      <w:contextualSpacing/>
    </w:pPr>
  </w:style>
  <w:style w:type="paragraph" w:styleId="Betarp">
    <w:name w:val="No Spacing"/>
    <w:uiPriority w:val="1"/>
    <w:qFormat/>
    <w:rsid w:val="00DF10FB"/>
    <w:pPr>
      <w:spacing w:after="0" w:line="240" w:lineRule="auto"/>
    </w:pPr>
    <w:rPr>
      <w:rFonts w:ascii="Calibri" w:eastAsia="Calibri" w:hAnsi="Calibri" w:cs="Times New Roman"/>
    </w:rPr>
  </w:style>
  <w:style w:type="paragraph" w:customStyle="1" w:styleId="Default">
    <w:name w:val="Default"/>
    <w:rsid w:val="00DF10FB"/>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DF1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C0523"/>
    <w:rPr>
      <w:sz w:val="16"/>
      <w:szCs w:val="16"/>
    </w:rPr>
  </w:style>
  <w:style w:type="paragraph" w:styleId="Komentarotekstas">
    <w:name w:val="annotation text"/>
    <w:basedOn w:val="prastasis"/>
    <w:link w:val="KomentarotekstasDiagrama"/>
    <w:uiPriority w:val="99"/>
    <w:semiHidden/>
    <w:unhideWhenUsed/>
    <w:rsid w:val="00FC05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523"/>
    <w:rPr>
      <w:sz w:val="20"/>
      <w:szCs w:val="20"/>
      <w:lang w:val="en-US"/>
    </w:rPr>
  </w:style>
  <w:style w:type="paragraph" w:styleId="Komentarotema">
    <w:name w:val="annotation subject"/>
    <w:basedOn w:val="Komentarotekstas"/>
    <w:next w:val="Komentarotekstas"/>
    <w:link w:val="KomentarotemaDiagrama"/>
    <w:uiPriority w:val="99"/>
    <w:semiHidden/>
    <w:unhideWhenUsed/>
    <w:rsid w:val="00FC0523"/>
    <w:rPr>
      <w:b/>
      <w:bCs/>
    </w:rPr>
  </w:style>
  <w:style w:type="character" w:customStyle="1" w:styleId="KomentarotemaDiagrama">
    <w:name w:val="Komentaro tema Diagrama"/>
    <w:basedOn w:val="KomentarotekstasDiagrama"/>
    <w:link w:val="Komentarotema"/>
    <w:uiPriority w:val="99"/>
    <w:semiHidden/>
    <w:rsid w:val="00FC0523"/>
    <w:rPr>
      <w:b/>
      <w:bCs/>
      <w:sz w:val="20"/>
      <w:szCs w:val="20"/>
      <w:lang w:val="en-US"/>
    </w:rPr>
  </w:style>
  <w:style w:type="paragraph" w:styleId="Debesliotekstas">
    <w:name w:val="Balloon Text"/>
    <w:basedOn w:val="prastasis"/>
    <w:link w:val="DebesliotekstasDiagrama"/>
    <w:uiPriority w:val="99"/>
    <w:semiHidden/>
    <w:unhideWhenUsed/>
    <w:rsid w:val="00FC05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523"/>
    <w:rPr>
      <w:rFonts w:ascii="Tahoma" w:hAnsi="Tahoma" w:cs="Tahoma"/>
      <w:sz w:val="16"/>
      <w:szCs w:val="16"/>
      <w:lang w:val="en-US"/>
    </w:rPr>
  </w:style>
  <w:style w:type="character" w:customStyle="1" w:styleId="tlid-translation">
    <w:name w:val="tlid-translation"/>
    <w:basedOn w:val="Numatytasispastraiposriftas"/>
    <w:rsid w:val="00563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84447">
      <w:bodyDiv w:val="1"/>
      <w:marLeft w:val="0"/>
      <w:marRight w:val="0"/>
      <w:marTop w:val="0"/>
      <w:marBottom w:val="0"/>
      <w:divBdr>
        <w:top w:val="none" w:sz="0" w:space="0" w:color="auto"/>
        <w:left w:val="none" w:sz="0" w:space="0" w:color="auto"/>
        <w:bottom w:val="none" w:sz="0" w:space="0" w:color="auto"/>
        <w:right w:val="none" w:sz="0" w:space="0" w:color="auto"/>
      </w:divBdr>
      <w:divsChild>
        <w:div w:id="1124273935">
          <w:marLeft w:val="0"/>
          <w:marRight w:val="0"/>
          <w:marTop w:val="0"/>
          <w:marBottom w:val="0"/>
          <w:divBdr>
            <w:top w:val="none" w:sz="0" w:space="0" w:color="auto"/>
            <w:left w:val="none" w:sz="0" w:space="0" w:color="auto"/>
            <w:bottom w:val="none" w:sz="0" w:space="0" w:color="auto"/>
            <w:right w:val="none" w:sz="0" w:space="0" w:color="auto"/>
          </w:divBdr>
          <w:divsChild>
            <w:div w:id="2013680661">
              <w:marLeft w:val="0"/>
              <w:marRight w:val="0"/>
              <w:marTop w:val="0"/>
              <w:marBottom w:val="0"/>
              <w:divBdr>
                <w:top w:val="none" w:sz="0" w:space="0" w:color="auto"/>
                <w:left w:val="none" w:sz="0" w:space="0" w:color="auto"/>
                <w:bottom w:val="none" w:sz="0" w:space="0" w:color="auto"/>
                <w:right w:val="none" w:sz="0" w:space="0" w:color="auto"/>
              </w:divBdr>
              <w:divsChild>
                <w:div w:id="1638995185">
                  <w:marLeft w:val="0"/>
                  <w:marRight w:val="0"/>
                  <w:marTop w:val="0"/>
                  <w:marBottom w:val="0"/>
                  <w:divBdr>
                    <w:top w:val="none" w:sz="0" w:space="0" w:color="auto"/>
                    <w:left w:val="none" w:sz="0" w:space="0" w:color="auto"/>
                    <w:bottom w:val="none" w:sz="0" w:space="0" w:color="auto"/>
                    <w:right w:val="none" w:sz="0" w:space="0" w:color="auto"/>
                  </w:divBdr>
                  <w:divsChild>
                    <w:div w:id="1517231188">
                      <w:marLeft w:val="0"/>
                      <w:marRight w:val="0"/>
                      <w:marTop w:val="0"/>
                      <w:marBottom w:val="0"/>
                      <w:divBdr>
                        <w:top w:val="none" w:sz="0" w:space="0" w:color="auto"/>
                        <w:left w:val="none" w:sz="0" w:space="0" w:color="auto"/>
                        <w:bottom w:val="none" w:sz="0" w:space="0" w:color="auto"/>
                        <w:right w:val="none" w:sz="0" w:space="0" w:color="auto"/>
                      </w:divBdr>
                      <w:divsChild>
                        <w:div w:id="453404822">
                          <w:marLeft w:val="0"/>
                          <w:marRight w:val="0"/>
                          <w:marTop w:val="0"/>
                          <w:marBottom w:val="0"/>
                          <w:divBdr>
                            <w:top w:val="none" w:sz="0" w:space="0" w:color="auto"/>
                            <w:left w:val="none" w:sz="0" w:space="0" w:color="auto"/>
                            <w:bottom w:val="none" w:sz="0" w:space="0" w:color="auto"/>
                            <w:right w:val="none" w:sz="0" w:space="0" w:color="auto"/>
                          </w:divBdr>
                          <w:divsChild>
                            <w:div w:id="372535291">
                              <w:marLeft w:val="0"/>
                              <w:marRight w:val="0"/>
                              <w:marTop w:val="0"/>
                              <w:marBottom w:val="0"/>
                              <w:divBdr>
                                <w:top w:val="none" w:sz="0" w:space="0" w:color="auto"/>
                                <w:left w:val="none" w:sz="0" w:space="0" w:color="auto"/>
                                <w:bottom w:val="none" w:sz="0" w:space="0" w:color="auto"/>
                                <w:right w:val="none" w:sz="0" w:space="0" w:color="auto"/>
                              </w:divBdr>
                              <w:divsChild>
                                <w:div w:id="1223180620">
                                  <w:marLeft w:val="0"/>
                                  <w:marRight w:val="0"/>
                                  <w:marTop w:val="0"/>
                                  <w:marBottom w:val="0"/>
                                  <w:divBdr>
                                    <w:top w:val="none" w:sz="0" w:space="0" w:color="auto"/>
                                    <w:left w:val="none" w:sz="0" w:space="0" w:color="auto"/>
                                    <w:bottom w:val="none" w:sz="0" w:space="0" w:color="auto"/>
                                    <w:right w:val="none" w:sz="0" w:space="0" w:color="auto"/>
                                  </w:divBdr>
                                  <w:divsChild>
                                    <w:div w:id="132677469">
                                      <w:marLeft w:val="0"/>
                                      <w:marRight w:val="0"/>
                                      <w:marTop w:val="0"/>
                                      <w:marBottom w:val="0"/>
                                      <w:divBdr>
                                        <w:top w:val="none" w:sz="0" w:space="0" w:color="auto"/>
                                        <w:left w:val="none" w:sz="0" w:space="0" w:color="auto"/>
                                        <w:bottom w:val="none" w:sz="0" w:space="0" w:color="auto"/>
                                        <w:right w:val="none" w:sz="0" w:space="0" w:color="auto"/>
                                      </w:divBdr>
                                      <w:divsChild>
                                        <w:div w:id="589121007">
                                          <w:marLeft w:val="0"/>
                                          <w:marRight w:val="0"/>
                                          <w:marTop w:val="0"/>
                                          <w:marBottom w:val="495"/>
                                          <w:divBdr>
                                            <w:top w:val="none" w:sz="0" w:space="0" w:color="auto"/>
                                            <w:left w:val="none" w:sz="0" w:space="0" w:color="auto"/>
                                            <w:bottom w:val="none" w:sz="0" w:space="0" w:color="auto"/>
                                            <w:right w:val="none" w:sz="0" w:space="0" w:color="auto"/>
                                          </w:divBdr>
                                          <w:divsChild>
                                            <w:div w:id="9334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2466</Words>
  <Characters>14061</Characters>
  <Application>Microsoft Office Word</Application>
  <DocSecurity>0</DocSecurity>
  <Lines>117</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Kolasinac</dc:creator>
  <cp:lastModifiedBy>Virginijus Jakubavičius</cp:lastModifiedBy>
  <cp:revision>2</cp:revision>
  <dcterms:created xsi:type="dcterms:W3CDTF">2019-09-18T08:18:00Z</dcterms:created>
  <dcterms:modified xsi:type="dcterms:W3CDTF">2019-09-18T08:18:00Z</dcterms:modified>
</cp:coreProperties>
</file>