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DD9D" w14:textId="77777777" w:rsidR="006D0412" w:rsidRPr="009818B9" w:rsidRDefault="006D0412" w:rsidP="005C435B">
      <w:pPr>
        <w:pStyle w:val="NoSpacing"/>
        <w:ind w:hanging="142"/>
        <w:rPr>
          <w:b/>
          <w:sz w:val="12"/>
          <w:szCs w:val="12"/>
          <w:lang w:val="lt-LT"/>
        </w:rPr>
      </w:pPr>
      <w:r w:rsidRPr="009818B9">
        <w:rPr>
          <w:b/>
          <w:sz w:val="12"/>
          <w:szCs w:val="12"/>
          <w:lang w:val="lt-LT"/>
        </w:rPr>
        <w:t>Vasaris 2014</w:t>
      </w:r>
    </w:p>
    <w:p w14:paraId="6031D896" w14:textId="08CA77E9" w:rsidR="005C435B" w:rsidRPr="009818B9" w:rsidRDefault="005C435B" w:rsidP="005C435B">
      <w:pPr>
        <w:pStyle w:val="NoSpacing"/>
        <w:ind w:hanging="142"/>
        <w:rPr>
          <w:b/>
          <w:sz w:val="12"/>
          <w:szCs w:val="12"/>
          <w:lang w:val="lt-LT"/>
        </w:rPr>
      </w:pPr>
      <w:r w:rsidRPr="009818B9">
        <w:rPr>
          <w:b/>
          <w:sz w:val="12"/>
          <w:szCs w:val="12"/>
          <w:lang w:val="lt-LT"/>
        </w:rPr>
        <w:t>BiH-ABP-PPF</w:t>
      </w:r>
    </w:p>
    <w:p w14:paraId="734ED492" w14:textId="77777777" w:rsidR="005C435B" w:rsidRPr="009818B9" w:rsidRDefault="005C435B" w:rsidP="005C435B">
      <w:pPr>
        <w:pStyle w:val="NoSpacing"/>
        <w:ind w:hanging="142"/>
        <w:rPr>
          <w:b/>
          <w:sz w:val="12"/>
          <w:szCs w:val="12"/>
          <w:lang w:val="lt-LT"/>
        </w:rPr>
      </w:pPr>
      <w:r w:rsidRPr="009818B9">
        <w:rPr>
          <w:b/>
          <w:sz w:val="12"/>
          <w:szCs w:val="12"/>
          <w:lang w:val="lt-LT"/>
        </w:rPr>
        <w:t>Februar 2014</w:t>
      </w:r>
    </w:p>
    <w:p w14:paraId="0A3A3C97" w14:textId="67036EA6" w:rsidR="005C435B" w:rsidRPr="009818B9" w:rsidRDefault="005C435B" w:rsidP="009A6DCE">
      <w:pPr>
        <w:shd w:val="clear" w:color="auto" w:fill="FFFFFF"/>
        <w:spacing w:after="0"/>
        <w:jc w:val="center"/>
        <w:rPr>
          <w:rFonts w:asciiTheme="minorHAnsi" w:hAnsiTheme="minorHAnsi" w:cstheme="minorHAnsi"/>
          <w:b/>
          <w:spacing w:val="4"/>
          <w:sz w:val="12"/>
          <w:szCs w:val="12"/>
          <w:lang w:val="lt-LT"/>
        </w:rPr>
      </w:pPr>
    </w:p>
    <w:p w14:paraId="77331790" w14:textId="77777777" w:rsidR="00362404" w:rsidRPr="009818B9" w:rsidRDefault="00362404" w:rsidP="009A6DCE">
      <w:pPr>
        <w:shd w:val="clear" w:color="auto" w:fill="FFFFFF"/>
        <w:spacing w:after="0"/>
        <w:jc w:val="center"/>
        <w:rPr>
          <w:rFonts w:asciiTheme="minorHAnsi" w:hAnsiTheme="minorHAnsi" w:cstheme="minorHAnsi"/>
          <w:b/>
          <w:spacing w:val="4"/>
          <w:sz w:val="14"/>
          <w:szCs w:val="14"/>
          <w:lang w:val="lt-LT"/>
        </w:rPr>
      </w:pPr>
    </w:p>
    <w:p w14:paraId="03E06A97" w14:textId="77777777" w:rsidR="006D0412" w:rsidRPr="009818B9" w:rsidRDefault="006D0412" w:rsidP="009A6DCE">
      <w:pPr>
        <w:shd w:val="clear" w:color="auto" w:fill="FFFFFF"/>
        <w:spacing w:after="0"/>
        <w:jc w:val="center"/>
        <w:rPr>
          <w:rFonts w:asciiTheme="minorHAnsi" w:hAnsiTheme="minorHAnsi" w:cstheme="minorHAnsi"/>
          <w:b/>
          <w:spacing w:val="4"/>
          <w:sz w:val="16"/>
          <w:szCs w:val="16"/>
          <w:lang w:val="lt-LT"/>
        </w:rPr>
      </w:pPr>
      <w:r w:rsidRPr="009818B9">
        <w:rPr>
          <w:rFonts w:asciiTheme="minorHAnsi" w:hAnsiTheme="minorHAnsi" w:cstheme="minorHAnsi"/>
          <w:b/>
          <w:spacing w:val="4"/>
          <w:sz w:val="16"/>
          <w:szCs w:val="16"/>
          <w:lang w:val="lt-LT"/>
        </w:rPr>
        <w:t>VETERINARIJOS SERTIFIKATAS IMPORTUOJAMIEMS Į BOSNIJĄ IR HERCEGOVINĄ</w:t>
      </w:r>
    </w:p>
    <w:p w14:paraId="2BBCE3D5" w14:textId="519B7748" w:rsidR="006D0412" w:rsidRPr="009818B9" w:rsidRDefault="006D0412" w:rsidP="009A6DCE">
      <w:pPr>
        <w:shd w:val="clear" w:color="auto" w:fill="FFFFFF"/>
        <w:spacing w:after="0"/>
        <w:jc w:val="center"/>
        <w:rPr>
          <w:rFonts w:asciiTheme="minorHAnsi" w:hAnsiTheme="minorHAnsi" w:cstheme="minorHAnsi"/>
          <w:b/>
          <w:spacing w:val="4"/>
          <w:sz w:val="16"/>
          <w:szCs w:val="16"/>
          <w:lang w:val="lt-LT"/>
        </w:rPr>
      </w:pPr>
      <w:r w:rsidRPr="009818B9">
        <w:rPr>
          <w:rFonts w:asciiTheme="minorHAnsi" w:hAnsiTheme="minorHAnsi" w:cstheme="minorHAnsi"/>
          <w:b/>
          <w:spacing w:val="4"/>
          <w:sz w:val="16"/>
          <w:szCs w:val="16"/>
          <w:lang w:val="lt-LT"/>
        </w:rPr>
        <w:t xml:space="preserve"> PERDIRBTIEMS GYVŪNŲ AUGINTINIŲ PAŠARAMS, IŠSKYRUS KONSERVUOTĄ GYVŪNŲ AUGINTINIŲ PAŠARĄ/</w:t>
      </w:r>
    </w:p>
    <w:p w14:paraId="7E1BDDAE" w14:textId="7358AB9F" w:rsidR="009A6DCE" w:rsidRPr="009818B9" w:rsidRDefault="005C435B" w:rsidP="009A6DCE">
      <w:pPr>
        <w:shd w:val="clear" w:color="auto" w:fill="FFFFFF"/>
        <w:spacing w:after="0"/>
        <w:jc w:val="center"/>
        <w:rPr>
          <w:rFonts w:asciiTheme="minorHAnsi" w:hAnsiTheme="minorHAnsi" w:cstheme="minorHAnsi"/>
          <w:spacing w:val="4"/>
          <w:sz w:val="16"/>
          <w:szCs w:val="16"/>
          <w:lang w:val="lt-LT"/>
        </w:rPr>
      </w:pPr>
      <w:r w:rsidRPr="009818B9">
        <w:rPr>
          <w:rFonts w:asciiTheme="minorHAnsi" w:hAnsiTheme="minorHAnsi" w:cstheme="minorHAnsi"/>
          <w:b/>
          <w:spacing w:val="4"/>
          <w:sz w:val="16"/>
          <w:szCs w:val="16"/>
          <w:lang w:val="lt-LT"/>
        </w:rPr>
        <w:t xml:space="preserve">ZDRAVSTVENI CERTIFIKAT ZA UVOZ PRERAĐENE HRANE ZA KUĆNE LJUBIMCE, </w:t>
      </w:r>
      <w:r w:rsidR="004838D2" w:rsidRPr="009818B9">
        <w:rPr>
          <w:rFonts w:asciiTheme="minorHAnsi" w:hAnsiTheme="minorHAnsi" w:cstheme="minorHAnsi"/>
          <w:b/>
          <w:spacing w:val="4"/>
          <w:sz w:val="16"/>
          <w:szCs w:val="16"/>
          <w:lang w:val="lt-LT"/>
        </w:rPr>
        <w:t>OSIM</w:t>
      </w:r>
      <w:r w:rsidRPr="009818B9">
        <w:rPr>
          <w:rFonts w:asciiTheme="minorHAnsi" w:hAnsiTheme="minorHAnsi" w:cstheme="minorHAnsi"/>
          <w:b/>
          <w:spacing w:val="4"/>
          <w:sz w:val="16"/>
          <w:szCs w:val="16"/>
          <w:lang w:val="lt-LT"/>
        </w:rPr>
        <w:t xml:space="preserve"> KONZERVIRANE HRANE ZA KUĆNE LJUBIMCE U BOSNU I HERCEGOVINU/</w:t>
      </w:r>
    </w:p>
    <w:p w14:paraId="0E144B7C" w14:textId="77777777" w:rsidR="009A6DCE" w:rsidRPr="009818B9" w:rsidRDefault="005C435B" w:rsidP="009A6DCE">
      <w:pPr>
        <w:shd w:val="clear" w:color="auto" w:fill="FFFFFF"/>
        <w:spacing w:after="0"/>
        <w:jc w:val="center"/>
        <w:rPr>
          <w:rFonts w:asciiTheme="minorHAnsi" w:hAnsiTheme="minorHAnsi" w:cstheme="minorHAnsi"/>
          <w:b/>
          <w:spacing w:val="4"/>
          <w:sz w:val="16"/>
          <w:szCs w:val="16"/>
          <w:lang w:val="lt-LT"/>
        </w:rPr>
      </w:pPr>
      <w:r w:rsidRPr="009818B9">
        <w:rPr>
          <w:rFonts w:asciiTheme="minorHAnsi" w:hAnsiTheme="minorHAnsi" w:cstheme="minorHAnsi"/>
          <w:b/>
          <w:spacing w:val="4"/>
          <w:sz w:val="16"/>
          <w:szCs w:val="16"/>
          <w:lang w:val="lt-LT"/>
        </w:rPr>
        <w:t xml:space="preserve">HEALTH CERTIFICATE FOR IMPORT OF </w:t>
      </w:r>
      <w:r w:rsidRPr="009818B9">
        <w:rPr>
          <w:rFonts w:asciiTheme="minorHAnsi" w:eastAsiaTheme="minorHAnsi" w:hAnsiTheme="minorHAnsi" w:cstheme="minorHAnsi"/>
          <w:b/>
          <w:bCs/>
          <w:sz w:val="16"/>
          <w:szCs w:val="16"/>
          <w:lang w:val="lt-LT" w:eastAsia="en-US"/>
        </w:rPr>
        <w:t>PROCESSED PETFOOD OTHER THAN CANNED PETFOOD INTO BOSNIA AND HERZEGOVINA</w:t>
      </w:r>
      <w:r w:rsidRPr="009818B9">
        <w:rPr>
          <w:rFonts w:asciiTheme="minorHAnsi" w:hAnsiTheme="minorHAnsi" w:cstheme="minorHAnsi"/>
          <w:b/>
          <w:spacing w:val="4"/>
          <w:sz w:val="16"/>
          <w:szCs w:val="16"/>
          <w:lang w:val="lt-LT"/>
        </w:rPr>
        <w:t>/</w:t>
      </w:r>
    </w:p>
    <w:p w14:paraId="3BA07D7C" w14:textId="77777777" w:rsidR="007522AF" w:rsidRPr="009818B9" w:rsidRDefault="007522AF" w:rsidP="009A6DCE">
      <w:pPr>
        <w:spacing w:after="0"/>
        <w:rPr>
          <w:rFonts w:asciiTheme="minorHAnsi" w:eastAsiaTheme="minorHAnsi" w:hAnsiTheme="minorHAnsi" w:cstheme="minorHAnsi"/>
          <w:b/>
          <w:bCs/>
          <w:sz w:val="16"/>
          <w:szCs w:val="16"/>
          <w:lang w:val="lt-LT" w:eastAsia="en-US"/>
        </w:rPr>
      </w:pPr>
    </w:p>
    <w:p w14:paraId="16FAC2AF" w14:textId="77777777" w:rsidR="00362404" w:rsidRPr="009818B9" w:rsidRDefault="00362404" w:rsidP="009A6DCE">
      <w:pPr>
        <w:spacing w:after="0"/>
        <w:rPr>
          <w:rFonts w:asciiTheme="minorHAnsi" w:eastAsiaTheme="minorHAnsi" w:hAnsiTheme="minorHAnsi" w:cstheme="minorHAnsi"/>
          <w:b/>
          <w:bCs/>
          <w:sz w:val="16"/>
          <w:szCs w:val="16"/>
          <w:lang w:val="lt-LT" w:eastAsia="en-US"/>
        </w:rPr>
      </w:pPr>
    </w:p>
    <w:p w14:paraId="2D0B75BD" w14:textId="2CA42D46" w:rsidR="001920F2" w:rsidRPr="006B7148" w:rsidRDefault="006D0412" w:rsidP="006B7148">
      <w:pPr>
        <w:spacing w:after="0"/>
        <w:ind w:hanging="142"/>
        <w:rPr>
          <w:b/>
          <w:sz w:val="12"/>
          <w:szCs w:val="12"/>
          <w:lang w:val="lt-LT"/>
        </w:rPr>
      </w:pPr>
      <w:r w:rsidRPr="009818B9">
        <w:rPr>
          <w:b/>
          <w:sz w:val="12"/>
          <w:szCs w:val="12"/>
          <w:lang w:val="lt-LT"/>
        </w:rPr>
        <w:t>Eksportuojanč</w:t>
      </w:r>
      <w:r w:rsidR="00110F58">
        <w:rPr>
          <w:b/>
          <w:sz w:val="12"/>
          <w:szCs w:val="12"/>
          <w:lang w:val="lt-LT"/>
        </w:rPr>
        <w:t>i</w:t>
      </w:r>
      <w:r w:rsidRPr="009818B9">
        <w:rPr>
          <w:b/>
          <w:sz w:val="12"/>
          <w:szCs w:val="12"/>
          <w:lang w:val="lt-LT"/>
        </w:rPr>
        <w:t>os šalies pavadinimas</w:t>
      </w:r>
      <w:r w:rsidR="00B70721" w:rsidRPr="00B70721">
        <w:rPr>
          <w:sz w:val="12"/>
          <w:szCs w:val="12"/>
          <w:lang w:val="lt-LT"/>
        </w:rPr>
        <w:t xml:space="preserve"> </w:t>
      </w:r>
      <w:r w:rsidR="00B70721" w:rsidRPr="005A30AC">
        <w:rPr>
          <w:sz w:val="12"/>
          <w:szCs w:val="12"/>
          <w:lang w:val="lt-LT"/>
        </w:rPr>
        <w:t>LIETUVA/LITHUANIA</w:t>
      </w:r>
      <w:r w:rsidRPr="009818B9">
        <w:rPr>
          <w:b/>
          <w:sz w:val="12"/>
          <w:szCs w:val="12"/>
          <w:lang w:val="lt-LT"/>
        </w:rPr>
        <w:t xml:space="preserve"> / </w:t>
      </w:r>
      <w:r w:rsidR="001920F2" w:rsidRPr="009818B9">
        <w:rPr>
          <w:b/>
          <w:sz w:val="12"/>
          <w:szCs w:val="12"/>
          <w:lang w:val="lt-LT"/>
        </w:rPr>
        <w:t xml:space="preserve">Naziv države izvoznice/ Name of the exporting Country          </w:t>
      </w:r>
      <w:r w:rsidRPr="009818B9">
        <w:rPr>
          <w:b/>
          <w:sz w:val="12"/>
          <w:szCs w:val="12"/>
          <w:lang w:val="lt-LT"/>
        </w:rPr>
        <w:t>Veterinarijos sertifikatas</w:t>
      </w:r>
      <w:r w:rsidR="00110F58">
        <w:rPr>
          <w:b/>
          <w:sz w:val="12"/>
          <w:szCs w:val="12"/>
          <w:lang w:val="lt-LT"/>
        </w:rPr>
        <w:t xml:space="preserve"> į BiH</w:t>
      </w:r>
      <w:r w:rsidRPr="009818B9">
        <w:rPr>
          <w:b/>
          <w:sz w:val="12"/>
          <w:szCs w:val="12"/>
          <w:lang w:val="lt-LT"/>
        </w:rPr>
        <w:t xml:space="preserve"> / </w:t>
      </w:r>
      <w:r w:rsidR="001920F2" w:rsidRPr="009818B9">
        <w:rPr>
          <w:b/>
          <w:sz w:val="12"/>
          <w:szCs w:val="12"/>
          <w:lang w:val="lt-LT"/>
        </w:rPr>
        <w:t xml:space="preserve">Veterinarski certifikat za BiH/Veterinary certificate for BiH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
        <w:gridCol w:w="2028"/>
        <w:gridCol w:w="981"/>
        <w:gridCol w:w="1266"/>
        <w:gridCol w:w="993"/>
        <w:gridCol w:w="1017"/>
        <w:gridCol w:w="713"/>
        <w:gridCol w:w="359"/>
        <w:gridCol w:w="560"/>
        <w:gridCol w:w="778"/>
      </w:tblGrid>
      <w:tr w:rsidR="00FA38C0" w:rsidRPr="009818B9" w14:paraId="096CABDB" w14:textId="77777777" w:rsidTr="009818B9">
        <w:tc>
          <w:tcPr>
            <w:tcW w:w="349" w:type="dxa"/>
            <w:vMerge w:val="restart"/>
            <w:tcBorders>
              <w:bottom w:val="single" w:sz="4" w:space="0" w:color="auto"/>
            </w:tcBorders>
            <w:textDirection w:val="btLr"/>
          </w:tcPr>
          <w:p w14:paraId="2BB0960C" w14:textId="4F1485A4" w:rsidR="00300F8A" w:rsidRPr="009818B9" w:rsidRDefault="009818B9" w:rsidP="00300F8A">
            <w:pPr>
              <w:spacing w:after="0" w:line="240" w:lineRule="auto"/>
              <w:ind w:left="113" w:right="113"/>
              <w:jc w:val="center"/>
              <w:rPr>
                <w:rFonts w:cs="Calibri"/>
                <w:b/>
                <w:sz w:val="12"/>
                <w:szCs w:val="12"/>
                <w:lang w:val="lt-LT"/>
              </w:rPr>
            </w:pPr>
            <w:r w:rsidRPr="0043462B">
              <w:rPr>
                <w:rFonts w:cs="Calibri"/>
                <w:b/>
                <w:sz w:val="12"/>
                <w:szCs w:val="12"/>
                <w:lang w:val="lt-LT"/>
              </w:rPr>
              <w:t>I dalis: išsami siuntos informacija</w:t>
            </w:r>
            <w:r>
              <w:rPr>
                <w:rFonts w:cs="Calibri"/>
                <w:b/>
                <w:sz w:val="12"/>
                <w:szCs w:val="12"/>
                <w:lang w:val="lt-LT"/>
              </w:rPr>
              <w:t xml:space="preserve">/ </w:t>
            </w:r>
            <w:r w:rsidR="00300F8A" w:rsidRPr="009818B9">
              <w:rPr>
                <w:rFonts w:cs="Calibri"/>
                <w:b/>
                <w:sz w:val="12"/>
                <w:szCs w:val="12"/>
                <w:lang w:val="lt-LT"/>
              </w:rPr>
              <w:t>Dio I: Detalji o  pošiljci/ Part I: details of dispatched consignment</w:t>
            </w:r>
          </w:p>
        </w:tc>
        <w:tc>
          <w:tcPr>
            <w:tcW w:w="5144" w:type="dxa"/>
            <w:gridSpan w:val="4"/>
            <w:vMerge w:val="restart"/>
          </w:tcPr>
          <w:p w14:paraId="171B5646" w14:textId="77777777" w:rsidR="00300F8A" w:rsidRPr="009818B9" w:rsidRDefault="00300F8A" w:rsidP="00300F8A">
            <w:pPr>
              <w:shd w:val="clear" w:color="auto" w:fill="FFFFFF"/>
              <w:spacing w:after="0" w:line="240" w:lineRule="auto"/>
              <w:ind w:right="1519"/>
              <w:rPr>
                <w:rFonts w:cs="Calibri"/>
                <w:sz w:val="12"/>
                <w:szCs w:val="12"/>
                <w:lang w:val="lt-LT"/>
              </w:rPr>
            </w:pPr>
            <w:r w:rsidRPr="009818B9">
              <w:rPr>
                <w:rFonts w:cs="Calibri"/>
                <w:sz w:val="12"/>
                <w:szCs w:val="12"/>
                <w:lang w:val="lt-LT"/>
              </w:rPr>
              <w:t xml:space="preserve">I.1. Siuntėjas/ Pošiljatelj / Consignor </w:t>
            </w:r>
          </w:p>
          <w:p w14:paraId="0EC97DE5" w14:textId="77777777" w:rsidR="00300F8A" w:rsidRPr="009818B9" w:rsidRDefault="00300F8A" w:rsidP="00300F8A">
            <w:pPr>
              <w:shd w:val="clear" w:color="auto" w:fill="FFFFFF"/>
              <w:spacing w:after="0" w:line="240" w:lineRule="auto"/>
              <w:ind w:right="1519"/>
              <w:rPr>
                <w:rFonts w:cs="Calibri"/>
                <w:sz w:val="12"/>
                <w:szCs w:val="12"/>
                <w:lang w:val="lt-LT"/>
              </w:rPr>
            </w:pPr>
          </w:p>
          <w:p w14:paraId="62EF7216" w14:textId="77777777" w:rsidR="00300F8A" w:rsidRPr="009818B9" w:rsidRDefault="00300F8A" w:rsidP="00300F8A">
            <w:pPr>
              <w:shd w:val="clear" w:color="auto" w:fill="FFFFFF"/>
              <w:spacing w:after="0" w:line="240" w:lineRule="auto"/>
              <w:ind w:right="1519"/>
              <w:rPr>
                <w:rFonts w:cs="Calibri"/>
                <w:sz w:val="12"/>
                <w:szCs w:val="12"/>
                <w:lang w:val="lt-LT"/>
              </w:rPr>
            </w:pPr>
            <w:r w:rsidRPr="009818B9">
              <w:rPr>
                <w:rFonts w:cs="Calibri"/>
                <w:sz w:val="12"/>
                <w:szCs w:val="12"/>
                <w:lang w:val="lt-LT"/>
              </w:rPr>
              <w:t xml:space="preserve">Pavadinimas/ Ime / Name </w:t>
            </w:r>
          </w:p>
          <w:p w14:paraId="5B984EAF" w14:textId="77777777" w:rsidR="00300F8A" w:rsidRPr="009818B9" w:rsidRDefault="00300F8A" w:rsidP="00300F8A">
            <w:pPr>
              <w:shd w:val="clear" w:color="auto" w:fill="FFFFFF"/>
              <w:spacing w:after="0" w:line="240" w:lineRule="auto"/>
              <w:ind w:right="1519"/>
              <w:rPr>
                <w:rFonts w:cs="Calibri"/>
                <w:sz w:val="12"/>
                <w:szCs w:val="12"/>
                <w:lang w:val="lt-LT"/>
              </w:rPr>
            </w:pPr>
          </w:p>
          <w:p w14:paraId="7D0F73E6" w14:textId="77777777" w:rsidR="00300F8A" w:rsidRPr="009818B9" w:rsidRDefault="00300F8A" w:rsidP="00300F8A">
            <w:pPr>
              <w:shd w:val="clear" w:color="auto" w:fill="FFFFFF"/>
              <w:spacing w:after="0" w:line="198" w:lineRule="exact"/>
              <w:rPr>
                <w:rFonts w:cs="Calibri"/>
                <w:sz w:val="12"/>
                <w:szCs w:val="12"/>
                <w:lang w:val="lt-LT"/>
              </w:rPr>
            </w:pPr>
            <w:r w:rsidRPr="009818B9">
              <w:rPr>
                <w:rFonts w:cs="Calibri"/>
                <w:sz w:val="12"/>
                <w:szCs w:val="12"/>
                <w:lang w:val="lt-LT"/>
              </w:rPr>
              <w:t xml:space="preserve">Adresas/ Adresa / Address </w:t>
            </w:r>
          </w:p>
          <w:p w14:paraId="54DE4713" w14:textId="77777777" w:rsidR="00300F8A" w:rsidRPr="009818B9" w:rsidRDefault="00300F8A" w:rsidP="00300F8A">
            <w:pPr>
              <w:shd w:val="clear" w:color="auto" w:fill="FFFFFF"/>
              <w:spacing w:after="0" w:line="240" w:lineRule="auto"/>
              <w:rPr>
                <w:rFonts w:cs="Calibri"/>
                <w:sz w:val="12"/>
                <w:szCs w:val="12"/>
                <w:lang w:val="lt-LT"/>
              </w:rPr>
            </w:pPr>
          </w:p>
          <w:p w14:paraId="1308E129" w14:textId="3C159FD4" w:rsidR="00300F8A" w:rsidRPr="009818B9" w:rsidRDefault="00300F8A" w:rsidP="00300F8A">
            <w:pPr>
              <w:spacing w:after="0" w:line="240" w:lineRule="auto"/>
              <w:rPr>
                <w:rFonts w:cs="Calibri"/>
                <w:sz w:val="12"/>
                <w:szCs w:val="12"/>
                <w:lang w:val="lt-LT"/>
              </w:rPr>
            </w:pPr>
            <w:r w:rsidRPr="009818B9">
              <w:rPr>
                <w:rFonts w:cs="Calibri"/>
                <w:sz w:val="12"/>
                <w:szCs w:val="12"/>
                <w:lang w:val="lt-LT"/>
              </w:rPr>
              <w:t xml:space="preserve">Tel Nr./ Tel. br. / Tel No. </w:t>
            </w:r>
          </w:p>
        </w:tc>
        <w:tc>
          <w:tcPr>
            <w:tcW w:w="2197" w:type="dxa"/>
            <w:gridSpan w:val="3"/>
          </w:tcPr>
          <w:p w14:paraId="24A15B43" w14:textId="77777777" w:rsidR="00300F8A" w:rsidRPr="009818B9" w:rsidRDefault="00300F8A" w:rsidP="00300F8A">
            <w:pPr>
              <w:spacing w:after="0" w:line="240" w:lineRule="auto"/>
              <w:rPr>
                <w:rFonts w:cs="Calibri"/>
                <w:sz w:val="12"/>
                <w:szCs w:val="12"/>
                <w:lang w:val="lt-LT"/>
              </w:rPr>
            </w:pPr>
            <w:r w:rsidRPr="009818B9">
              <w:rPr>
                <w:rFonts w:cs="Calibri"/>
                <w:sz w:val="12"/>
                <w:szCs w:val="12"/>
                <w:lang w:val="lt-LT"/>
              </w:rPr>
              <w:t>I.2.Sertifikato Nr./</w:t>
            </w:r>
            <w:r w:rsidRPr="009818B9">
              <w:rPr>
                <w:rFonts w:ascii="TimesNewRomanPSMT" w:eastAsia="Calibri" w:hAnsi="TimesNewRomanPSMT" w:cs="TimesNewRomanPSMT"/>
                <w:sz w:val="12"/>
                <w:szCs w:val="12"/>
                <w:lang w:val="lt-LT" w:eastAsia="en-US"/>
              </w:rPr>
              <w:t xml:space="preserve"> </w:t>
            </w:r>
            <w:r w:rsidRPr="009818B9">
              <w:rPr>
                <w:rFonts w:cs="Calibri"/>
                <w:spacing w:val="-1"/>
                <w:sz w:val="12"/>
                <w:szCs w:val="12"/>
                <w:lang w:val="lt-LT"/>
              </w:rPr>
              <w:t>Referentni broj svjedodžbe / Certificate reference number</w:t>
            </w:r>
          </w:p>
          <w:p w14:paraId="4DCA122D" w14:textId="77777777" w:rsidR="00300F8A" w:rsidRPr="009818B9" w:rsidRDefault="00300F8A" w:rsidP="00300F8A">
            <w:pPr>
              <w:spacing w:after="0" w:line="240" w:lineRule="auto"/>
              <w:rPr>
                <w:rFonts w:cs="Calibri"/>
                <w:sz w:val="12"/>
                <w:szCs w:val="12"/>
                <w:lang w:val="lt-LT"/>
              </w:rPr>
            </w:pPr>
          </w:p>
        </w:tc>
        <w:tc>
          <w:tcPr>
            <w:tcW w:w="1598" w:type="dxa"/>
            <w:gridSpan w:val="2"/>
            <w:tcBorders>
              <w:tr2bl w:val="single" w:sz="4" w:space="0" w:color="auto"/>
            </w:tcBorders>
          </w:tcPr>
          <w:p w14:paraId="5C2819A5" w14:textId="1EF9AA72" w:rsidR="00300F8A" w:rsidRPr="009818B9" w:rsidRDefault="00300F8A" w:rsidP="00300F8A">
            <w:pPr>
              <w:spacing w:after="0" w:line="240" w:lineRule="auto"/>
              <w:rPr>
                <w:rFonts w:cs="Calibri"/>
                <w:sz w:val="12"/>
                <w:szCs w:val="12"/>
                <w:lang w:val="lt-LT"/>
              </w:rPr>
            </w:pPr>
            <w:r w:rsidRPr="009818B9">
              <w:rPr>
                <w:rFonts w:cs="Calibri"/>
                <w:sz w:val="12"/>
                <w:szCs w:val="12"/>
                <w:lang w:val="lt-LT"/>
              </w:rPr>
              <w:t>I.2.b.</w:t>
            </w:r>
          </w:p>
        </w:tc>
      </w:tr>
      <w:tr w:rsidR="00FA38C0" w:rsidRPr="009818B9" w14:paraId="151613E0" w14:textId="77777777" w:rsidTr="009818B9">
        <w:tc>
          <w:tcPr>
            <w:tcW w:w="349" w:type="dxa"/>
            <w:vMerge/>
            <w:tcBorders>
              <w:bottom w:val="single" w:sz="4" w:space="0" w:color="auto"/>
            </w:tcBorders>
          </w:tcPr>
          <w:p w14:paraId="2909AD07" w14:textId="77777777" w:rsidR="00300F8A" w:rsidRPr="009818B9" w:rsidRDefault="00300F8A" w:rsidP="00300F8A">
            <w:pPr>
              <w:spacing w:after="0" w:line="240" w:lineRule="auto"/>
              <w:rPr>
                <w:rFonts w:cs="Calibri"/>
                <w:sz w:val="12"/>
                <w:szCs w:val="12"/>
                <w:lang w:val="lt-LT"/>
              </w:rPr>
            </w:pPr>
          </w:p>
        </w:tc>
        <w:tc>
          <w:tcPr>
            <w:tcW w:w="5144" w:type="dxa"/>
            <w:gridSpan w:val="4"/>
            <w:vMerge/>
          </w:tcPr>
          <w:p w14:paraId="733FAF6B" w14:textId="77777777" w:rsidR="00300F8A" w:rsidRPr="009818B9" w:rsidRDefault="00300F8A" w:rsidP="00300F8A">
            <w:pPr>
              <w:spacing w:after="0" w:line="240" w:lineRule="auto"/>
              <w:rPr>
                <w:rFonts w:cs="Calibri"/>
                <w:sz w:val="12"/>
                <w:szCs w:val="12"/>
                <w:lang w:val="lt-LT"/>
              </w:rPr>
            </w:pPr>
          </w:p>
        </w:tc>
        <w:tc>
          <w:tcPr>
            <w:tcW w:w="3795" w:type="dxa"/>
            <w:gridSpan w:val="5"/>
          </w:tcPr>
          <w:p w14:paraId="6B0CAB08" w14:textId="41637665"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I 3. Centrinė kompete</w:t>
            </w:r>
            <w:r w:rsidR="00110F58">
              <w:rPr>
                <w:rFonts w:cs="Calibri"/>
                <w:sz w:val="12"/>
                <w:szCs w:val="12"/>
                <w:lang w:val="lt-LT"/>
              </w:rPr>
              <w:t>n</w:t>
            </w:r>
            <w:r w:rsidRPr="009818B9">
              <w:rPr>
                <w:rFonts w:cs="Calibri"/>
                <w:sz w:val="12"/>
                <w:szCs w:val="12"/>
                <w:lang w:val="lt-LT"/>
              </w:rPr>
              <w:t>tinga institucija/</w:t>
            </w:r>
          </w:p>
          <w:p w14:paraId="600A4704"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  Centralno nadležno tijelo/ Central Competent Authority </w:t>
            </w:r>
          </w:p>
          <w:p w14:paraId="7B3AAD44" w14:textId="4B70BA42" w:rsidR="00300F8A" w:rsidRPr="009818B9" w:rsidRDefault="00300F8A" w:rsidP="00300F8A">
            <w:pPr>
              <w:shd w:val="clear" w:color="auto" w:fill="FFFFFF"/>
              <w:spacing w:after="0" w:line="240" w:lineRule="auto"/>
              <w:rPr>
                <w:rFonts w:cs="Calibri"/>
                <w:sz w:val="14"/>
                <w:szCs w:val="14"/>
                <w:lang w:val="lt-LT"/>
              </w:rPr>
            </w:pPr>
          </w:p>
        </w:tc>
      </w:tr>
      <w:tr w:rsidR="00FA38C0" w:rsidRPr="009818B9" w14:paraId="52DA4357" w14:textId="77777777" w:rsidTr="009818B9">
        <w:trPr>
          <w:trHeight w:val="398"/>
        </w:trPr>
        <w:tc>
          <w:tcPr>
            <w:tcW w:w="349" w:type="dxa"/>
            <w:vMerge/>
            <w:tcBorders>
              <w:bottom w:val="single" w:sz="4" w:space="0" w:color="auto"/>
            </w:tcBorders>
          </w:tcPr>
          <w:p w14:paraId="0B0529C2" w14:textId="77777777" w:rsidR="00300F8A" w:rsidRPr="009818B9" w:rsidRDefault="00300F8A" w:rsidP="00300F8A">
            <w:pPr>
              <w:spacing w:after="0" w:line="240" w:lineRule="auto"/>
              <w:rPr>
                <w:rFonts w:cs="Calibri"/>
                <w:sz w:val="12"/>
                <w:szCs w:val="12"/>
                <w:lang w:val="lt-LT"/>
              </w:rPr>
            </w:pPr>
          </w:p>
        </w:tc>
        <w:tc>
          <w:tcPr>
            <w:tcW w:w="5144" w:type="dxa"/>
            <w:gridSpan w:val="4"/>
            <w:vMerge/>
            <w:tcBorders>
              <w:bottom w:val="single" w:sz="4" w:space="0" w:color="000000"/>
            </w:tcBorders>
          </w:tcPr>
          <w:p w14:paraId="601F9F7D" w14:textId="77777777" w:rsidR="00300F8A" w:rsidRPr="009818B9" w:rsidRDefault="00300F8A" w:rsidP="00300F8A">
            <w:pPr>
              <w:spacing w:after="0" w:line="240" w:lineRule="auto"/>
              <w:rPr>
                <w:rFonts w:cs="Calibri"/>
                <w:sz w:val="12"/>
                <w:szCs w:val="12"/>
                <w:lang w:val="lt-LT"/>
              </w:rPr>
            </w:pPr>
          </w:p>
        </w:tc>
        <w:tc>
          <w:tcPr>
            <w:tcW w:w="3795" w:type="dxa"/>
            <w:gridSpan w:val="5"/>
            <w:tcBorders>
              <w:bottom w:val="single" w:sz="4" w:space="0" w:color="000000"/>
            </w:tcBorders>
          </w:tcPr>
          <w:p w14:paraId="49C2C207" w14:textId="1058AA03"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I 4. Vietinė kompete</w:t>
            </w:r>
            <w:r w:rsidR="00110F58">
              <w:rPr>
                <w:rFonts w:cs="Calibri"/>
                <w:sz w:val="12"/>
                <w:szCs w:val="12"/>
                <w:lang w:val="lt-LT"/>
              </w:rPr>
              <w:t>n</w:t>
            </w:r>
            <w:r w:rsidRPr="009818B9">
              <w:rPr>
                <w:rFonts w:cs="Calibri"/>
                <w:sz w:val="12"/>
                <w:szCs w:val="12"/>
                <w:lang w:val="lt-LT"/>
              </w:rPr>
              <w:t>tinga institucija/</w:t>
            </w:r>
          </w:p>
          <w:p w14:paraId="17DEA12F" w14:textId="50D3C7B9"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 Lokalno nadležno tijelo/ Local Competent Authority  </w:t>
            </w:r>
          </w:p>
        </w:tc>
      </w:tr>
      <w:tr w:rsidR="00FA38C0" w:rsidRPr="009818B9" w14:paraId="6843BF80" w14:textId="77777777" w:rsidTr="009818B9">
        <w:tc>
          <w:tcPr>
            <w:tcW w:w="349" w:type="dxa"/>
            <w:vMerge/>
            <w:tcBorders>
              <w:bottom w:val="single" w:sz="4" w:space="0" w:color="auto"/>
            </w:tcBorders>
          </w:tcPr>
          <w:p w14:paraId="1A565472" w14:textId="77777777" w:rsidR="00300F8A" w:rsidRPr="009818B9" w:rsidRDefault="00300F8A" w:rsidP="00300F8A">
            <w:pPr>
              <w:spacing w:after="0" w:line="240" w:lineRule="auto"/>
              <w:rPr>
                <w:rFonts w:cs="Calibri"/>
                <w:sz w:val="12"/>
                <w:szCs w:val="12"/>
                <w:lang w:val="lt-LT"/>
              </w:rPr>
            </w:pPr>
          </w:p>
        </w:tc>
        <w:tc>
          <w:tcPr>
            <w:tcW w:w="5144" w:type="dxa"/>
            <w:gridSpan w:val="4"/>
          </w:tcPr>
          <w:p w14:paraId="71C0B224" w14:textId="77777777" w:rsidR="00300F8A" w:rsidRPr="009818B9" w:rsidRDefault="00300F8A" w:rsidP="00300F8A">
            <w:pPr>
              <w:spacing w:after="0" w:line="240" w:lineRule="auto"/>
              <w:rPr>
                <w:rFonts w:cs="Calibri"/>
                <w:sz w:val="12"/>
                <w:szCs w:val="12"/>
                <w:lang w:val="lt-LT"/>
              </w:rPr>
            </w:pPr>
            <w:r w:rsidRPr="009818B9">
              <w:rPr>
                <w:rFonts w:cs="Calibri"/>
                <w:sz w:val="12"/>
                <w:szCs w:val="12"/>
                <w:lang w:val="lt-LT"/>
              </w:rPr>
              <w:t xml:space="preserve">I.5.Gavėjas/ Primatelj/ Consignee </w:t>
            </w:r>
          </w:p>
          <w:p w14:paraId="087EF908" w14:textId="77777777" w:rsidR="00300F8A" w:rsidRPr="009818B9" w:rsidRDefault="00300F8A" w:rsidP="00300F8A">
            <w:pPr>
              <w:shd w:val="clear" w:color="auto" w:fill="FFFFFF"/>
              <w:spacing w:after="0" w:line="240" w:lineRule="auto"/>
              <w:ind w:right="1519"/>
              <w:rPr>
                <w:rFonts w:cs="Calibri"/>
                <w:sz w:val="12"/>
                <w:szCs w:val="12"/>
                <w:lang w:val="lt-LT"/>
              </w:rPr>
            </w:pPr>
          </w:p>
          <w:p w14:paraId="0A245564" w14:textId="77777777" w:rsidR="00300F8A" w:rsidRPr="009818B9" w:rsidRDefault="00300F8A" w:rsidP="00300F8A">
            <w:pPr>
              <w:shd w:val="clear" w:color="auto" w:fill="FFFFFF"/>
              <w:spacing w:after="0" w:line="240" w:lineRule="auto"/>
              <w:ind w:right="1519"/>
              <w:rPr>
                <w:rFonts w:cs="Calibri"/>
                <w:sz w:val="12"/>
                <w:szCs w:val="12"/>
                <w:lang w:val="lt-LT"/>
              </w:rPr>
            </w:pPr>
            <w:r w:rsidRPr="009818B9">
              <w:rPr>
                <w:rFonts w:cs="Calibri"/>
                <w:sz w:val="12"/>
                <w:szCs w:val="12"/>
                <w:lang w:val="lt-LT"/>
              </w:rPr>
              <w:t xml:space="preserve">Pavadinimas/ Ime /  Name  </w:t>
            </w:r>
          </w:p>
          <w:p w14:paraId="2EEC9A9F" w14:textId="77777777" w:rsidR="00300F8A" w:rsidRPr="009818B9" w:rsidRDefault="00300F8A" w:rsidP="00300F8A">
            <w:pPr>
              <w:shd w:val="clear" w:color="auto" w:fill="FFFFFF"/>
              <w:spacing w:after="0" w:line="198" w:lineRule="exact"/>
              <w:rPr>
                <w:rFonts w:cs="Calibri"/>
                <w:sz w:val="12"/>
                <w:szCs w:val="12"/>
                <w:lang w:val="lt-LT"/>
              </w:rPr>
            </w:pPr>
          </w:p>
          <w:p w14:paraId="45F48F91" w14:textId="77777777" w:rsidR="00300F8A" w:rsidRPr="009818B9" w:rsidRDefault="00300F8A" w:rsidP="00300F8A">
            <w:pPr>
              <w:shd w:val="clear" w:color="auto" w:fill="FFFFFF"/>
              <w:spacing w:after="0" w:line="198" w:lineRule="exact"/>
              <w:rPr>
                <w:rFonts w:cs="Calibri"/>
                <w:sz w:val="12"/>
                <w:szCs w:val="12"/>
                <w:lang w:val="lt-LT"/>
              </w:rPr>
            </w:pPr>
            <w:r w:rsidRPr="009818B9">
              <w:rPr>
                <w:rFonts w:cs="Calibri"/>
                <w:sz w:val="12"/>
                <w:szCs w:val="12"/>
                <w:lang w:val="lt-LT"/>
              </w:rPr>
              <w:t xml:space="preserve">Adresas/ Adresa / Address </w:t>
            </w:r>
          </w:p>
          <w:p w14:paraId="5234844B" w14:textId="77777777" w:rsidR="00300F8A" w:rsidRPr="009818B9" w:rsidRDefault="00300F8A" w:rsidP="00300F8A">
            <w:pPr>
              <w:shd w:val="clear" w:color="auto" w:fill="FFFFFF"/>
              <w:spacing w:after="0" w:line="240" w:lineRule="auto"/>
              <w:ind w:right="2228"/>
              <w:rPr>
                <w:rFonts w:cs="Calibri"/>
                <w:sz w:val="12"/>
                <w:szCs w:val="12"/>
                <w:lang w:val="lt-LT"/>
              </w:rPr>
            </w:pPr>
          </w:p>
          <w:p w14:paraId="43C40A30" w14:textId="77777777" w:rsidR="00300F8A" w:rsidRPr="009818B9" w:rsidRDefault="00300F8A" w:rsidP="00300F8A">
            <w:pPr>
              <w:shd w:val="clear" w:color="auto" w:fill="FFFFFF"/>
              <w:spacing w:after="0" w:line="240" w:lineRule="auto"/>
              <w:ind w:right="2228"/>
              <w:rPr>
                <w:rFonts w:cs="Calibri"/>
                <w:sz w:val="12"/>
                <w:szCs w:val="12"/>
                <w:lang w:val="lt-LT"/>
              </w:rPr>
            </w:pPr>
          </w:p>
          <w:p w14:paraId="52C79E37" w14:textId="77777777" w:rsidR="00300F8A" w:rsidRPr="009818B9" w:rsidRDefault="00300F8A" w:rsidP="00300F8A">
            <w:pPr>
              <w:shd w:val="clear" w:color="auto" w:fill="FFFFFF"/>
              <w:tabs>
                <w:tab w:val="left" w:pos="4663"/>
              </w:tabs>
              <w:spacing w:after="0" w:line="240" w:lineRule="auto"/>
              <w:rPr>
                <w:rFonts w:cs="Calibri"/>
                <w:sz w:val="12"/>
                <w:szCs w:val="12"/>
                <w:lang w:val="lt-LT"/>
              </w:rPr>
            </w:pPr>
            <w:r w:rsidRPr="009818B9">
              <w:rPr>
                <w:rFonts w:cs="Calibri"/>
                <w:sz w:val="12"/>
                <w:szCs w:val="12"/>
                <w:lang w:val="lt-LT"/>
              </w:rPr>
              <w:t xml:space="preserve">Pašto kodas/ Poštanski broj/ Postal code  </w:t>
            </w:r>
          </w:p>
          <w:p w14:paraId="4F0D8875" w14:textId="77777777" w:rsidR="00300F8A" w:rsidRPr="009818B9" w:rsidRDefault="00300F8A" w:rsidP="00300F8A">
            <w:pPr>
              <w:shd w:val="clear" w:color="auto" w:fill="FFFFFF"/>
              <w:spacing w:after="0" w:line="240" w:lineRule="auto"/>
              <w:ind w:right="1519"/>
              <w:rPr>
                <w:rFonts w:cs="Calibri"/>
                <w:sz w:val="12"/>
                <w:szCs w:val="12"/>
                <w:lang w:val="lt-LT"/>
              </w:rPr>
            </w:pPr>
          </w:p>
          <w:p w14:paraId="5538E098" w14:textId="77777777" w:rsidR="00300F8A" w:rsidRPr="009818B9" w:rsidRDefault="00300F8A" w:rsidP="00300F8A">
            <w:pPr>
              <w:shd w:val="clear" w:color="auto" w:fill="FFFFFF"/>
              <w:spacing w:after="0" w:line="240" w:lineRule="auto"/>
              <w:ind w:right="1519"/>
              <w:rPr>
                <w:rFonts w:cs="Calibri"/>
                <w:sz w:val="12"/>
                <w:szCs w:val="12"/>
                <w:lang w:val="lt-LT"/>
              </w:rPr>
            </w:pPr>
          </w:p>
          <w:p w14:paraId="0B4E0196" w14:textId="020D1D3C" w:rsidR="00300F8A" w:rsidRPr="009818B9" w:rsidRDefault="00300F8A" w:rsidP="00300F8A">
            <w:pPr>
              <w:spacing w:after="0" w:line="240" w:lineRule="auto"/>
              <w:rPr>
                <w:rFonts w:cs="Calibri"/>
                <w:sz w:val="12"/>
                <w:szCs w:val="12"/>
                <w:lang w:val="lt-LT"/>
              </w:rPr>
            </w:pPr>
            <w:r w:rsidRPr="009818B9">
              <w:rPr>
                <w:rFonts w:cs="Calibri"/>
                <w:sz w:val="12"/>
                <w:szCs w:val="12"/>
                <w:lang w:val="lt-LT"/>
              </w:rPr>
              <w:t>Tel Nr./Tel. br./ Tel No</w:t>
            </w:r>
          </w:p>
        </w:tc>
        <w:tc>
          <w:tcPr>
            <w:tcW w:w="3795" w:type="dxa"/>
            <w:gridSpan w:val="5"/>
            <w:tcBorders>
              <w:tr2bl w:val="single" w:sz="4" w:space="0" w:color="auto"/>
            </w:tcBorders>
          </w:tcPr>
          <w:p w14:paraId="4A9F9C80" w14:textId="4C273D7E" w:rsidR="00300F8A" w:rsidRPr="009818B9" w:rsidRDefault="00300F8A" w:rsidP="00300F8A">
            <w:pPr>
              <w:spacing w:after="0" w:line="240" w:lineRule="auto"/>
              <w:rPr>
                <w:rFonts w:cs="Calibri"/>
                <w:sz w:val="12"/>
                <w:szCs w:val="12"/>
                <w:lang w:val="lt-LT"/>
              </w:rPr>
            </w:pPr>
            <w:r w:rsidRPr="009818B9">
              <w:rPr>
                <w:rFonts w:cs="Calibri"/>
                <w:sz w:val="12"/>
                <w:szCs w:val="12"/>
                <w:lang w:val="lt-LT"/>
              </w:rPr>
              <w:t>I.6.</w:t>
            </w:r>
          </w:p>
        </w:tc>
      </w:tr>
      <w:tr w:rsidR="00FA38C0" w:rsidRPr="009818B9" w14:paraId="77D47D32" w14:textId="77777777" w:rsidTr="009818B9">
        <w:tc>
          <w:tcPr>
            <w:tcW w:w="349" w:type="dxa"/>
            <w:vMerge/>
            <w:tcBorders>
              <w:bottom w:val="single" w:sz="4" w:space="0" w:color="auto"/>
            </w:tcBorders>
          </w:tcPr>
          <w:p w14:paraId="0A168C03" w14:textId="77777777" w:rsidR="00300F8A" w:rsidRPr="009818B9" w:rsidRDefault="00300F8A" w:rsidP="00300F8A">
            <w:pPr>
              <w:spacing w:after="0" w:line="240" w:lineRule="auto"/>
              <w:rPr>
                <w:rFonts w:cs="Calibri"/>
                <w:sz w:val="12"/>
                <w:szCs w:val="12"/>
                <w:lang w:val="lt-LT"/>
              </w:rPr>
            </w:pPr>
          </w:p>
        </w:tc>
        <w:tc>
          <w:tcPr>
            <w:tcW w:w="3062" w:type="dxa"/>
            <w:gridSpan w:val="2"/>
            <w:tcBorders>
              <w:bottom w:val="nil"/>
            </w:tcBorders>
          </w:tcPr>
          <w:p w14:paraId="186EFB8C" w14:textId="77777777" w:rsidR="00300F8A" w:rsidRPr="009818B9" w:rsidRDefault="00300F8A" w:rsidP="00300F8A">
            <w:pPr>
              <w:shd w:val="clear" w:color="auto" w:fill="FFFFFF"/>
              <w:spacing w:after="0" w:line="240" w:lineRule="auto"/>
              <w:rPr>
                <w:rFonts w:cs="Calibri"/>
                <w:spacing w:val="-1"/>
                <w:sz w:val="12"/>
                <w:szCs w:val="12"/>
                <w:lang w:val="lt-LT"/>
              </w:rPr>
            </w:pPr>
            <w:r w:rsidRPr="009818B9">
              <w:rPr>
                <w:rFonts w:cs="Calibri"/>
                <w:spacing w:val="-1"/>
                <w:sz w:val="12"/>
                <w:szCs w:val="12"/>
                <w:lang w:val="lt-LT"/>
              </w:rPr>
              <w:t>I 7. Kilmės šalis/</w:t>
            </w:r>
          </w:p>
          <w:p w14:paraId="74B4DC22" w14:textId="77777777" w:rsidR="00300F8A" w:rsidRPr="009818B9" w:rsidRDefault="00300F8A" w:rsidP="00300F8A">
            <w:pPr>
              <w:shd w:val="clear" w:color="auto" w:fill="FFFFFF"/>
              <w:spacing w:after="0" w:line="240" w:lineRule="auto"/>
              <w:rPr>
                <w:rFonts w:cs="Calibri"/>
                <w:spacing w:val="-1"/>
                <w:sz w:val="12"/>
                <w:szCs w:val="12"/>
                <w:lang w:val="lt-LT"/>
              </w:rPr>
            </w:pPr>
            <w:r w:rsidRPr="009818B9">
              <w:rPr>
                <w:rFonts w:cs="Calibri"/>
                <w:spacing w:val="-1"/>
                <w:sz w:val="12"/>
                <w:szCs w:val="12"/>
                <w:lang w:val="lt-LT"/>
              </w:rPr>
              <w:t xml:space="preserve">Država podrijetla /                                     </w:t>
            </w:r>
          </w:p>
          <w:p w14:paraId="596DFFFB" w14:textId="29DC7C16" w:rsidR="00300F8A" w:rsidRPr="009818B9" w:rsidRDefault="00300F8A" w:rsidP="00300F8A">
            <w:pPr>
              <w:shd w:val="clear" w:color="auto" w:fill="FFFFFF"/>
              <w:spacing w:after="0" w:line="240" w:lineRule="auto"/>
              <w:ind w:left="1545" w:hanging="1559"/>
              <w:rPr>
                <w:rFonts w:cs="Calibri"/>
                <w:spacing w:val="-1"/>
                <w:sz w:val="12"/>
                <w:szCs w:val="12"/>
                <w:lang w:val="lt-LT"/>
              </w:rPr>
            </w:pPr>
            <w:r w:rsidRPr="009818B9">
              <w:rPr>
                <w:rFonts w:cs="Calibri"/>
                <w:spacing w:val="-1"/>
                <w:sz w:val="12"/>
                <w:szCs w:val="12"/>
                <w:lang w:val="lt-LT"/>
              </w:rPr>
              <w:t xml:space="preserve">        Country of origin                  </w:t>
            </w:r>
            <w:r w:rsidR="00110F58">
              <w:rPr>
                <w:rFonts w:cs="Calibri"/>
                <w:spacing w:val="-1"/>
                <w:sz w:val="12"/>
                <w:szCs w:val="12"/>
                <w:lang w:val="lt-LT"/>
              </w:rPr>
              <w:t>ISO kodas/</w:t>
            </w:r>
            <w:r w:rsidRPr="009818B9">
              <w:rPr>
                <w:rFonts w:cs="Calibri"/>
                <w:spacing w:val="-1"/>
                <w:sz w:val="12"/>
                <w:szCs w:val="12"/>
                <w:lang w:val="lt-LT"/>
              </w:rPr>
              <w:t xml:space="preserve">ISO code                      </w:t>
            </w:r>
          </w:p>
          <w:p w14:paraId="3726E4B5" w14:textId="77777777" w:rsidR="00300F8A" w:rsidRPr="009818B9" w:rsidRDefault="00300F8A" w:rsidP="00300F8A">
            <w:pPr>
              <w:shd w:val="clear" w:color="auto" w:fill="FFFFFF"/>
              <w:spacing w:after="0" w:line="240" w:lineRule="auto"/>
              <w:ind w:left="1545" w:hanging="1559"/>
              <w:rPr>
                <w:rFonts w:cs="Calibri"/>
                <w:spacing w:val="-1"/>
                <w:sz w:val="12"/>
                <w:szCs w:val="12"/>
                <w:lang w:val="lt-LT"/>
              </w:rPr>
            </w:pPr>
          </w:p>
        </w:tc>
        <w:tc>
          <w:tcPr>
            <w:tcW w:w="2082" w:type="dxa"/>
            <w:gridSpan w:val="2"/>
            <w:tcBorders>
              <w:bottom w:val="nil"/>
            </w:tcBorders>
          </w:tcPr>
          <w:p w14:paraId="6C02354B"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I 8. Kilmės regionas/</w:t>
            </w:r>
          </w:p>
          <w:p w14:paraId="2BC37AC7" w14:textId="77777777" w:rsidR="00300F8A" w:rsidRPr="009818B9" w:rsidRDefault="00300F8A" w:rsidP="00300F8A">
            <w:pPr>
              <w:shd w:val="clear" w:color="auto" w:fill="FFFFFF"/>
              <w:spacing w:after="0" w:line="240" w:lineRule="auto"/>
              <w:rPr>
                <w:rFonts w:cs="Calibri"/>
                <w:spacing w:val="-1"/>
                <w:sz w:val="12"/>
                <w:szCs w:val="12"/>
                <w:lang w:val="lt-LT"/>
              </w:rPr>
            </w:pPr>
            <w:r w:rsidRPr="009818B9">
              <w:rPr>
                <w:rFonts w:cs="Calibri"/>
                <w:sz w:val="12"/>
                <w:szCs w:val="12"/>
                <w:lang w:val="lt-LT"/>
              </w:rPr>
              <w:t>Regija</w:t>
            </w:r>
            <w:r w:rsidRPr="009818B9">
              <w:rPr>
                <w:rFonts w:cs="Calibri"/>
                <w:spacing w:val="-1"/>
                <w:sz w:val="12"/>
                <w:szCs w:val="12"/>
                <w:lang w:val="lt-LT"/>
              </w:rPr>
              <w:t xml:space="preserve"> podrijetla /                             </w:t>
            </w:r>
          </w:p>
          <w:p w14:paraId="053D2BC2" w14:textId="0E8AD778" w:rsidR="00300F8A" w:rsidRPr="009818B9" w:rsidRDefault="00300F8A" w:rsidP="00300F8A">
            <w:pPr>
              <w:shd w:val="clear" w:color="auto" w:fill="FFFFFF"/>
              <w:spacing w:after="0" w:line="240" w:lineRule="auto"/>
              <w:ind w:left="1621" w:hanging="1621"/>
              <w:rPr>
                <w:rFonts w:cs="Calibri"/>
                <w:spacing w:val="-1"/>
                <w:sz w:val="12"/>
                <w:szCs w:val="12"/>
                <w:lang w:val="lt-LT"/>
              </w:rPr>
            </w:pPr>
            <w:r w:rsidRPr="009818B9">
              <w:rPr>
                <w:rFonts w:cs="Calibri"/>
                <w:spacing w:val="-1"/>
                <w:sz w:val="12"/>
                <w:szCs w:val="12"/>
                <w:lang w:val="lt-LT"/>
              </w:rPr>
              <w:t xml:space="preserve">      Region of origin                     </w:t>
            </w:r>
            <w:r w:rsidR="00110F58">
              <w:rPr>
                <w:rFonts w:cs="Calibri"/>
                <w:spacing w:val="-1"/>
                <w:sz w:val="12"/>
                <w:szCs w:val="12"/>
                <w:lang w:val="lt-LT"/>
              </w:rPr>
              <w:t>ISO kodas/</w:t>
            </w:r>
            <w:r w:rsidRPr="009818B9">
              <w:rPr>
                <w:rFonts w:cs="Calibri"/>
                <w:spacing w:val="-1"/>
                <w:sz w:val="12"/>
                <w:szCs w:val="12"/>
                <w:lang w:val="lt-LT"/>
              </w:rPr>
              <w:t xml:space="preserve">ISO code                 </w:t>
            </w:r>
            <w:r w:rsidRPr="009818B9">
              <w:rPr>
                <w:rFonts w:cs="Calibri"/>
                <w:sz w:val="12"/>
                <w:szCs w:val="12"/>
                <w:lang w:val="lt-LT"/>
              </w:rPr>
              <w:t xml:space="preserve">                                       </w:t>
            </w:r>
          </w:p>
        </w:tc>
        <w:tc>
          <w:tcPr>
            <w:tcW w:w="1833" w:type="dxa"/>
            <w:gridSpan w:val="2"/>
            <w:tcBorders>
              <w:bottom w:val="nil"/>
            </w:tcBorders>
          </w:tcPr>
          <w:p w14:paraId="02063745" w14:textId="77777777" w:rsidR="00300F8A" w:rsidRPr="009818B9" w:rsidRDefault="00300F8A" w:rsidP="00300F8A">
            <w:pPr>
              <w:shd w:val="clear" w:color="auto" w:fill="FFFFFF"/>
              <w:spacing w:after="0" w:line="240" w:lineRule="auto"/>
              <w:rPr>
                <w:rFonts w:cs="Calibri"/>
                <w:spacing w:val="-2"/>
                <w:sz w:val="12"/>
                <w:szCs w:val="12"/>
                <w:lang w:val="lt-LT"/>
              </w:rPr>
            </w:pPr>
            <w:r w:rsidRPr="009818B9">
              <w:rPr>
                <w:rFonts w:cs="Calibri"/>
                <w:spacing w:val="-2"/>
                <w:sz w:val="12"/>
                <w:szCs w:val="12"/>
                <w:lang w:val="lt-LT"/>
              </w:rPr>
              <w:t>I 9.  Paskirties šalis/</w:t>
            </w:r>
          </w:p>
          <w:p w14:paraId="438305B1" w14:textId="318FAB57" w:rsidR="00300F8A" w:rsidRPr="009818B9" w:rsidRDefault="00300F8A" w:rsidP="00300F8A">
            <w:pPr>
              <w:shd w:val="clear" w:color="auto" w:fill="FFFFFF"/>
              <w:spacing w:after="0" w:line="240" w:lineRule="auto"/>
              <w:rPr>
                <w:rFonts w:cs="Calibri"/>
                <w:spacing w:val="-2"/>
                <w:sz w:val="12"/>
                <w:szCs w:val="12"/>
                <w:lang w:val="lt-LT"/>
              </w:rPr>
            </w:pPr>
            <w:r w:rsidRPr="009818B9">
              <w:rPr>
                <w:rFonts w:cs="Calibri"/>
                <w:spacing w:val="-2"/>
                <w:sz w:val="12"/>
                <w:szCs w:val="12"/>
                <w:lang w:val="lt-LT"/>
              </w:rPr>
              <w:t xml:space="preserve">Država </w:t>
            </w:r>
            <w:r w:rsidR="00FA38C0" w:rsidRPr="009818B9">
              <w:rPr>
                <w:rFonts w:cs="Calibri"/>
                <w:spacing w:val="-2"/>
                <w:sz w:val="12"/>
                <w:szCs w:val="12"/>
                <w:lang w:val="lt-LT"/>
              </w:rPr>
              <w:t>odredišta /</w:t>
            </w:r>
            <w:r w:rsidRPr="009818B9">
              <w:rPr>
                <w:rFonts w:cs="Calibri"/>
                <w:spacing w:val="-2"/>
                <w:sz w:val="12"/>
                <w:szCs w:val="12"/>
                <w:lang w:val="lt-LT"/>
              </w:rPr>
              <w:t xml:space="preserve">                        </w:t>
            </w:r>
          </w:p>
          <w:p w14:paraId="0A195705" w14:textId="0CC922EF" w:rsidR="00300F8A" w:rsidRPr="009818B9" w:rsidRDefault="00300F8A" w:rsidP="00300F8A">
            <w:pPr>
              <w:shd w:val="clear" w:color="auto" w:fill="FFFFFF"/>
              <w:spacing w:after="0" w:line="240" w:lineRule="auto"/>
              <w:rPr>
                <w:rFonts w:cs="Calibri"/>
                <w:lang w:val="lt-LT"/>
              </w:rPr>
            </w:pPr>
            <w:r w:rsidRPr="009818B9">
              <w:rPr>
                <w:rFonts w:cs="Calibri"/>
                <w:spacing w:val="-2"/>
                <w:sz w:val="12"/>
                <w:szCs w:val="12"/>
                <w:lang w:val="lt-LT"/>
              </w:rPr>
              <w:t xml:space="preserve">Country of destination         </w:t>
            </w:r>
            <w:r w:rsidR="00110F58">
              <w:rPr>
                <w:rFonts w:cs="Calibri"/>
                <w:spacing w:val="-2"/>
                <w:sz w:val="12"/>
                <w:szCs w:val="12"/>
                <w:lang w:val="lt-LT"/>
              </w:rPr>
              <w:t>ISO kodas/</w:t>
            </w:r>
            <w:r w:rsidRPr="009818B9">
              <w:rPr>
                <w:rFonts w:cs="Calibri"/>
                <w:spacing w:val="-2"/>
                <w:sz w:val="12"/>
                <w:szCs w:val="12"/>
                <w:lang w:val="lt-LT"/>
              </w:rPr>
              <w:t xml:space="preserve">ISO code        </w:t>
            </w:r>
          </w:p>
        </w:tc>
        <w:tc>
          <w:tcPr>
            <w:tcW w:w="1962" w:type="dxa"/>
            <w:gridSpan w:val="3"/>
            <w:tcBorders>
              <w:bottom w:val="nil"/>
            </w:tcBorders>
          </w:tcPr>
          <w:p w14:paraId="490D70CB" w14:textId="77777777" w:rsidR="00300F8A" w:rsidRPr="009818B9" w:rsidRDefault="00300F8A" w:rsidP="00300F8A">
            <w:pPr>
              <w:shd w:val="clear" w:color="auto" w:fill="FFFFFF"/>
              <w:spacing w:after="0" w:line="240" w:lineRule="auto"/>
              <w:rPr>
                <w:rFonts w:cs="Calibri"/>
                <w:spacing w:val="-2"/>
                <w:sz w:val="12"/>
                <w:szCs w:val="12"/>
                <w:lang w:val="lt-LT"/>
              </w:rPr>
            </w:pPr>
            <w:r w:rsidRPr="009818B9">
              <w:rPr>
                <w:rFonts w:cs="Calibri"/>
                <w:spacing w:val="-2"/>
                <w:sz w:val="12"/>
                <w:szCs w:val="12"/>
                <w:lang w:val="lt-LT"/>
              </w:rPr>
              <w:t>I 10. Paskirties regionas/</w:t>
            </w:r>
          </w:p>
          <w:p w14:paraId="23AD0805" w14:textId="77777777" w:rsidR="00300F8A" w:rsidRPr="009818B9" w:rsidRDefault="00300F8A" w:rsidP="00300F8A">
            <w:pPr>
              <w:shd w:val="clear" w:color="auto" w:fill="FFFFFF"/>
              <w:spacing w:after="0" w:line="240" w:lineRule="auto"/>
              <w:rPr>
                <w:rFonts w:cs="Calibri"/>
                <w:spacing w:val="-2"/>
                <w:sz w:val="12"/>
                <w:szCs w:val="12"/>
                <w:lang w:val="lt-LT"/>
              </w:rPr>
            </w:pPr>
            <w:r w:rsidRPr="009818B9">
              <w:rPr>
                <w:rFonts w:cs="Calibri"/>
                <w:spacing w:val="-2"/>
                <w:sz w:val="12"/>
                <w:szCs w:val="12"/>
                <w:lang w:val="lt-LT"/>
              </w:rPr>
              <w:t>Regija odredišta/</w:t>
            </w:r>
          </w:p>
          <w:p w14:paraId="7A21A56F" w14:textId="6B4A2E69" w:rsidR="00300F8A" w:rsidRPr="009818B9" w:rsidRDefault="00300F8A" w:rsidP="00300F8A">
            <w:pPr>
              <w:shd w:val="clear" w:color="auto" w:fill="FFFFFF"/>
              <w:spacing w:after="0" w:line="240" w:lineRule="auto"/>
              <w:rPr>
                <w:rFonts w:cs="Calibri"/>
                <w:lang w:val="lt-LT"/>
              </w:rPr>
            </w:pPr>
            <w:r w:rsidRPr="009818B9">
              <w:rPr>
                <w:rFonts w:cs="Calibri"/>
                <w:spacing w:val="-2"/>
                <w:sz w:val="12"/>
                <w:szCs w:val="12"/>
                <w:lang w:val="lt-LT"/>
              </w:rPr>
              <w:t xml:space="preserve">Region of destination               </w:t>
            </w:r>
            <w:r w:rsidR="00110F58">
              <w:rPr>
                <w:rFonts w:cs="Calibri"/>
                <w:spacing w:val="-2"/>
                <w:sz w:val="12"/>
                <w:szCs w:val="12"/>
                <w:lang w:val="lt-LT"/>
              </w:rPr>
              <w:t>Kodas/</w:t>
            </w:r>
            <w:r w:rsidRPr="009818B9">
              <w:rPr>
                <w:rFonts w:cs="Calibri"/>
                <w:spacing w:val="-2"/>
                <w:sz w:val="12"/>
                <w:szCs w:val="12"/>
                <w:lang w:val="lt-LT"/>
              </w:rPr>
              <w:t>Code</w:t>
            </w:r>
          </w:p>
        </w:tc>
      </w:tr>
      <w:tr w:rsidR="00FA38C0" w:rsidRPr="009818B9" w14:paraId="7E7808A6" w14:textId="77777777" w:rsidTr="009818B9">
        <w:tc>
          <w:tcPr>
            <w:tcW w:w="349" w:type="dxa"/>
            <w:vMerge/>
            <w:tcBorders>
              <w:bottom w:val="single" w:sz="4" w:space="0" w:color="auto"/>
            </w:tcBorders>
          </w:tcPr>
          <w:p w14:paraId="2DD3DA55" w14:textId="77777777" w:rsidR="00300F8A" w:rsidRPr="009818B9" w:rsidRDefault="00300F8A" w:rsidP="00300F8A">
            <w:pPr>
              <w:spacing w:after="0" w:line="240" w:lineRule="auto"/>
              <w:rPr>
                <w:rFonts w:cs="Calibri"/>
                <w:sz w:val="12"/>
                <w:szCs w:val="12"/>
                <w:lang w:val="lt-LT"/>
              </w:rPr>
            </w:pPr>
          </w:p>
        </w:tc>
        <w:tc>
          <w:tcPr>
            <w:tcW w:w="2054" w:type="dxa"/>
            <w:tcBorders>
              <w:top w:val="nil"/>
            </w:tcBorders>
          </w:tcPr>
          <w:p w14:paraId="336BA966" w14:textId="77777777" w:rsidR="00300F8A" w:rsidRPr="009818B9" w:rsidRDefault="00300F8A" w:rsidP="00300F8A">
            <w:pPr>
              <w:spacing w:after="0" w:line="240" w:lineRule="auto"/>
              <w:rPr>
                <w:rFonts w:cs="Calibri"/>
                <w:sz w:val="12"/>
                <w:szCs w:val="12"/>
                <w:lang w:val="lt-LT"/>
              </w:rPr>
            </w:pPr>
          </w:p>
        </w:tc>
        <w:tc>
          <w:tcPr>
            <w:tcW w:w="1008" w:type="dxa"/>
            <w:tcBorders>
              <w:top w:val="nil"/>
            </w:tcBorders>
          </w:tcPr>
          <w:p w14:paraId="444E8293" w14:textId="77777777" w:rsidR="00300F8A" w:rsidRPr="009818B9" w:rsidRDefault="00300F8A" w:rsidP="00300F8A">
            <w:pPr>
              <w:spacing w:after="0" w:line="240" w:lineRule="auto"/>
              <w:rPr>
                <w:rFonts w:cs="Calibri"/>
                <w:sz w:val="12"/>
                <w:szCs w:val="12"/>
                <w:lang w:val="lt-LT"/>
              </w:rPr>
            </w:pPr>
          </w:p>
        </w:tc>
        <w:tc>
          <w:tcPr>
            <w:tcW w:w="1191" w:type="dxa"/>
            <w:tcBorders>
              <w:top w:val="nil"/>
            </w:tcBorders>
          </w:tcPr>
          <w:p w14:paraId="12F4170C" w14:textId="77777777" w:rsidR="00300F8A" w:rsidRPr="009818B9" w:rsidRDefault="00300F8A" w:rsidP="00300F8A">
            <w:pPr>
              <w:spacing w:after="0" w:line="240" w:lineRule="auto"/>
              <w:rPr>
                <w:rFonts w:cs="Calibri"/>
                <w:sz w:val="12"/>
                <w:szCs w:val="12"/>
                <w:lang w:val="lt-LT"/>
              </w:rPr>
            </w:pPr>
          </w:p>
        </w:tc>
        <w:tc>
          <w:tcPr>
            <w:tcW w:w="891" w:type="dxa"/>
            <w:tcBorders>
              <w:top w:val="nil"/>
            </w:tcBorders>
          </w:tcPr>
          <w:p w14:paraId="3924F270" w14:textId="77777777" w:rsidR="00300F8A" w:rsidRPr="009818B9" w:rsidRDefault="00300F8A" w:rsidP="00300F8A">
            <w:pPr>
              <w:spacing w:after="0" w:line="240" w:lineRule="auto"/>
              <w:rPr>
                <w:rFonts w:cs="Calibri"/>
                <w:sz w:val="12"/>
                <w:szCs w:val="12"/>
                <w:lang w:val="lt-LT"/>
              </w:rPr>
            </w:pPr>
          </w:p>
        </w:tc>
        <w:tc>
          <w:tcPr>
            <w:tcW w:w="1098" w:type="dxa"/>
            <w:tcBorders>
              <w:top w:val="nil"/>
              <w:bottom w:val="single" w:sz="4" w:space="0" w:color="000000"/>
            </w:tcBorders>
          </w:tcPr>
          <w:p w14:paraId="59758CAD" w14:textId="77777777" w:rsidR="00300F8A" w:rsidRPr="009818B9" w:rsidRDefault="00300F8A" w:rsidP="00300F8A">
            <w:pPr>
              <w:spacing w:after="0" w:line="240" w:lineRule="auto"/>
              <w:rPr>
                <w:rFonts w:cs="Calibri"/>
                <w:sz w:val="12"/>
                <w:szCs w:val="12"/>
                <w:lang w:val="lt-LT"/>
              </w:rPr>
            </w:pPr>
          </w:p>
        </w:tc>
        <w:tc>
          <w:tcPr>
            <w:tcW w:w="735" w:type="dxa"/>
            <w:tcBorders>
              <w:top w:val="nil"/>
              <w:bottom w:val="single" w:sz="4" w:space="0" w:color="000000"/>
            </w:tcBorders>
          </w:tcPr>
          <w:p w14:paraId="0DA2A876" w14:textId="77777777" w:rsidR="00300F8A" w:rsidRPr="009818B9" w:rsidRDefault="00300F8A" w:rsidP="00300F8A">
            <w:pPr>
              <w:spacing w:after="0" w:line="240" w:lineRule="auto"/>
              <w:rPr>
                <w:rFonts w:cs="Calibri"/>
                <w:sz w:val="12"/>
                <w:szCs w:val="12"/>
                <w:lang w:val="lt-LT"/>
              </w:rPr>
            </w:pPr>
          </w:p>
        </w:tc>
        <w:tc>
          <w:tcPr>
            <w:tcW w:w="1096" w:type="dxa"/>
            <w:gridSpan w:val="2"/>
            <w:tcBorders>
              <w:top w:val="nil"/>
              <w:bottom w:val="single" w:sz="4" w:space="0" w:color="000000"/>
            </w:tcBorders>
          </w:tcPr>
          <w:p w14:paraId="342561A7" w14:textId="77777777" w:rsidR="00300F8A" w:rsidRPr="009818B9" w:rsidRDefault="00300F8A" w:rsidP="00300F8A">
            <w:pPr>
              <w:spacing w:after="0" w:line="240" w:lineRule="auto"/>
              <w:rPr>
                <w:rFonts w:cs="Calibri"/>
                <w:sz w:val="12"/>
                <w:szCs w:val="12"/>
                <w:lang w:val="lt-LT"/>
              </w:rPr>
            </w:pPr>
          </w:p>
        </w:tc>
        <w:tc>
          <w:tcPr>
            <w:tcW w:w="866" w:type="dxa"/>
            <w:tcBorders>
              <w:top w:val="nil"/>
              <w:bottom w:val="single" w:sz="4" w:space="0" w:color="000000"/>
            </w:tcBorders>
          </w:tcPr>
          <w:p w14:paraId="192012A5" w14:textId="77777777" w:rsidR="00300F8A" w:rsidRPr="009818B9" w:rsidRDefault="00300F8A" w:rsidP="00300F8A">
            <w:pPr>
              <w:spacing w:after="0" w:line="240" w:lineRule="auto"/>
              <w:rPr>
                <w:rFonts w:cs="Calibri"/>
                <w:sz w:val="12"/>
                <w:szCs w:val="12"/>
                <w:lang w:val="lt-LT"/>
              </w:rPr>
            </w:pPr>
          </w:p>
        </w:tc>
      </w:tr>
      <w:tr w:rsidR="00FA38C0" w:rsidRPr="009818B9" w14:paraId="4A325D33" w14:textId="77777777" w:rsidTr="009818B9">
        <w:tc>
          <w:tcPr>
            <w:tcW w:w="349" w:type="dxa"/>
            <w:vMerge/>
            <w:tcBorders>
              <w:bottom w:val="single" w:sz="4" w:space="0" w:color="auto"/>
            </w:tcBorders>
          </w:tcPr>
          <w:p w14:paraId="5DF0B7CC" w14:textId="77777777" w:rsidR="00300F8A" w:rsidRPr="009818B9" w:rsidRDefault="00300F8A" w:rsidP="00300F8A">
            <w:pPr>
              <w:spacing w:after="0" w:line="240" w:lineRule="auto"/>
              <w:rPr>
                <w:rFonts w:cs="Calibri"/>
                <w:sz w:val="12"/>
                <w:szCs w:val="12"/>
                <w:lang w:val="lt-LT"/>
              </w:rPr>
            </w:pPr>
          </w:p>
        </w:tc>
        <w:tc>
          <w:tcPr>
            <w:tcW w:w="5144" w:type="dxa"/>
            <w:gridSpan w:val="4"/>
          </w:tcPr>
          <w:p w14:paraId="2A84DEC1" w14:textId="77777777" w:rsidR="00300F8A" w:rsidRPr="009818B9" w:rsidRDefault="00300F8A" w:rsidP="00300F8A">
            <w:pPr>
              <w:spacing w:after="0" w:line="240" w:lineRule="auto"/>
              <w:rPr>
                <w:rFonts w:cs="Calibri"/>
                <w:sz w:val="12"/>
                <w:szCs w:val="12"/>
                <w:lang w:val="lt-LT"/>
              </w:rPr>
            </w:pPr>
            <w:r w:rsidRPr="009818B9">
              <w:rPr>
                <w:rFonts w:cs="Calibri"/>
                <w:sz w:val="12"/>
                <w:szCs w:val="12"/>
                <w:lang w:val="lt-LT"/>
              </w:rPr>
              <w:t xml:space="preserve">I.11.Kilmės vieta/ Mjesto podrijetla / Place of origin  </w:t>
            </w:r>
          </w:p>
          <w:p w14:paraId="46624969" w14:textId="77777777" w:rsidR="00300F8A" w:rsidRPr="009818B9" w:rsidRDefault="00300F8A" w:rsidP="00300F8A">
            <w:pPr>
              <w:shd w:val="clear" w:color="auto" w:fill="FFFFFF"/>
              <w:spacing w:after="0" w:line="240" w:lineRule="auto"/>
              <w:rPr>
                <w:rFonts w:cs="Calibri"/>
                <w:sz w:val="12"/>
                <w:szCs w:val="12"/>
                <w:lang w:val="lt-LT"/>
              </w:rPr>
            </w:pPr>
          </w:p>
          <w:p w14:paraId="43A71CEF" w14:textId="77777777" w:rsidR="00300F8A" w:rsidRPr="009818B9" w:rsidRDefault="00300F8A" w:rsidP="00300F8A">
            <w:pPr>
              <w:shd w:val="clear" w:color="auto" w:fill="FFFFFF"/>
              <w:spacing w:after="0" w:line="240" w:lineRule="auto"/>
              <w:rPr>
                <w:rFonts w:cs="Calibri"/>
                <w:sz w:val="12"/>
                <w:szCs w:val="12"/>
                <w:lang w:val="lt-LT"/>
              </w:rPr>
            </w:pPr>
          </w:p>
          <w:p w14:paraId="7D0DC3DA" w14:textId="3FDEE044" w:rsidR="00300F8A" w:rsidRPr="009818B9" w:rsidRDefault="00300F8A" w:rsidP="00300F8A">
            <w:pPr>
              <w:shd w:val="clear" w:color="auto" w:fill="FFFFFF"/>
              <w:spacing w:after="0" w:line="240" w:lineRule="auto"/>
              <w:ind w:left="234" w:hanging="234"/>
              <w:rPr>
                <w:rFonts w:cs="Calibri"/>
                <w:sz w:val="12"/>
                <w:szCs w:val="12"/>
                <w:lang w:val="lt-LT"/>
              </w:rPr>
            </w:pPr>
            <w:r w:rsidRPr="009818B9">
              <w:rPr>
                <w:rFonts w:cs="Calibri"/>
                <w:sz w:val="12"/>
                <w:szCs w:val="12"/>
                <w:lang w:val="lt-LT"/>
              </w:rPr>
              <w:t>Pavadinimas/</w:t>
            </w:r>
          </w:p>
          <w:p w14:paraId="141F89E5" w14:textId="107DA991" w:rsidR="00300F8A" w:rsidRPr="009818B9" w:rsidRDefault="00300F8A" w:rsidP="00300F8A">
            <w:pPr>
              <w:shd w:val="clear" w:color="auto" w:fill="FFFFFF"/>
              <w:spacing w:after="0" w:line="240" w:lineRule="auto"/>
              <w:ind w:left="234" w:hanging="234"/>
              <w:rPr>
                <w:rFonts w:cs="Calibri"/>
                <w:sz w:val="12"/>
                <w:szCs w:val="12"/>
                <w:lang w:val="lt-LT"/>
              </w:rPr>
            </w:pPr>
            <w:r w:rsidRPr="009818B9">
              <w:rPr>
                <w:rFonts w:cs="Calibri"/>
                <w:sz w:val="12"/>
                <w:szCs w:val="12"/>
                <w:lang w:val="lt-LT"/>
              </w:rPr>
              <w:t xml:space="preserve"> Ime / Name                                                            Patvirtinimo numeris/</w:t>
            </w:r>
          </w:p>
          <w:p w14:paraId="18F9C7DF" w14:textId="77777777" w:rsidR="00300F8A" w:rsidRPr="009818B9" w:rsidRDefault="00300F8A" w:rsidP="00300F8A">
            <w:pPr>
              <w:shd w:val="clear" w:color="auto" w:fill="FFFFFF"/>
              <w:spacing w:after="0" w:line="240" w:lineRule="auto"/>
              <w:ind w:left="234" w:hanging="234"/>
              <w:rPr>
                <w:rFonts w:cs="Calibri"/>
                <w:sz w:val="12"/>
                <w:szCs w:val="12"/>
                <w:lang w:val="lt-LT"/>
              </w:rPr>
            </w:pPr>
            <w:r w:rsidRPr="009818B9">
              <w:rPr>
                <w:rFonts w:cs="Calibri"/>
                <w:sz w:val="12"/>
                <w:szCs w:val="12"/>
                <w:lang w:val="lt-LT"/>
              </w:rPr>
              <w:t xml:space="preserve">                                                                                     Odobreni broj /</w:t>
            </w:r>
          </w:p>
          <w:p w14:paraId="417579E6" w14:textId="77777777" w:rsidR="00300F8A" w:rsidRPr="009818B9" w:rsidRDefault="00300F8A" w:rsidP="00300F8A">
            <w:pPr>
              <w:shd w:val="clear" w:color="auto" w:fill="FFFFFF"/>
              <w:spacing w:after="0" w:line="240" w:lineRule="auto"/>
              <w:ind w:left="234" w:hanging="234"/>
              <w:rPr>
                <w:rFonts w:cs="Calibri"/>
                <w:sz w:val="12"/>
                <w:szCs w:val="12"/>
                <w:lang w:val="lt-LT"/>
              </w:rPr>
            </w:pPr>
            <w:r w:rsidRPr="009818B9">
              <w:rPr>
                <w:rFonts w:cs="Calibri"/>
                <w:sz w:val="12"/>
                <w:szCs w:val="12"/>
                <w:lang w:val="lt-LT"/>
              </w:rPr>
              <w:t xml:space="preserve">                                                                                      Approval number                                                                                                      </w:t>
            </w:r>
          </w:p>
          <w:p w14:paraId="52D235C2" w14:textId="77777777" w:rsidR="00300F8A" w:rsidRPr="009818B9" w:rsidRDefault="00300F8A" w:rsidP="00300F8A">
            <w:pPr>
              <w:shd w:val="clear" w:color="auto" w:fill="FFFFFF"/>
              <w:spacing w:after="0" w:line="240" w:lineRule="auto"/>
              <w:ind w:left="234" w:hanging="234"/>
              <w:rPr>
                <w:rFonts w:cs="Calibri"/>
                <w:sz w:val="12"/>
                <w:szCs w:val="12"/>
                <w:lang w:val="lt-LT"/>
              </w:rPr>
            </w:pPr>
            <w:r w:rsidRPr="009818B9">
              <w:rPr>
                <w:rFonts w:cs="Calibri"/>
                <w:sz w:val="12"/>
                <w:szCs w:val="12"/>
                <w:lang w:val="lt-LT"/>
              </w:rPr>
              <w:t xml:space="preserve">                                                                                      </w:t>
            </w:r>
          </w:p>
          <w:p w14:paraId="65653F12" w14:textId="77777777" w:rsidR="00300F8A" w:rsidRPr="009818B9" w:rsidRDefault="00300F8A" w:rsidP="00300F8A">
            <w:pPr>
              <w:shd w:val="clear" w:color="auto" w:fill="FFFFFF"/>
              <w:spacing w:after="0" w:line="240" w:lineRule="auto"/>
              <w:ind w:left="234" w:hanging="234"/>
              <w:rPr>
                <w:rFonts w:cs="Calibri"/>
                <w:sz w:val="12"/>
                <w:szCs w:val="12"/>
                <w:lang w:val="lt-LT"/>
              </w:rPr>
            </w:pPr>
            <w:r w:rsidRPr="009818B9">
              <w:rPr>
                <w:rFonts w:cs="Calibri"/>
                <w:sz w:val="12"/>
                <w:szCs w:val="12"/>
                <w:lang w:val="lt-LT"/>
              </w:rPr>
              <w:tab/>
              <w:t xml:space="preserve">                                                               </w:t>
            </w:r>
          </w:p>
          <w:p w14:paraId="78318F72" w14:textId="77777777" w:rsidR="00300F8A" w:rsidRPr="009818B9" w:rsidRDefault="00300F8A" w:rsidP="00300F8A">
            <w:pPr>
              <w:shd w:val="clear" w:color="auto" w:fill="FFFFFF"/>
              <w:spacing w:after="0" w:line="240" w:lineRule="auto"/>
              <w:ind w:left="216" w:hanging="216"/>
              <w:rPr>
                <w:rFonts w:cs="Calibri"/>
                <w:sz w:val="12"/>
                <w:szCs w:val="12"/>
                <w:lang w:val="lt-LT"/>
              </w:rPr>
            </w:pPr>
            <w:r w:rsidRPr="009818B9">
              <w:rPr>
                <w:rFonts w:cs="Calibri"/>
                <w:sz w:val="12"/>
                <w:szCs w:val="12"/>
                <w:lang w:val="lt-LT"/>
              </w:rPr>
              <w:t xml:space="preserve">Adresas/ Adresa / Address  </w:t>
            </w:r>
          </w:p>
          <w:p w14:paraId="2058F690" w14:textId="77777777" w:rsidR="00300F8A" w:rsidRPr="009818B9" w:rsidRDefault="00300F8A" w:rsidP="00300F8A">
            <w:pPr>
              <w:spacing w:after="0" w:line="240" w:lineRule="auto"/>
              <w:rPr>
                <w:rFonts w:cs="Calibri"/>
                <w:sz w:val="12"/>
                <w:szCs w:val="12"/>
                <w:lang w:val="lt-LT"/>
              </w:rPr>
            </w:pPr>
          </w:p>
          <w:p w14:paraId="7D8A717F" w14:textId="77777777" w:rsidR="00300F8A" w:rsidRPr="009818B9" w:rsidRDefault="00300F8A" w:rsidP="00300F8A">
            <w:pPr>
              <w:spacing w:after="0" w:line="240" w:lineRule="auto"/>
              <w:rPr>
                <w:rFonts w:cs="Calibri"/>
                <w:sz w:val="12"/>
                <w:szCs w:val="12"/>
                <w:lang w:val="lt-LT"/>
              </w:rPr>
            </w:pPr>
          </w:p>
        </w:tc>
        <w:tc>
          <w:tcPr>
            <w:tcW w:w="3795" w:type="dxa"/>
            <w:gridSpan w:val="5"/>
            <w:tcBorders>
              <w:tr2bl w:val="single" w:sz="4" w:space="0" w:color="auto"/>
            </w:tcBorders>
          </w:tcPr>
          <w:p w14:paraId="4331024F" w14:textId="0FF7A664" w:rsidR="00300F8A" w:rsidRPr="009818B9" w:rsidRDefault="00300F8A" w:rsidP="00300F8A">
            <w:pPr>
              <w:spacing w:after="0" w:line="240" w:lineRule="auto"/>
              <w:rPr>
                <w:rFonts w:cs="Calibri"/>
                <w:sz w:val="12"/>
                <w:szCs w:val="12"/>
                <w:lang w:val="lt-LT"/>
              </w:rPr>
            </w:pPr>
            <w:r w:rsidRPr="009818B9">
              <w:rPr>
                <w:rFonts w:cs="Calibri"/>
                <w:sz w:val="12"/>
                <w:szCs w:val="12"/>
                <w:lang w:val="lt-LT"/>
              </w:rPr>
              <w:t>I.12.</w:t>
            </w:r>
          </w:p>
        </w:tc>
      </w:tr>
      <w:tr w:rsidR="00FA38C0" w:rsidRPr="009818B9" w14:paraId="1E93F43B" w14:textId="77777777" w:rsidTr="009818B9">
        <w:tc>
          <w:tcPr>
            <w:tcW w:w="349" w:type="dxa"/>
            <w:vMerge/>
            <w:tcBorders>
              <w:bottom w:val="single" w:sz="4" w:space="0" w:color="auto"/>
            </w:tcBorders>
          </w:tcPr>
          <w:p w14:paraId="092E58D4" w14:textId="77777777" w:rsidR="00300F8A" w:rsidRPr="009818B9" w:rsidRDefault="00300F8A" w:rsidP="00300F8A">
            <w:pPr>
              <w:spacing w:after="0" w:line="240" w:lineRule="auto"/>
              <w:rPr>
                <w:rFonts w:cs="Calibri"/>
                <w:sz w:val="12"/>
                <w:szCs w:val="12"/>
                <w:lang w:val="lt-LT"/>
              </w:rPr>
            </w:pPr>
          </w:p>
        </w:tc>
        <w:tc>
          <w:tcPr>
            <w:tcW w:w="5144" w:type="dxa"/>
            <w:gridSpan w:val="4"/>
            <w:tcBorders>
              <w:bottom w:val="single" w:sz="4" w:space="0" w:color="000000"/>
            </w:tcBorders>
          </w:tcPr>
          <w:p w14:paraId="2AB70706"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 13. Pakrovimo vieta/ Mjesto utovara/ Place of loading  </w:t>
            </w:r>
          </w:p>
          <w:p w14:paraId="4A95299A"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Adresas/ Adresa/Address</w:t>
            </w:r>
          </w:p>
          <w:p w14:paraId="66C50FAE" w14:textId="77777777" w:rsidR="00300F8A" w:rsidRPr="009818B9" w:rsidRDefault="00300F8A" w:rsidP="00300F8A">
            <w:pPr>
              <w:shd w:val="clear" w:color="auto" w:fill="FFFFFF"/>
              <w:spacing w:after="0" w:line="240" w:lineRule="auto"/>
              <w:rPr>
                <w:rFonts w:cs="Calibri"/>
                <w:sz w:val="14"/>
                <w:szCs w:val="14"/>
                <w:lang w:val="lt-LT"/>
              </w:rPr>
            </w:pPr>
          </w:p>
        </w:tc>
        <w:tc>
          <w:tcPr>
            <w:tcW w:w="3795" w:type="dxa"/>
            <w:gridSpan w:val="5"/>
          </w:tcPr>
          <w:p w14:paraId="30F7696B" w14:textId="5769CA2B" w:rsidR="00300F8A" w:rsidRPr="009818B9" w:rsidRDefault="00300F8A" w:rsidP="00300F8A">
            <w:pPr>
              <w:shd w:val="clear" w:color="auto" w:fill="FFFFFF"/>
              <w:spacing w:after="0" w:line="240" w:lineRule="auto"/>
              <w:rPr>
                <w:rFonts w:cs="Calibri"/>
                <w:sz w:val="14"/>
                <w:szCs w:val="14"/>
                <w:lang w:val="lt-LT"/>
              </w:rPr>
            </w:pPr>
            <w:r w:rsidRPr="009818B9">
              <w:rPr>
                <w:rFonts w:cs="Calibri"/>
                <w:sz w:val="12"/>
                <w:szCs w:val="12"/>
                <w:lang w:val="lt-LT"/>
              </w:rPr>
              <w:t xml:space="preserve">I 14. Išsiuntimo data/ Datum otpreme/ Date of departure </w:t>
            </w:r>
          </w:p>
        </w:tc>
      </w:tr>
      <w:tr w:rsidR="00FA38C0" w:rsidRPr="009818B9" w14:paraId="3CFD0414" w14:textId="77777777" w:rsidTr="009818B9">
        <w:trPr>
          <w:trHeight w:val="113"/>
        </w:trPr>
        <w:tc>
          <w:tcPr>
            <w:tcW w:w="349" w:type="dxa"/>
            <w:vMerge w:val="restart"/>
            <w:tcBorders>
              <w:top w:val="single" w:sz="4" w:space="0" w:color="auto"/>
              <w:left w:val="nil"/>
              <w:right w:val="single" w:sz="4" w:space="0" w:color="auto"/>
            </w:tcBorders>
          </w:tcPr>
          <w:p w14:paraId="2D0D446A" w14:textId="77777777" w:rsidR="00300F8A" w:rsidRPr="009818B9" w:rsidRDefault="00300F8A" w:rsidP="00300F8A">
            <w:pPr>
              <w:spacing w:after="0" w:line="240" w:lineRule="auto"/>
              <w:rPr>
                <w:rFonts w:cs="Calibri"/>
                <w:sz w:val="12"/>
                <w:szCs w:val="12"/>
                <w:lang w:val="lt-LT"/>
              </w:rPr>
            </w:pPr>
          </w:p>
        </w:tc>
        <w:tc>
          <w:tcPr>
            <w:tcW w:w="5144" w:type="dxa"/>
            <w:gridSpan w:val="4"/>
            <w:vMerge w:val="restart"/>
            <w:tcBorders>
              <w:left w:val="single" w:sz="4" w:space="0" w:color="auto"/>
            </w:tcBorders>
          </w:tcPr>
          <w:p w14:paraId="49769C4F" w14:textId="4174654C"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 15. </w:t>
            </w:r>
            <w:r w:rsidR="00110F58">
              <w:rPr>
                <w:rFonts w:cs="Calibri"/>
                <w:sz w:val="12"/>
                <w:szCs w:val="12"/>
                <w:lang w:val="lt-LT"/>
              </w:rPr>
              <w:t>Transporto priemonė/</w:t>
            </w:r>
            <w:r w:rsidRPr="009818B9">
              <w:rPr>
                <w:rFonts w:cs="Calibri"/>
                <w:sz w:val="12"/>
                <w:szCs w:val="12"/>
                <w:lang w:val="lt-LT"/>
              </w:rPr>
              <w:t xml:space="preserve">Prijevozno sredstvo/ Means of </w:t>
            </w:r>
            <w:r w:rsidR="00FA38C0" w:rsidRPr="009818B9">
              <w:rPr>
                <w:rFonts w:cs="Calibri"/>
                <w:sz w:val="12"/>
                <w:szCs w:val="12"/>
                <w:lang w:val="lt-LT"/>
              </w:rPr>
              <w:t>transport.</w:t>
            </w:r>
            <w:r w:rsidRPr="009818B9">
              <w:rPr>
                <w:rFonts w:cs="Calibri"/>
                <w:sz w:val="12"/>
                <w:szCs w:val="12"/>
                <w:lang w:val="lt-LT"/>
              </w:rPr>
              <w:t xml:space="preserve">  </w:t>
            </w:r>
          </w:p>
          <w:p w14:paraId="6657550B" w14:textId="77777777" w:rsidR="00300F8A" w:rsidRPr="009818B9" w:rsidRDefault="00300F8A" w:rsidP="00300F8A">
            <w:pPr>
              <w:shd w:val="clear" w:color="auto" w:fill="FFFFFF"/>
              <w:spacing w:after="0" w:line="240" w:lineRule="auto"/>
              <w:ind w:left="234" w:right="295"/>
              <w:rPr>
                <w:rFonts w:cs="Calibri"/>
                <w:sz w:val="12"/>
                <w:szCs w:val="12"/>
                <w:lang w:val="lt-LT"/>
              </w:rPr>
            </w:pPr>
          </w:p>
          <w:p w14:paraId="3F6678BD"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Lėktuvas/Avion/ Aeroplane / </w:t>
            </w:r>
            <w:r w:rsidRPr="009818B9">
              <w:rPr>
                <w:rFonts w:cs="Calibri"/>
                <w:sz w:val="12"/>
                <w:szCs w:val="12"/>
                <w:lang w:val="lt-LT"/>
              </w:rPr>
              <w:sym w:font="Webdings" w:char="F063"/>
            </w:r>
            <w:r w:rsidRPr="009818B9">
              <w:rPr>
                <w:rFonts w:cs="Calibri"/>
                <w:sz w:val="12"/>
                <w:szCs w:val="12"/>
                <w:lang w:val="lt-LT"/>
              </w:rPr>
              <w:t xml:space="preserve">                                    Laivas/ Brod / Ship     </w:t>
            </w:r>
            <w:r w:rsidRPr="009818B9">
              <w:rPr>
                <w:rFonts w:cs="Calibri"/>
                <w:sz w:val="12"/>
                <w:szCs w:val="12"/>
                <w:lang w:val="lt-LT"/>
              </w:rPr>
              <w:sym w:font="Webdings" w:char="F063"/>
            </w:r>
            <w:r w:rsidRPr="009818B9">
              <w:rPr>
                <w:rFonts w:cs="Calibri"/>
                <w:sz w:val="12"/>
                <w:szCs w:val="12"/>
                <w:lang w:val="lt-LT"/>
              </w:rPr>
              <w:t xml:space="preserve">  </w:t>
            </w:r>
          </w:p>
          <w:p w14:paraId="5932BA28" w14:textId="77777777" w:rsidR="00300F8A" w:rsidRPr="009818B9" w:rsidRDefault="00300F8A" w:rsidP="00300F8A">
            <w:pPr>
              <w:shd w:val="clear" w:color="auto" w:fill="FFFFFF"/>
              <w:spacing w:after="0" w:line="240" w:lineRule="auto"/>
              <w:rPr>
                <w:rFonts w:cs="Calibri"/>
                <w:sz w:val="12"/>
                <w:szCs w:val="12"/>
                <w:lang w:val="lt-LT"/>
              </w:rPr>
            </w:pPr>
          </w:p>
          <w:p w14:paraId="0A1C8606"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Geležinkelio vagonas/Željeznički vagon/ Railway    </w:t>
            </w:r>
            <w:r w:rsidRPr="009818B9">
              <w:rPr>
                <w:rFonts w:cs="Calibri"/>
                <w:sz w:val="12"/>
                <w:szCs w:val="12"/>
                <w:lang w:val="lt-LT"/>
              </w:rPr>
              <w:sym w:font="Webdings" w:char="F063"/>
            </w:r>
            <w:r w:rsidRPr="009818B9">
              <w:rPr>
                <w:rFonts w:cs="Calibri"/>
                <w:sz w:val="12"/>
                <w:szCs w:val="12"/>
                <w:lang w:val="lt-LT"/>
              </w:rPr>
              <w:t xml:space="preserve">                                                                           </w:t>
            </w:r>
          </w:p>
          <w:p w14:paraId="034E4077"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                                                                                                                       </w:t>
            </w:r>
          </w:p>
          <w:p w14:paraId="6C0BD61E"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Kelio transporto priemonė/Cestovno vozilo/ Road vehicle      </w:t>
            </w:r>
            <w:r w:rsidRPr="009818B9">
              <w:rPr>
                <w:rFonts w:cs="Calibri"/>
                <w:sz w:val="12"/>
                <w:szCs w:val="12"/>
                <w:lang w:val="lt-LT"/>
              </w:rPr>
              <w:sym w:font="Webdings" w:char="F063"/>
            </w:r>
            <w:r w:rsidRPr="009818B9">
              <w:rPr>
                <w:rFonts w:cs="Calibri"/>
                <w:sz w:val="12"/>
                <w:szCs w:val="12"/>
                <w:lang w:val="lt-LT"/>
              </w:rPr>
              <w:t xml:space="preserve">               </w:t>
            </w:r>
          </w:p>
          <w:p w14:paraId="1D222248"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                                                                                                          Kita/ Drugo/ Other     </w:t>
            </w:r>
            <w:r w:rsidRPr="009818B9">
              <w:rPr>
                <w:rFonts w:cs="Calibri"/>
                <w:sz w:val="12"/>
                <w:szCs w:val="12"/>
                <w:lang w:val="lt-LT"/>
              </w:rPr>
              <w:sym w:font="Webdings" w:char="F063"/>
            </w:r>
            <w:r w:rsidRPr="009818B9">
              <w:rPr>
                <w:rFonts w:cs="Calibri"/>
                <w:sz w:val="12"/>
                <w:szCs w:val="12"/>
                <w:lang w:val="lt-LT"/>
              </w:rPr>
              <w:t xml:space="preserve"> </w:t>
            </w:r>
          </w:p>
          <w:p w14:paraId="4189E56B"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Identifikacija/Identifikacija / Identification: </w:t>
            </w:r>
          </w:p>
          <w:p w14:paraId="62331BBA" w14:textId="77777777" w:rsidR="00300F8A" w:rsidRPr="009818B9" w:rsidRDefault="00300F8A" w:rsidP="00300F8A">
            <w:pPr>
              <w:shd w:val="clear" w:color="auto" w:fill="FFFFFF"/>
              <w:spacing w:after="0" w:line="240" w:lineRule="auto"/>
              <w:rPr>
                <w:rFonts w:cs="Calibri"/>
                <w:sz w:val="12"/>
                <w:szCs w:val="12"/>
                <w:lang w:val="lt-LT"/>
              </w:rPr>
            </w:pPr>
          </w:p>
          <w:p w14:paraId="3A574015" w14:textId="5DBB90F3"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Nuorodos į dokumentus/Referenti dokument/  Documentation references:</w:t>
            </w:r>
          </w:p>
        </w:tc>
        <w:tc>
          <w:tcPr>
            <w:tcW w:w="3795" w:type="dxa"/>
            <w:gridSpan w:val="5"/>
            <w:tcBorders>
              <w:bottom w:val="single" w:sz="4" w:space="0" w:color="000000"/>
            </w:tcBorders>
          </w:tcPr>
          <w:p w14:paraId="7FB4A712"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I 16.</w:t>
            </w:r>
            <w:r w:rsidRPr="009818B9">
              <w:rPr>
                <w:rFonts w:cs="Calibri"/>
                <w:sz w:val="14"/>
                <w:szCs w:val="14"/>
                <w:lang w:val="lt-LT"/>
              </w:rPr>
              <w:t xml:space="preserve"> </w:t>
            </w:r>
            <w:r w:rsidRPr="009818B9">
              <w:rPr>
                <w:rFonts w:cs="Calibri"/>
                <w:sz w:val="12"/>
                <w:szCs w:val="12"/>
                <w:lang w:val="lt-LT"/>
              </w:rPr>
              <w:t xml:space="preserve"> Įvežimo į BiH PVP/ Ulazno GVIM u BiH / Entry BIP in BiH</w:t>
            </w:r>
          </w:p>
          <w:p w14:paraId="507A53DA" w14:textId="77777777" w:rsidR="00300F8A" w:rsidRPr="009818B9" w:rsidRDefault="00300F8A" w:rsidP="00300F8A">
            <w:pPr>
              <w:shd w:val="clear" w:color="auto" w:fill="FFFFFF"/>
              <w:spacing w:after="0" w:line="240" w:lineRule="auto"/>
              <w:rPr>
                <w:rFonts w:cs="Calibri"/>
                <w:sz w:val="12"/>
                <w:szCs w:val="12"/>
                <w:lang w:val="lt-LT"/>
              </w:rPr>
            </w:pPr>
          </w:p>
          <w:p w14:paraId="7FEFA4D6" w14:textId="77777777" w:rsidR="00300F8A" w:rsidRPr="009818B9" w:rsidRDefault="00300F8A" w:rsidP="00300F8A">
            <w:pPr>
              <w:shd w:val="clear" w:color="auto" w:fill="FFFFFF"/>
              <w:spacing w:after="0" w:line="240" w:lineRule="auto"/>
              <w:rPr>
                <w:rFonts w:cs="Calibri"/>
                <w:sz w:val="12"/>
                <w:szCs w:val="12"/>
                <w:lang w:val="lt-LT"/>
              </w:rPr>
            </w:pPr>
          </w:p>
          <w:p w14:paraId="2793B35C"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Pavadinimas/ Naziv/Name:</w:t>
            </w:r>
          </w:p>
          <w:p w14:paraId="68548F96" w14:textId="77777777" w:rsidR="00300F8A" w:rsidRPr="009818B9" w:rsidRDefault="00300F8A" w:rsidP="00300F8A">
            <w:pPr>
              <w:shd w:val="clear" w:color="auto" w:fill="FFFFFF"/>
              <w:spacing w:after="0" w:line="240" w:lineRule="auto"/>
              <w:rPr>
                <w:rFonts w:cs="Calibri"/>
                <w:sz w:val="12"/>
                <w:szCs w:val="12"/>
                <w:lang w:val="lt-LT"/>
              </w:rPr>
            </w:pPr>
          </w:p>
          <w:p w14:paraId="4C6E4294" w14:textId="77777777" w:rsidR="00300F8A" w:rsidRPr="009818B9" w:rsidRDefault="00300F8A" w:rsidP="00300F8A">
            <w:pPr>
              <w:shd w:val="clear" w:color="auto" w:fill="FFFFFF"/>
              <w:spacing w:after="0" w:line="240" w:lineRule="auto"/>
              <w:rPr>
                <w:rFonts w:cs="Calibri"/>
                <w:sz w:val="14"/>
                <w:szCs w:val="14"/>
                <w:lang w:val="lt-LT"/>
              </w:rPr>
            </w:pPr>
          </w:p>
        </w:tc>
      </w:tr>
      <w:tr w:rsidR="00FA38C0" w:rsidRPr="009818B9" w14:paraId="684FC548" w14:textId="77777777" w:rsidTr="009818B9">
        <w:trPr>
          <w:trHeight w:val="112"/>
        </w:trPr>
        <w:tc>
          <w:tcPr>
            <w:tcW w:w="349" w:type="dxa"/>
            <w:vMerge/>
            <w:tcBorders>
              <w:left w:val="nil"/>
              <w:bottom w:val="nil"/>
              <w:right w:val="single" w:sz="4" w:space="0" w:color="auto"/>
            </w:tcBorders>
          </w:tcPr>
          <w:p w14:paraId="519244B6" w14:textId="77777777" w:rsidR="00300F8A" w:rsidRPr="009818B9" w:rsidRDefault="00300F8A" w:rsidP="00300F8A">
            <w:pPr>
              <w:spacing w:after="0" w:line="240" w:lineRule="auto"/>
              <w:rPr>
                <w:rFonts w:cs="Calibri"/>
                <w:sz w:val="12"/>
                <w:szCs w:val="12"/>
                <w:lang w:val="lt-LT"/>
              </w:rPr>
            </w:pPr>
          </w:p>
        </w:tc>
        <w:tc>
          <w:tcPr>
            <w:tcW w:w="5144" w:type="dxa"/>
            <w:gridSpan w:val="4"/>
            <w:vMerge/>
            <w:tcBorders>
              <w:left w:val="single" w:sz="4" w:space="0" w:color="auto"/>
            </w:tcBorders>
          </w:tcPr>
          <w:p w14:paraId="7362E4F6" w14:textId="77777777" w:rsidR="00300F8A" w:rsidRPr="009818B9" w:rsidRDefault="00300F8A" w:rsidP="00300F8A">
            <w:pPr>
              <w:spacing w:after="0" w:line="240" w:lineRule="auto"/>
              <w:rPr>
                <w:rFonts w:cs="Calibri"/>
                <w:sz w:val="12"/>
                <w:szCs w:val="12"/>
                <w:lang w:val="lt-LT"/>
              </w:rPr>
            </w:pPr>
          </w:p>
        </w:tc>
        <w:tc>
          <w:tcPr>
            <w:tcW w:w="3795" w:type="dxa"/>
            <w:gridSpan w:val="5"/>
            <w:tcBorders>
              <w:bottom w:val="single" w:sz="4" w:space="0" w:color="auto"/>
              <w:tr2bl w:val="single" w:sz="4" w:space="0" w:color="auto"/>
            </w:tcBorders>
          </w:tcPr>
          <w:p w14:paraId="0F154C0E" w14:textId="77777777" w:rsidR="00300F8A" w:rsidRPr="009818B9" w:rsidRDefault="00300F8A" w:rsidP="00300F8A">
            <w:pPr>
              <w:shd w:val="clear" w:color="auto" w:fill="FFFFFF"/>
              <w:tabs>
                <w:tab w:val="left" w:leader="hyphen" w:pos="4234"/>
              </w:tabs>
              <w:spacing w:after="0" w:line="240" w:lineRule="auto"/>
              <w:rPr>
                <w:rFonts w:cs="Calibri"/>
                <w:sz w:val="12"/>
                <w:szCs w:val="12"/>
                <w:lang w:val="lt-LT"/>
              </w:rPr>
            </w:pPr>
            <w:r w:rsidRPr="009818B9">
              <w:rPr>
                <w:rFonts w:cs="Calibri"/>
                <w:sz w:val="12"/>
                <w:szCs w:val="12"/>
                <w:lang w:val="lt-LT"/>
              </w:rPr>
              <w:t>I 17.</w:t>
            </w:r>
          </w:p>
          <w:p w14:paraId="1A23BE7F" w14:textId="77777777" w:rsidR="00300F8A" w:rsidRPr="009818B9" w:rsidRDefault="00300F8A" w:rsidP="00300F8A">
            <w:pPr>
              <w:spacing w:after="0" w:line="240" w:lineRule="auto"/>
              <w:rPr>
                <w:rFonts w:cs="Calibri"/>
                <w:sz w:val="12"/>
                <w:szCs w:val="12"/>
                <w:lang w:val="lt-LT"/>
              </w:rPr>
            </w:pPr>
          </w:p>
        </w:tc>
      </w:tr>
      <w:tr w:rsidR="00FA38C0" w:rsidRPr="009818B9" w14:paraId="4FECFC41" w14:textId="77777777" w:rsidTr="009818B9">
        <w:trPr>
          <w:trHeight w:val="226"/>
        </w:trPr>
        <w:tc>
          <w:tcPr>
            <w:tcW w:w="349" w:type="dxa"/>
            <w:vMerge w:val="restart"/>
            <w:tcBorders>
              <w:top w:val="nil"/>
              <w:left w:val="nil"/>
              <w:right w:val="single" w:sz="4" w:space="0" w:color="auto"/>
            </w:tcBorders>
          </w:tcPr>
          <w:p w14:paraId="57504F5E" w14:textId="77777777" w:rsidR="00300F8A" w:rsidRPr="009818B9" w:rsidRDefault="00300F8A" w:rsidP="00300F8A">
            <w:pPr>
              <w:spacing w:after="0" w:line="240" w:lineRule="auto"/>
              <w:rPr>
                <w:rFonts w:cs="Calibri"/>
                <w:sz w:val="12"/>
                <w:szCs w:val="12"/>
                <w:lang w:val="lt-LT"/>
              </w:rPr>
            </w:pPr>
          </w:p>
        </w:tc>
        <w:tc>
          <w:tcPr>
            <w:tcW w:w="5144" w:type="dxa"/>
            <w:gridSpan w:val="4"/>
            <w:vMerge w:val="restart"/>
            <w:tcBorders>
              <w:left w:val="single" w:sz="4" w:space="0" w:color="auto"/>
            </w:tcBorders>
          </w:tcPr>
          <w:p w14:paraId="3F137167" w14:textId="09B8B95D"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 18. Prekės aprašymas/ Opis pošiljke/ Description of commodity  </w:t>
            </w:r>
          </w:p>
          <w:p w14:paraId="67F25EB9" w14:textId="77777777" w:rsidR="00300F8A" w:rsidRPr="009818B9" w:rsidRDefault="00300F8A" w:rsidP="00300F8A">
            <w:pPr>
              <w:shd w:val="clear" w:color="auto" w:fill="FFFFFF"/>
              <w:spacing w:after="0" w:line="240" w:lineRule="auto"/>
              <w:rPr>
                <w:rFonts w:cs="Calibri"/>
                <w:sz w:val="12"/>
                <w:szCs w:val="12"/>
                <w:lang w:val="lt-LT"/>
              </w:rPr>
            </w:pPr>
          </w:p>
          <w:p w14:paraId="5828C509" w14:textId="77777777" w:rsidR="00300F8A" w:rsidRPr="009818B9" w:rsidRDefault="00300F8A" w:rsidP="00300F8A">
            <w:pPr>
              <w:shd w:val="clear" w:color="auto" w:fill="FFFFFF"/>
              <w:spacing w:after="0" w:line="240" w:lineRule="auto"/>
              <w:rPr>
                <w:rFonts w:cs="Calibri"/>
                <w:sz w:val="12"/>
                <w:szCs w:val="12"/>
                <w:lang w:val="lt-LT"/>
              </w:rPr>
            </w:pPr>
          </w:p>
          <w:p w14:paraId="2F1BBE57" w14:textId="77777777" w:rsidR="00300F8A" w:rsidRPr="009818B9" w:rsidRDefault="00300F8A" w:rsidP="00300F8A">
            <w:pPr>
              <w:shd w:val="clear" w:color="auto" w:fill="FFFFFF"/>
              <w:spacing w:after="0" w:line="240" w:lineRule="auto"/>
              <w:rPr>
                <w:rFonts w:cs="Calibri"/>
                <w:sz w:val="12"/>
                <w:szCs w:val="12"/>
                <w:lang w:val="lt-LT"/>
              </w:rPr>
            </w:pPr>
          </w:p>
          <w:p w14:paraId="6A764825" w14:textId="77777777" w:rsidR="00300F8A" w:rsidRPr="009818B9" w:rsidRDefault="00300F8A" w:rsidP="00300F8A">
            <w:pPr>
              <w:shd w:val="clear" w:color="auto" w:fill="FFFFFF"/>
              <w:spacing w:after="0" w:line="240" w:lineRule="auto"/>
              <w:rPr>
                <w:rFonts w:cs="Calibri"/>
                <w:sz w:val="12"/>
                <w:szCs w:val="12"/>
                <w:lang w:val="lt-LT"/>
              </w:rPr>
            </w:pPr>
          </w:p>
        </w:tc>
        <w:tc>
          <w:tcPr>
            <w:tcW w:w="3795" w:type="dxa"/>
            <w:gridSpan w:val="5"/>
            <w:tcBorders>
              <w:top w:val="single" w:sz="4" w:space="0" w:color="auto"/>
            </w:tcBorders>
          </w:tcPr>
          <w:p w14:paraId="56BA9B84" w14:textId="5661E1CD" w:rsidR="00300F8A" w:rsidRPr="009818B9" w:rsidRDefault="00300F8A" w:rsidP="00300F8A">
            <w:pPr>
              <w:spacing w:after="0" w:line="240" w:lineRule="auto"/>
              <w:rPr>
                <w:rFonts w:cs="Calibri"/>
                <w:lang w:val="lt-LT"/>
              </w:rPr>
            </w:pPr>
            <w:r w:rsidRPr="009818B9">
              <w:rPr>
                <w:rFonts w:cs="Calibri"/>
                <w:sz w:val="12"/>
                <w:szCs w:val="12"/>
                <w:lang w:val="lt-LT"/>
              </w:rPr>
              <w:t xml:space="preserve">I 19.  Prekės kodas/ Kod pošiljke (CT broj) /  Commodity code (HS code) </w:t>
            </w:r>
          </w:p>
        </w:tc>
      </w:tr>
      <w:tr w:rsidR="00FA38C0" w:rsidRPr="009818B9" w14:paraId="6A7953B3" w14:textId="77777777" w:rsidTr="009818B9">
        <w:trPr>
          <w:trHeight w:val="225"/>
        </w:trPr>
        <w:tc>
          <w:tcPr>
            <w:tcW w:w="349" w:type="dxa"/>
            <w:vMerge/>
            <w:tcBorders>
              <w:left w:val="nil"/>
              <w:right w:val="single" w:sz="4" w:space="0" w:color="auto"/>
            </w:tcBorders>
          </w:tcPr>
          <w:p w14:paraId="519639A1" w14:textId="77777777" w:rsidR="00300F8A" w:rsidRPr="009818B9" w:rsidRDefault="00300F8A" w:rsidP="00300F8A">
            <w:pPr>
              <w:spacing w:after="0" w:line="240" w:lineRule="auto"/>
              <w:rPr>
                <w:rFonts w:cs="Calibri"/>
                <w:sz w:val="12"/>
                <w:szCs w:val="12"/>
                <w:lang w:val="lt-LT"/>
              </w:rPr>
            </w:pPr>
          </w:p>
        </w:tc>
        <w:tc>
          <w:tcPr>
            <w:tcW w:w="5144" w:type="dxa"/>
            <w:gridSpan w:val="4"/>
            <w:vMerge/>
            <w:tcBorders>
              <w:left w:val="single" w:sz="4" w:space="0" w:color="auto"/>
              <w:right w:val="nil"/>
            </w:tcBorders>
          </w:tcPr>
          <w:p w14:paraId="0B2DC489" w14:textId="77777777" w:rsidR="00300F8A" w:rsidRPr="009818B9" w:rsidRDefault="00300F8A" w:rsidP="00300F8A">
            <w:pPr>
              <w:spacing w:after="0" w:line="240" w:lineRule="auto"/>
              <w:rPr>
                <w:rFonts w:cs="Calibri"/>
                <w:sz w:val="12"/>
                <w:szCs w:val="12"/>
                <w:lang w:val="lt-LT"/>
              </w:rPr>
            </w:pPr>
          </w:p>
        </w:tc>
        <w:tc>
          <w:tcPr>
            <w:tcW w:w="1833" w:type="dxa"/>
            <w:gridSpan w:val="2"/>
            <w:tcBorders>
              <w:left w:val="nil"/>
            </w:tcBorders>
          </w:tcPr>
          <w:p w14:paraId="75D97696" w14:textId="77777777" w:rsidR="00300F8A" w:rsidRPr="009818B9" w:rsidRDefault="00300F8A" w:rsidP="00300F8A">
            <w:pPr>
              <w:spacing w:after="0" w:line="240" w:lineRule="auto"/>
              <w:rPr>
                <w:rFonts w:cs="Calibri"/>
                <w:sz w:val="12"/>
                <w:szCs w:val="12"/>
                <w:lang w:val="lt-LT"/>
              </w:rPr>
            </w:pPr>
          </w:p>
        </w:tc>
        <w:tc>
          <w:tcPr>
            <w:tcW w:w="1962" w:type="dxa"/>
            <w:gridSpan w:val="3"/>
          </w:tcPr>
          <w:p w14:paraId="04205948"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I 20. Kiekis/ Količina/ Quantity :</w:t>
            </w:r>
          </w:p>
          <w:p w14:paraId="56A3F19F" w14:textId="77777777" w:rsidR="00300F8A" w:rsidRPr="009818B9" w:rsidRDefault="00300F8A" w:rsidP="00300F8A">
            <w:pPr>
              <w:shd w:val="clear" w:color="auto" w:fill="FFFFFF"/>
              <w:spacing w:after="0" w:line="240" w:lineRule="auto"/>
              <w:rPr>
                <w:rFonts w:cs="Calibri"/>
                <w:lang w:val="lt-LT"/>
              </w:rPr>
            </w:pPr>
          </w:p>
        </w:tc>
      </w:tr>
      <w:tr w:rsidR="00FA38C0" w:rsidRPr="009818B9" w14:paraId="39B99ECA" w14:textId="77777777" w:rsidTr="009818B9">
        <w:trPr>
          <w:trHeight w:val="225"/>
        </w:trPr>
        <w:tc>
          <w:tcPr>
            <w:tcW w:w="349" w:type="dxa"/>
            <w:vMerge/>
            <w:tcBorders>
              <w:left w:val="nil"/>
              <w:right w:val="single" w:sz="4" w:space="0" w:color="auto"/>
            </w:tcBorders>
          </w:tcPr>
          <w:p w14:paraId="4B8CEC4B" w14:textId="77777777" w:rsidR="00300F8A" w:rsidRPr="009818B9" w:rsidRDefault="00300F8A" w:rsidP="00300F8A">
            <w:pPr>
              <w:spacing w:after="0" w:line="240" w:lineRule="auto"/>
              <w:rPr>
                <w:rFonts w:cs="Calibri"/>
                <w:sz w:val="12"/>
                <w:szCs w:val="12"/>
                <w:lang w:val="lt-LT"/>
              </w:rPr>
            </w:pPr>
          </w:p>
        </w:tc>
        <w:tc>
          <w:tcPr>
            <w:tcW w:w="6977" w:type="dxa"/>
            <w:gridSpan w:val="6"/>
            <w:tcBorders>
              <w:left w:val="single" w:sz="4" w:space="0" w:color="auto"/>
            </w:tcBorders>
          </w:tcPr>
          <w:p w14:paraId="680DD088"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 21. Produkto temperatūra/ Temperatura proizvoda/ Temperature of product  </w:t>
            </w:r>
          </w:p>
          <w:p w14:paraId="7505E624" w14:textId="77777777" w:rsidR="00300F8A" w:rsidRPr="009818B9" w:rsidRDefault="00300F8A" w:rsidP="00300F8A">
            <w:pPr>
              <w:shd w:val="clear" w:color="auto" w:fill="FFFFFF"/>
              <w:spacing w:after="0" w:line="240" w:lineRule="auto"/>
              <w:rPr>
                <w:rFonts w:cs="Calibri"/>
                <w:sz w:val="12"/>
                <w:szCs w:val="12"/>
                <w:lang w:val="lt-LT"/>
              </w:rPr>
            </w:pPr>
          </w:p>
          <w:p w14:paraId="109AF11E" w14:textId="7E5AF321"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Aplinkos/ Sobna temperatura/ Ambient </w:t>
            </w:r>
            <w:r w:rsidRPr="009818B9">
              <w:rPr>
                <w:rFonts w:cs="Calibri"/>
                <w:sz w:val="12"/>
                <w:szCs w:val="12"/>
                <w:lang w:val="lt-LT"/>
              </w:rPr>
              <w:sym w:font="Webdings" w:char="F063"/>
            </w:r>
            <w:r w:rsidRPr="009818B9">
              <w:rPr>
                <w:rFonts w:cs="Calibri"/>
                <w:sz w:val="12"/>
                <w:szCs w:val="12"/>
                <w:lang w:val="lt-LT"/>
              </w:rPr>
              <w:t xml:space="preserve">          Atšaldyta/ Ohlađeno/ Chilled  </w:t>
            </w:r>
            <w:r w:rsidRPr="009818B9">
              <w:rPr>
                <w:rFonts w:cs="Calibri"/>
                <w:sz w:val="12"/>
                <w:szCs w:val="12"/>
                <w:lang w:val="lt-LT"/>
              </w:rPr>
              <w:sym w:font="Webdings" w:char="F063"/>
            </w:r>
            <w:r w:rsidRPr="009818B9">
              <w:rPr>
                <w:rFonts w:cs="Calibri"/>
                <w:sz w:val="12"/>
                <w:szCs w:val="12"/>
                <w:lang w:val="lt-LT"/>
              </w:rPr>
              <w:t xml:space="preserve">       Užšaldyta/ Smrznuto/ Frozen </w:t>
            </w:r>
            <w:r w:rsidRPr="009818B9">
              <w:rPr>
                <w:rFonts w:cs="Calibri"/>
                <w:sz w:val="12"/>
                <w:szCs w:val="12"/>
                <w:lang w:val="lt-LT"/>
              </w:rPr>
              <w:sym w:font="Webdings" w:char="F063"/>
            </w:r>
            <w:r w:rsidRPr="009818B9">
              <w:rPr>
                <w:rFonts w:cs="Calibri"/>
                <w:sz w:val="12"/>
                <w:szCs w:val="12"/>
                <w:lang w:val="lt-LT"/>
              </w:rPr>
              <w:t xml:space="preserve">                                                                         </w:t>
            </w:r>
          </w:p>
        </w:tc>
        <w:tc>
          <w:tcPr>
            <w:tcW w:w="1962" w:type="dxa"/>
            <w:gridSpan w:val="3"/>
          </w:tcPr>
          <w:p w14:paraId="2320BB2E" w14:textId="022E232A"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 22.Pakuočių skaičius/ Broj  pakovanja / Number of packages </w:t>
            </w:r>
          </w:p>
        </w:tc>
      </w:tr>
      <w:tr w:rsidR="00FA38C0" w:rsidRPr="009818B9" w14:paraId="7B40AC95" w14:textId="77777777" w:rsidTr="009818B9">
        <w:trPr>
          <w:trHeight w:val="225"/>
        </w:trPr>
        <w:tc>
          <w:tcPr>
            <w:tcW w:w="349" w:type="dxa"/>
            <w:vMerge/>
            <w:tcBorders>
              <w:left w:val="nil"/>
              <w:right w:val="single" w:sz="4" w:space="0" w:color="auto"/>
            </w:tcBorders>
          </w:tcPr>
          <w:p w14:paraId="210D8560" w14:textId="77777777" w:rsidR="00300F8A" w:rsidRPr="009818B9" w:rsidRDefault="00300F8A" w:rsidP="00300F8A">
            <w:pPr>
              <w:spacing w:after="0" w:line="240" w:lineRule="auto"/>
              <w:rPr>
                <w:rFonts w:cs="Calibri"/>
                <w:sz w:val="12"/>
                <w:szCs w:val="12"/>
                <w:lang w:val="lt-LT"/>
              </w:rPr>
            </w:pPr>
          </w:p>
        </w:tc>
        <w:tc>
          <w:tcPr>
            <w:tcW w:w="6977" w:type="dxa"/>
            <w:gridSpan w:val="6"/>
            <w:tcBorders>
              <w:left w:val="single" w:sz="4" w:space="0" w:color="auto"/>
            </w:tcBorders>
          </w:tcPr>
          <w:p w14:paraId="1EC26D1F" w14:textId="0EABDD36"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I 23. Plomb</w:t>
            </w:r>
            <w:r w:rsidR="00110F58">
              <w:rPr>
                <w:rFonts w:cs="Calibri"/>
                <w:sz w:val="12"/>
                <w:szCs w:val="12"/>
                <w:lang w:val="lt-LT"/>
              </w:rPr>
              <w:t>os</w:t>
            </w:r>
            <w:r w:rsidRPr="009818B9">
              <w:rPr>
                <w:rFonts w:cs="Calibri"/>
                <w:sz w:val="12"/>
                <w:szCs w:val="12"/>
                <w:lang w:val="lt-LT"/>
              </w:rPr>
              <w:t>/Konteinerio Nr./Broj plombe/kontejnera/  Seal/Container No</w:t>
            </w:r>
          </w:p>
        </w:tc>
        <w:tc>
          <w:tcPr>
            <w:tcW w:w="1962" w:type="dxa"/>
            <w:gridSpan w:val="3"/>
          </w:tcPr>
          <w:p w14:paraId="280CE55E"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 24. Pakuotės tipas/ Način pakiranja / Type of packaging </w:t>
            </w:r>
          </w:p>
          <w:p w14:paraId="35D9AFF9" w14:textId="5FFD1291" w:rsidR="00300F8A" w:rsidRPr="009818B9" w:rsidRDefault="00300F8A" w:rsidP="00300F8A">
            <w:pPr>
              <w:shd w:val="clear" w:color="auto" w:fill="FFFFFF"/>
              <w:spacing w:after="0" w:line="240" w:lineRule="auto"/>
              <w:rPr>
                <w:rFonts w:cs="Calibri"/>
                <w:sz w:val="12"/>
                <w:szCs w:val="12"/>
                <w:lang w:val="lt-LT"/>
              </w:rPr>
            </w:pPr>
            <w:r w:rsidRPr="009818B9">
              <w:rPr>
                <w:rFonts w:cs="Calibri"/>
                <w:sz w:val="14"/>
                <w:szCs w:val="14"/>
                <w:lang w:val="lt-LT"/>
              </w:rPr>
              <w:t xml:space="preserve">     </w:t>
            </w:r>
          </w:p>
        </w:tc>
      </w:tr>
      <w:tr w:rsidR="00FA38C0" w:rsidRPr="009818B9" w14:paraId="59757652" w14:textId="77777777" w:rsidTr="009818B9">
        <w:trPr>
          <w:trHeight w:val="225"/>
        </w:trPr>
        <w:tc>
          <w:tcPr>
            <w:tcW w:w="349" w:type="dxa"/>
            <w:vMerge/>
            <w:tcBorders>
              <w:left w:val="nil"/>
              <w:right w:val="single" w:sz="4" w:space="0" w:color="auto"/>
            </w:tcBorders>
          </w:tcPr>
          <w:p w14:paraId="7B29DB1E" w14:textId="77777777" w:rsidR="00300F8A" w:rsidRPr="009818B9" w:rsidRDefault="00300F8A" w:rsidP="00300F8A">
            <w:pPr>
              <w:spacing w:after="0" w:line="240" w:lineRule="auto"/>
              <w:rPr>
                <w:rFonts w:cs="Calibri"/>
                <w:sz w:val="12"/>
                <w:szCs w:val="12"/>
                <w:lang w:val="lt-LT"/>
              </w:rPr>
            </w:pPr>
          </w:p>
        </w:tc>
        <w:tc>
          <w:tcPr>
            <w:tcW w:w="8939" w:type="dxa"/>
            <w:gridSpan w:val="9"/>
            <w:tcBorders>
              <w:left w:val="single" w:sz="4" w:space="0" w:color="auto"/>
            </w:tcBorders>
          </w:tcPr>
          <w:p w14:paraId="4415E0AD" w14:textId="0D4550BC"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I 25.</w:t>
            </w:r>
            <w:r w:rsidR="00110F58">
              <w:rPr>
                <w:rFonts w:cs="Calibri"/>
                <w:sz w:val="12"/>
                <w:szCs w:val="12"/>
                <w:lang w:val="lt-LT"/>
              </w:rPr>
              <w:t>Prekės sertifikuotos/</w:t>
            </w:r>
            <w:r w:rsidRPr="009818B9">
              <w:rPr>
                <w:rFonts w:cs="Calibri"/>
                <w:sz w:val="12"/>
                <w:szCs w:val="12"/>
                <w:lang w:val="lt-LT"/>
              </w:rPr>
              <w:t xml:space="preserve">Pošiljka je namijenjena / Commodities certified  for :                                                                                                                                                                                                   </w:t>
            </w:r>
          </w:p>
          <w:p w14:paraId="165931C7" w14:textId="522BC8C4"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                                                                          Techninis naudojimas/Tehnička upotreba/ Technical use    </w:t>
            </w:r>
            <w:r w:rsidRPr="009818B9">
              <w:rPr>
                <w:rFonts w:cs="Calibri"/>
                <w:sz w:val="12"/>
                <w:szCs w:val="12"/>
                <w:lang w:val="lt-LT"/>
              </w:rPr>
              <w:sym w:font="Webdings" w:char="F063"/>
            </w:r>
            <w:r w:rsidRPr="009818B9">
              <w:rPr>
                <w:rFonts w:cs="Calibri"/>
                <w:sz w:val="12"/>
                <w:szCs w:val="12"/>
                <w:lang w:val="lt-LT"/>
              </w:rPr>
              <w:t xml:space="preserve">                      Pašarai/ Hrana za životinje/ Animal feedingstuff     </w:t>
            </w:r>
            <w:r w:rsidRPr="009818B9">
              <w:rPr>
                <w:rFonts w:cs="Calibri"/>
                <w:sz w:val="12"/>
                <w:szCs w:val="12"/>
                <w:lang w:val="lt-LT"/>
              </w:rPr>
              <w:sym w:font="Webdings" w:char="F063"/>
            </w:r>
            <w:r w:rsidRPr="009818B9">
              <w:rPr>
                <w:rFonts w:cs="Calibri"/>
                <w:sz w:val="12"/>
                <w:szCs w:val="12"/>
                <w:lang w:val="lt-LT"/>
              </w:rPr>
              <w:t xml:space="preserve">  </w:t>
            </w:r>
          </w:p>
          <w:p w14:paraId="64061C38" w14:textId="76D76C77" w:rsidR="00300F8A" w:rsidRPr="009818B9" w:rsidRDefault="00300F8A" w:rsidP="00300F8A">
            <w:pPr>
              <w:spacing w:after="0" w:line="240" w:lineRule="auto"/>
              <w:rPr>
                <w:rFonts w:cs="Calibri"/>
                <w:sz w:val="12"/>
                <w:szCs w:val="12"/>
                <w:lang w:val="lt-LT"/>
              </w:rPr>
            </w:pPr>
            <w:r w:rsidRPr="009818B9">
              <w:rPr>
                <w:rFonts w:cs="Calibri"/>
                <w:sz w:val="12"/>
                <w:szCs w:val="12"/>
                <w:lang w:val="lt-LT"/>
              </w:rPr>
              <w:t xml:space="preserve">   </w:t>
            </w:r>
          </w:p>
        </w:tc>
      </w:tr>
      <w:tr w:rsidR="00FA38C0" w:rsidRPr="009818B9" w14:paraId="54B21D5C" w14:textId="77777777" w:rsidTr="009818B9">
        <w:trPr>
          <w:trHeight w:val="225"/>
        </w:trPr>
        <w:tc>
          <w:tcPr>
            <w:tcW w:w="349" w:type="dxa"/>
            <w:vMerge/>
            <w:tcBorders>
              <w:left w:val="nil"/>
              <w:right w:val="single" w:sz="4" w:space="0" w:color="auto"/>
            </w:tcBorders>
          </w:tcPr>
          <w:p w14:paraId="0A4909CD" w14:textId="77777777" w:rsidR="00300F8A" w:rsidRPr="009818B9" w:rsidRDefault="00300F8A" w:rsidP="00300F8A">
            <w:pPr>
              <w:spacing w:after="0" w:line="240" w:lineRule="auto"/>
              <w:rPr>
                <w:rFonts w:cs="Calibri"/>
                <w:sz w:val="12"/>
                <w:szCs w:val="12"/>
                <w:lang w:val="lt-LT"/>
              </w:rPr>
            </w:pPr>
          </w:p>
        </w:tc>
        <w:tc>
          <w:tcPr>
            <w:tcW w:w="5144" w:type="dxa"/>
            <w:gridSpan w:val="4"/>
            <w:tcBorders>
              <w:left w:val="single" w:sz="4" w:space="0" w:color="auto"/>
              <w:right w:val="single" w:sz="4" w:space="0" w:color="auto"/>
              <w:tr2bl w:val="single" w:sz="4" w:space="0" w:color="auto"/>
            </w:tcBorders>
          </w:tcPr>
          <w:p w14:paraId="2F09A111" w14:textId="416914E1" w:rsidR="00300F8A" w:rsidRPr="009818B9" w:rsidRDefault="00300F8A" w:rsidP="00300F8A">
            <w:pPr>
              <w:shd w:val="clear" w:color="auto" w:fill="FFFFFF"/>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I 26.</w:t>
            </w:r>
          </w:p>
        </w:tc>
        <w:tc>
          <w:tcPr>
            <w:tcW w:w="3795" w:type="dxa"/>
            <w:gridSpan w:val="5"/>
            <w:tcBorders>
              <w:left w:val="single" w:sz="4" w:space="0" w:color="auto"/>
            </w:tcBorders>
          </w:tcPr>
          <w:p w14:paraId="7752DB1E" w14:textId="77777777"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I.27.  Importui arba įvežimui į BiH/ Za uvoz ili ulaz u BiH/ For import or admission into BiH     </w:t>
            </w:r>
            <w:r w:rsidRPr="009818B9">
              <w:rPr>
                <w:rFonts w:cs="Calibri"/>
                <w:spacing w:val="-2"/>
                <w:sz w:val="12"/>
                <w:szCs w:val="12"/>
                <w:lang w:val="lt-LT"/>
              </w:rPr>
              <w:sym w:font="Webdings" w:char="F063"/>
            </w:r>
            <w:r w:rsidRPr="009818B9">
              <w:rPr>
                <w:rFonts w:cs="Calibri"/>
                <w:spacing w:val="-2"/>
                <w:sz w:val="12"/>
                <w:szCs w:val="12"/>
                <w:bdr w:val="single" w:sz="4" w:space="0" w:color="auto"/>
                <w:lang w:val="lt-LT"/>
              </w:rPr>
              <w:t xml:space="preserve"> </w:t>
            </w:r>
            <w:r w:rsidRPr="009818B9">
              <w:rPr>
                <w:rFonts w:cs="Calibri"/>
                <w:spacing w:val="-2"/>
                <w:sz w:val="12"/>
                <w:szCs w:val="12"/>
                <w:lang w:val="lt-LT"/>
              </w:rPr>
              <w:t xml:space="preserve">                  </w:t>
            </w:r>
          </w:p>
          <w:p w14:paraId="5E1131D8" w14:textId="40AD16DE"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                                                         </w:t>
            </w:r>
            <w:r w:rsidRPr="009818B9">
              <w:rPr>
                <w:rFonts w:cs="Calibri"/>
                <w:spacing w:val="-2"/>
                <w:sz w:val="12"/>
                <w:szCs w:val="12"/>
                <w:lang w:val="lt-LT"/>
              </w:rPr>
              <w:t xml:space="preserve">              </w:t>
            </w:r>
          </w:p>
        </w:tc>
      </w:tr>
      <w:tr w:rsidR="009818B9" w:rsidRPr="009818B9" w14:paraId="0CAF8B73" w14:textId="77777777" w:rsidTr="009818B9">
        <w:trPr>
          <w:trHeight w:val="225"/>
        </w:trPr>
        <w:tc>
          <w:tcPr>
            <w:tcW w:w="349" w:type="dxa"/>
            <w:vMerge/>
            <w:tcBorders>
              <w:left w:val="nil"/>
              <w:bottom w:val="nil"/>
              <w:right w:val="single" w:sz="4" w:space="0" w:color="auto"/>
            </w:tcBorders>
          </w:tcPr>
          <w:p w14:paraId="501D2FDB" w14:textId="77777777" w:rsidR="00300F8A" w:rsidRPr="009818B9" w:rsidRDefault="00300F8A" w:rsidP="00300F8A">
            <w:pPr>
              <w:spacing w:after="0" w:line="240" w:lineRule="auto"/>
              <w:rPr>
                <w:rFonts w:cs="Calibri"/>
                <w:sz w:val="12"/>
                <w:szCs w:val="12"/>
                <w:lang w:val="lt-LT"/>
              </w:rPr>
            </w:pPr>
          </w:p>
        </w:tc>
        <w:tc>
          <w:tcPr>
            <w:tcW w:w="8939" w:type="dxa"/>
            <w:gridSpan w:val="9"/>
            <w:tcBorders>
              <w:left w:val="single" w:sz="4" w:space="0" w:color="auto"/>
            </w:tcBorders>
          </w:tcPr>
          <w:p w14:paraId="3018EA3B" w14:textId="1332A6C1" w:rsidR="00300F8A" w:rsidRPr="009818B9" w:rsidRDefault="00300F8A" w:rsidP="00300F8A">
            <w:pPr>
              <w:shd w:val="clear" w:color="auto" w:fill="FFFFFF"/>
              <w:spacing w:after="0" w:line="240" w:lineRule="auto"/>
              <w:rPr>
                <w:rFonts w:cs="Calibri"/>
                <w:sz w:val="12"/>
                <w:szCs w:val="12"/>
                <w:lang w:val="lt-LT"/>
              </w:rPr>
            </w:pPr>
            <w:r w:rsidRPr="009818B9">
              <w:rPr>
                <w:rFonts w:cs="Calibri"/>
                <w:sz w:val="12"/>
                <w:szCs w:val="12"/>
                <w:lang w:val="lt-LT"/>
              </w:rPr>
              <w:t xml:space="preserve">I 28. </w:t>
            </w:r>
            <w:r w:rsidR="00110F58">
              <w:rPr>
                <w:rFonts w:cs="Calibri"/>
                <w:sz w:val="12"/>
                <w:szCs w:val="12"/>
                <w:lang w:val="lt-LT"/>
              </w:rPr>
              <w:t>Prekių identifikacija/</w:t>
            </w:r>
            <w:r w:rsidRPr="009818B9">
              <w:rPr>
                <w:rFonts w:cs="Calibri"/>
                <w:sz w:val="12"/>
                <w:szCs w:val="12"/>
                <w:lang w:val="lt-LT"/>
              </w:rPr>
              <w:t>Identifikacija pošiljke/ Identification of the commodities</w:t>
            </w:r>
          </w:p>
          <w:tbl>
            <w:tblPr>
              <w:tblW w:w="8682" w:type="dxa"/>
              <w:tblLook w:val="04A0" w:firstRow="1" w:lastRow="0" w:firstColumn="1" w:lastColumn="0" w:noHBand="0" w:noVBand="1"/>
            </w:tblPr>
            <w:tblGrid>
              <w:gridCol w:w="1895"/>
              <w:gridCol w:w="1834"/>
              <w:gridCol w:w="1835"/>
              <w:gridCol w:w="1843"/>
              <w:gridCol w:w="1275"/>
            </w:tblGrid>
            <w:tr w:rsidR="00FA38C0" w:rsidRPr="009818B9" w14:paraId="24B6F10A" w14:textId="77777777" w:rsidTr="00300F8A">
              <w:trPr>
                <w:trHeight w:val="1038"/>
              </w:trPr>
              <w:tc>
                <w:tcPr>
                  <w:tcW w:w="1895" w:type="dxa"/>
                </w:tcPr>
                <w:p w14:paraId="46DE9826"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Rūšis (mokslinis pavadinimas)</w:t>
                  </w:r>
                </w:p>
                <w:p w14:paraId="647FC4EA"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Vrsta(znanstvni naziv)/</w:t>
                  </w:r>
                </w:p>
                <w:p w14:paraId="14B2406B"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Species(scientific name)</w:t>
                  </w:r>
                </w:p>
                <w:p w14:paraId="155E0292"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p>
                <w:p w14:paraId="52954945" w14:textId="348FC542" w:rsidR="00300F8A" w:rsidRPr="009818B9" w:rsidRDefault="00300F8A" w:rsidP="00300F8A">
                  <w:pPr>
                    <w:tabs>
                      <w:tab w:val="left" w:leader="underscore" w:pos="4259"/>
                      <w:tab w:val="left" w:leader="hyphen" w:pos="4676"/>
                    </w:tabs>
                    <w:spacing w:after="0" w:line="240" w:lineRule="auto"/>
                    <w:rPr>
                      <w:rFonts w:cs="Calibri"/>
                      <w:sz w:val="12"/>
                      <w:szCs w:val="12"/>
                      <w:lang w:val="lt-LT"/>
                    </w:rPr>
                  </w:pPr>
                </w:p>
                <w:p w14:paraId="4428B8AE"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p>
              </w:tc>
              <w:tc>
                <w:tcPr>
                  <w:tcW w:w="1834" w:type="dxa"/>
                </w:tcPr>
                <w:p w14:paraId="6941B22A"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Pakuočių skaičius/</w:t>
                  </w:r>
                </w:p>
                <w:p w14:paraId="185CF5FD"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Broj pakiranja/</w:t>
                  </w:r>
                </w:p>
                <w:p w14:paraId="4155A0A2"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Number of packages</w:t>
                  </w:r>
                </w:p>
                <w:p w14:paraId="0D0049C3"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p>
              </w:tc>
              <w:tc>
                <w:tcPr>
                  <w:tcW w:w="1835" w:type="dxa"/>
                </w:tcPr>
                <w:p w14:paraId="5F1A6853"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Grynas svoris/</w:t>
                  </w:r>
                </w:p>
                <w:p w14:paraId="1321119F"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Neto težina/</w:t>
                  </w:r>
                </w:p>
                <w:p w14:paraId="76ADAF97"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Net weight</w:t>
                  </w:r>
                </w:p>
              </w:tc>
              <w:tc>
                <w:tcPr>
                  <w:tcW w:w="1843" w:type="dxa"/>
                </w:tcPr>
                <w:p w14:paraId="003621DB"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Gamykla/</w:t>
                  </w:r>
                </w:p>
                <w:p w14:paraId="37BD748C"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Proizvodni pogon/</w:t>
                  </w:r>
                </w:p>
                <w:p w14:paraId="7A2CFC38"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Manufacturing plant</w:t>
                  </w:r>
                </w:p>
                <w:p w14:paraId="2AD4E502"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p>
                <w:p w14:paraId="44625086"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p>
                <w:p w14:paraId="0AB7F382"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p>
              </w:tc>
              <w:tc>
                <w:tcPr>
                  <w:tcW w:w="1275" w:type="dxa"/>
                </w:tcPr>
                <w:p w14:paraId="4E057900"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Pakuotės tipas/</w:t>
                  </w:r>
                </w:p>
                <w:p w14:paraId="42FFC65F"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Vrsta pakiranja/</w:t>
                  </w:r>
                </w:p>
                <w:p w14:paraId="696A0E64" w14:textId="77777777" w:rsidR="00300F8A" w:rsidRPr="009818B9" w:rsidRDefault="00300F8A" w:rsidP="00300F8A">
                  <w:pPr>
                    <w:tabs>
                      <w:tab w:val="left" w:leader="underscore" w:pos="4259"/>
                      <w:tab w:val="left" w:leader="hyphen" w:pos="4676"/>
                    </w:tabs>
                    <w:spacing w:after="0" w:line="240" w:lineRule="auto"/>
                    <w:rPr>
                      <w:rFonts w:cs="Calibri"/>
                      <w:sz w:val="12"/>
                      <w:szCs w:val="12"/>
                      <w:lang w:val="lt-LT"/>
                    </w:rPr>
                  </w:pPr>
                  <w:r w:rsidRPr="009818B9">
                    <w:rPr>
                      <w:rFonts w:cs="Calibri"/>
                      <w:sz w:val="12"/>
                      <w:szCs w:val="12"/>
                      <w:lang w:val="lt-LT"/>
                    </w:rPr>
                    <w:t>Type of packaging</w:t>
                  </w:r>
                </w:p>
              </w:tc>
            </w:tr>
          </w:tbl>
          <w:p w14:paraId="34967FBF" w14:textId="77777777" w:rsidR="00300F8A" w:rsidRPr="009818B9" w:rsidRDefault="00300F8A" w:rsidP="00300F8A">
            <w:pPr>
              <w:shd w:val="clear" w:color="auto" w:fill="FFFFFF"/>
              <w:spacing w:after="0" w:line="240" w:lineRule="auto"/>
              <w:rPr>
                <w:rFonts w:cs="Calibri"/>
                <w:sz w:val="12"/>
                <w:szCs w:val="12"/>
                <w:lang w:val="lt-LT"/>
              </w:rPr>
            </w:pPr>
          </w:p>
        </w:tc>
      </w:tr>
    </w:tbl>
    <w:p w14:paraId="5F95EBA4" w14:textId="77777777" w:rsidR="005C435B" w:rsidRPr="009818B9" w:rsidRDefault="005C435B" w:rsidP="009A6DCE">
      <w:pPr>
        <w:spacing w:after="0"/>
        <w:rPr>
          <w:lang w:val="lt-LT"/>
        </w:rPr>
      </w:pPr>
    </w:p>
    <w:p w14:paraId="157DE9F1" w14:textId="77777777" w:rsidR="005C435B" w:rsidRPr="009818B9" w:rsidRDefault="005C435B" w:rsidP="009A6DCE">
      <w:pPr>
        <w:spacing w:after="0"/>
        <w:rPr>
          <w:lang w:val="lt-LT"/>
        </w:rPr>
      </w:pPr>
    </w:p>
    <w:p w14:paraId="1A848397" w14:textId="77777777" w:rsidR="005C435B" w:rsidRPr="009818B9" w:rsidRDefault="005C435B" w:rsidP="009A6DCE">
      <w:pPr>
        <w:spacing w:after="0"/>
        <w:rPr>
          <w:lang w:val="lt-LT"/>
        </w:rPr>
      </w:pPr>
    </w:p>
    <w:p w14:paraId="68B904CE" w14:textId="77777777" w:rsidR="00362404" w:rsidRPr="009818B9" w:rsidRDefault="00362404" w:rsidP="005C435B">
      <w:pPr>
        <w:spacing w:after="0"/>
        <w:ind w:firstLine="284"/>
        <w:jc w:val="right"/>
        <w:rPr>
          <w:rFonts w:asciiTheme="minorHAnsi" w:hAnsiTheme="minorHAnsi" w:cstheme="minorHAnsi"/>
          <w:b/>
          <w:spacing w:val="4"/>
          <w:sz w:val="12"/>
          <w:szCs w:val="12"/>
          <w:lang w:val="lt-LT"/>
        </w:rPr>
      </w:pPr>
    </w:p>
    <w:p w14:paraId="134DCA64" w14:textId="72520B79" w:rsidR="00EA4840" w:rsidRPr="009818B9" w:rsidRDefault="00EA4840" w:rsidP="005C435B">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PERDIRBTAM GYVŪNŲ AUGINTINIŲ PAŠARUI, IŠSKYRUS KONSERVUOTĄ GYVŪNŲ AUGINTINIŲ PAŠARĄ/</w:t>
      </w:r>
    </w:p>
    <w:p w14:paraId="1CFA4195" w14:textId="0B45E423" w:rsidR="005C435B" w:rsidRPr="009818B9" w:rsidRDefault="005C435B" w:rsidP="005C435B">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 xml:space="preserve">PRERAĐENE HRANE ZA KUĆNE LJUBIMCE, </w:t>
      </w:r>
      <w:r w:rsidR="004838D2" w:rsidRPr="009818B9">
        <w:rPr>
          <w:rFonts w:asciiTheme="minorHAnsi" w:hAnsiTheme="minorHAnsi" w:cstheme="minorHAnsi"/>
          <w:b/>
          <w:spacing w:val="4"/>
          <w:sz w:val="12"/>
          <w:szCs w:val="12"/>
          <w:lang w:val="lt-LT"/>
        </w:rPr>
        <w:t>OSIM</w:t>
      </w:r>
      <w:r w:rsidRPr="009818B9">
        <w:rPr>
          <w:rFonts w:asciiTheme="minorHAnsi" w:hAnsiTheme="minorHAnsi" w:cstheme="minorHAnsi"/>
          <w:b/>
          <w:spacing w:val="4"/>
          <w:sz w:val="12"/>
          <w:szCs w:val="12"/>
          <w:lang w:val="lt-LT"/>
        </w:rPr>
        <w:t xml:space="preserve"> KONZERVIRANE HRANE ZA KUĆNE LJUBIMCE/</w:t>
      </w:r>
    </w:p>
    <w:p w14:paraId="47B2B670" w14:textId="77777777" w:rsidR="005C435B" w:rsidRPr="009818B9" w:rsidRDefault="005C435B" w:rsidP="005C435B">
      <w:pPr>
        <w:spacing w:after="0"/>
        <w:ind w:firstLine="284"/>
        <w:jc w:val="right"/>
        <w:rPr>
          <w:rFonts w:asciiTheme="minorHAnsi" w:hAnsiTheme="minorHAnsi" w:cstheme="minorHAnsi"/>
          <w:b/>
          <w:spacing w:val="4"/>
          <w:sz w:val="12"/>
          <w:szCs w:val="12"/>
          <w:lang w:val="lt-LT"/>
        </w:rPr>
      </w:pPr>
      <w:r w:rsidRPr="009818B9">
        <w:rPr>
          <w:rFonts w:asciiTheme="minorHAnsi" w:eastAsiaTheme="minorHAnsi" w:hAnsiTheme="minorHAnsi" w:cstheme="minorHAnsi"/>
          <w:b/>
          <w:bCs/>
          <w:sz w:val="12"/>
          <w:szCs w:val="12"/>
          <w:lang w:val="lt-LT" w:eastAsia="en-US"/>
        </w:rPr>
        <w:t>PROCESSED PETFOOD OTHER THAN CANNED PETFOOD</w:t>
      </w:r>
    </w:p>
    <w:p w14:paraId="2E0DC134" w14:textId="25506040" w:rsidR="00F06EF1" w:rsidRPr="009818B9" w:rsidRDefault="00300F8A" w:rsidP="00F06EF1">
      <w:pPr>
        <w:spacing w:after="0"/>
        <w:ind w:firstLine="284"/>
        <w:rPr>
          <w:lang w:val="lt-LT"/>
        </w:rPr>
      </w:pPr>
      <w:r w:rsidRPr="009818B9">
        <w:rPr>
          <w:b/>
          <w:sz w:val="12"/>
          <w:szCs w:val="12"/>
          <w:lang w:val="lt-LT"/>
        </w:rPr>
        <w:t>Eksportuojančios šalies pavadinimas</w:t>
      </w:r>
      <w:r w:rsidR="00B70721" w:rsidRPr="00B70721">
        <w:rPr>
          <w:sz w:val="12"/>
          <w:szCs w:val="12"/>
          <w:lang w:val="lt-LT"/>
        </w:rPr>
        <w:t xml:space="preserve"> </w:t>
      </w:r>
      <w:r w:rsidR="00B70721" w:rsidRPr="005A30AC">
        <w:rPr>
          <w:sz w:val="12"/>
          <w:szCs w:val="12"/>
          <w:lang w:val="lt-LT"/>
        </w:rPr>
        <w:t>LIETUVA/LITHUANIA</w:t>
      </w:r>
      <w:r w:rsidRPr="009818B9">
        <w:rPr>
          <w:b/>
          <w:sz w:val="12"/>
          <w:szCs w:val="12"/>
          <w:lang w:val="lt-LT"/>
        </w:rPr>
        <w:t xml:space="preserve"> /</w:t>
      </w:r>
      <w:r w:rsidR="005C435B" w:rsidRPr="009818B9">
        <w:rPr>
          <w:b/>
          <w:sz w:val="12"/>
          <w:szCs w:val="12"/>
          <w:lang w:val="lt-LT"/>
        </w:rPr>
        <w:t>Naziv države izvoznice/ Name of the exporting Country</w:t>
      </w:r>
      <w:r w:rsidR="00F06EF1" w:rsidRPr="009818B9">
        <w:rPr>
          <w:b/>
          <w:sz w:val="12"/>
          <w:szCs w:val="12"/>
          <w:lang w:val="lt-LT"/>
        </w:rPr>
        <w:t xml:space="preserve">                                                                                 </w:t>
      </w:r>
    </w:p>
    <w:tbl>
      <w:tblPr>
        <w:tblStyle w:val="TableGrid"/>
        <w:tblW w:w="9322" w:type="dxa"/>
        <w:tblLook w:val="04A0" w:firstRow="1" w:lastRow="0" w:firstColumn="1" w:lastColumn="0" w:noHBand="0" w:noVBand="1"/>
      </w:tblPr>
      <w:tblGrid>
        <w:gridCol w:w="392"/>
        <w:gridCol w:w="4819"/>
        <w:gridCol w:w="2127"/>
        <w:gridCol w:w="1984"/>
      </w:tblGrid>
      <w:tr w:rsidR="00FA38C0" w:rsidRPr="009818B9" w14:paraId="457646E5" w14:textId="77777777" w:rsidTr="009818B9">
        <w:tc>
          <w:tcPr>
            <w:tcW w:w="392" w:type="dxa"/>
            <w:tcBorders>
              <w:top w:val="nil"/>
              <w:left w:val="nil"/>
            </w:tcBorders>
          </w:tcPr>
          <w:p w14:paraId="60B9AB8D" w14:textId="77777777" w:rsidR="006572AA" w:rsidRPr="009818B9" w:rsidRDefault="006572AA" w:rsidP="009A6DCE">
            <w:pPr>
              <w:rPr>
                <w:sz w:val="12"/>
                <w:szCs w:val="12"/>
                <w:lang w:val="lt-LT"/>
              </w:rPr>
            </w:pPr>
          </w:p>
        </w:tc>
        <w:tc>
          <w:tcPr>
            <w:tcW w:w="4819" w:type="dxa"/>
            <w:tcBorders>
              <w:bottom w:val="nil"/>
            </w:tcBorders>
          </w:tcPr>
          <w:p w14:paraId="4DF71AE3" w14:textId="2A599F66" w:rsidR="006572AA" w:rsidRPr="009818B9" w:rsidRDefault="006572AA" w:rsidP="009A6DCE">
            <w:pPr>
              <w:rPr>
                <w:rFonts w:asciiTheme="minorHAnsi" w:hAnsiTheme="minorHAnsi" w:cstheme="minorHAnsi"/>
                <w:lang w:val="lt-LT"/>
              </w:rPr>
            </w:pPr>
            <w:r w:rsidRPr="009818B9">
              <w:rPr>
                <w:rFonts w:asciiTheme="minorHAnsi" w:eastAsia="TimesNewRomanPSMT" w:hAnsiTheme="minorHAnsi" w:cstheme="minorHAnsi"/>
                <w:sz w:val="12"/>
                <w:szCs w:val="12"/>
                <w:lang w:val="lt-LT" w:eastAsia="en-US"/>
              </w:rPr>
              <w:t xml:space="preserve">II. </w:t>
            </w:r>
            <w:r w:rsidR="00EA4840" w:rsidRPr="009818B9">
              <w:rPr>
                <w:rFonts w:asciiTheme="minorHAnsi" w:eastAsia="TimesNewRomanPSMT" w:hAnsiTheme="minorHAnsi" w:cstheme="minorHAnsi"/>
                <w:sz w:val="12"/>
                <w:szCs w:val="12"/>
                <w:lang w:val="lt-LT" w:eastAsia="en-US"/>
              </w:rPr>
              <w:t xml:space="preserve">Sveikatos informacija/ </w:t>
            </w:r>
            <w:r w:rsidRPr="009818B9">
              <w:rPr>
                <w:rFonts w:asciiTheme="minorHAnsi" w:eastAsia="TimesNewRomanPSMT" w:hAnsiTheme="minorHAnsi" w:cstheme="minorHAnsi"/>
                <w:sz w:val="12"/>
                <w:szCs w:val="12"/>
                <w:lang w:val="lt-LT" w:eastAsia="en-US"/>
              </w:rPr>
              <w:t>Podaci o zdravlju/ Health information</w:t>
            </w:r>
          </w:p>
        </w:tc>
        <w:tc>
          <w:tcPr>
            <w:tcW w:w="2127" w:type="dxa"/>
            <w:tcBorders>
              <w:bottom w:val="single" w:sz="4" w:space="0" w:color="auto"/>
            </w:tcBorders>
          </w:tcPr>
          <w:p w14:paraId="16F0EDE2" w14:textId="77777777" w:rsidR="00EA4840" w:rsidRPr="009818B9" w:rsidRDefault="006572AA" w:rsidP="00EA4840">
            <w:pPr>
              <w:shd w:val="clear" w:color="auto" w:fill="FFFFFF"/>
              <w:rPr>
                <w:rFonts w:cs="Calibri"/>
                <w:sz w:val="12"/>
                <w:szCs w:val="12"/>
                <w:lang w:val="lt-LT"/>
              </w:rPr>
            </w:pPr>
            <w:r w:rsidRPr="009818B9">
              <w:rPr>
                <w:rFonts w:cs="Calibri"/>
                <w:sz w:val="12"/>
                <w:szCs w:val="12"/>
                <w:lang w:val="lt-LT"/>
              </w:rPr>
              <w:t xml:space="preserve">II.a.  </w:t>
            </w:r>
            <w:r w:rsidR="00EA4840" w:rsidRPr="009818B9">
              <w:rPr>
                <w:rFonts w:cs="Calibri"/>
                <w:sz w:val="12"/>
                <w:szCs w:val="12"/>
                <w:lang w:val="lt-LT"/>
              </w:rPr>
              <w:t>Sertifikato numeris/</w:t>
            </w:r>
          </w:p>
          <w:p w14:paraId="1BCF4810" w14:textId="33E2BFC8" w:rsidR="006572AA" w:rsidRPr="009818B9" w:rsidRDefault="006572AA" w:rsidP="00A94AFF">
            <w:pPr>
              <w:shd w:val="clear" w:color="auto" w:fill="FFFFFF"/>
              <w:rPr>
                <w:rFonts w:cs="Calibri"/>
                <w:spacing w:val="-2"/>
                <w:sz w:val="12"/>
                <w:szCs w:val="12"/>
                <w:lang w:val="lt-LT"/>
              </w:rPr>
            </w:pPr>
            <w:r w:rsidRPr="009818B9">
              <w:rPr>
                <w:rFonts w:cs="Calibri"/>
                <w:sz w:val="12"/>
                <w:szCs w:val="12"/>
                <w:lang w:val="lt-LT"/>
              </w:rPr>
              <w:t xml:space="preserve">Referentni broj certifikata / Certificate reference number </w:t>
            </w:r>
          </w:p>
          <w:p w14:paraId="7A0C603B" w14:textId="77777777" w:rsidR="006572AA" w:rsidRPr="009818B9" w:rsidRDefault="006572AA" w:rsidP="00A94AFF">
            <w:pPr>
              <w:rPr>
                <w:lang w:val="lt-LT"/>
              </w:rPr>
            </w:pPr>
          </w:p>
        </w:tc>
        <w:tc>
          <w:tcPr>
            <w:tcW w:w="1984" w:type="dxa"/>
            <w:tcBorders>
              <w:bottom w:val="single" w:sz="4" w:space="0" w:color="auto"/>
            </w:tcBorders>
          </w:tcPr>
          <w:p w14:paraId="47D4B025" w14:textId="77777777" w:rsidR="006572AA" w:rsidRPr="009818B9" w:rsidRDefault="006572AA" w:rsidP="00A94AFF">
            <w:pPr>
              <w:rPr>
                <w:lang w:val="lt-LT"/>
              </w:rPr>
            </w:pPr>
            <w:r w:rsidRPr="009818B9">
              <w:rPr>
                <w:sz w:val="12"/>
                <w:szCs w:val="12"/>
                <w:lang w:val="lt-LT"/>
              </w:rPr>
              <w:t>II.b.</w:t>
            </w:r>
          </w:p>
        </w:tc>
      </w:tr>
      <w:tr w:rsidR="00FA38C0" w:rsidRPr="009818B9" w14:paraId="2FDC5B1F" w14:textId="77777777" w:rsidTr="009818B9">
        <w:trPr>
          <w:cantSplit/>
          <w:trHeight w:val="1134"/>
        </w:trPr>
        <w:tc>
          <w:tcPr>
            <w:tcW w:w="392" w:type="dxa"/>
            <w:tcBorders>
              <w:bottom w:val="single" w:sz="4" w:space="0" w:color="000000" w:themeColor="text1"/>
            </w:tcBorders>
            <w:textDirection w:val="btLr"/>
          </w:tcPr>
          <w:p w14:paraId="658A95A8" w14:textId="508F1D43" w:rsidR="00C67750" w:rsidRPr="009818B9" w:rsidRDefault="009818B9" w:rsidP="00C67750">
            <w:pPr>
              <w:ind w:left="113" w:right="113"/>
              <w:jc w:val="center"/>
              <w:rPr>
                <w:b/>
                <w:sz w:val="12"/>
                <w:szCs w:val="12"/>
                <w:lang w:val="lt-LT"/>
              </w:rPr>
            </w:pPr>
            <w:r>
              <w:rPr>
                <w:b/>
                <w:sz w:val="12"/>
                <w:szCs w:val="12"/>
                <w:lang w:val="lt-LT"/>
              </w:rPr>
              <w:t>II Dalis: Sertifika</w:t>
            </w:r>
            <w:r w:rsidR="00110F58">
              <w:rPr>
                <w:b/>
                <w:sz w:val="12"/>
                <w:szCs w:val="12"/>
                <w:lang w:val="lt-LT"/>
              </w:rPr>
              <w:t>vimas</w:t>
            </w:r>
            <w:r>
              <w:rPr>
                <w:b/>
                <w:sz w:val="12"/>
                <w:szCs w:val="12"/>
                <w:lang w:val="lt-LT"/>
              </w:rPr>
              <w:t xml:space="preserve">/ </w:t>
            </w:r>
            <w:r w:rsidR="00C67750" w:rsidRPr="009818B9">
              <w:rPr>
                <w:b/>
                <w:sz w:val="12"/>
                <w:szCs w:val="12"/>
                <w:lang w:val="lt-LT"/>
              </w:rPr>
              <w:t>Dio II: Certifikacija/ Part II:certification</w:t>
            </w:r>
          </w:p>
        </w:tc>
        <w:tc>
          <w:tcPr>
            <w:tcW w:w="8930" w:type="dxa"/>
            <w:gridSpan w:val="3"/>
            <w:tcBorders>
              <w:top w:val="nil"/>
              <w:bottom w:val="nil"/>
            </w:tcBorders>
          </w:tcPr>
          <w:p w14:paraId="109C3F67" w14:textId="77777777" w:rsidR="00D12888" w:rsidRPr="009818B9" w:rsidRDefault="00D12888" w:rsidP="00BF7CF3">
            <w:pPr>
              <w:autoSpaceDE w:val="0"/>
              <w:autoSpaceDN w:val="0"/>
              <w:adjustRightInd w:val="0"/>
              <w:jc w:val="both"/>
              <w:rPr>
                <w:lang w:val="lt-LT"/>
              </w:rPr>
            </w:pPr>
          </w:p>
          <w:p w14:paraId="5538FF13" w14:textId="1D627A5E" w:rsidR="00C67750" w:rsidRPr="009818B9" w:rsidRDefault="00764211" w:rsidP="00BF7CF3">
            <w:pPr>
              <w:autoSpaceDE w:val="0"/>
              <w:autoSpaceDN w:val="0"/>
              <w:adjustRightInd w:val="0"/>
              <w:jc w:val="both"/>
              <w:rPr>
                <w:rFonts w:asciiTheme="minorHAnsi" w:hAnsiTheme="minorHAnsi" w:cstheme="minorHAnsi"/>
                <w:b/>
                <w:lang w:val="lt-LT"/>
              </w:rPr>
            </w:pPr>
            <w:r w:rsidRPr="009818B9">
              <w:rPr>
                <w:rFonts w:asciiTheme="minorHAnsi" w:eastAsia="TimesNewRomanPSMT" w:hAnsiTheme="minorHAnsi" w:cstheme="minorHAnsi"/>
                <w:sz w:val="12"/>
                <w:szCs w:val="12"/>
                <w:lang w:val="lt-LT" w:eastAsia="en-US"/>
              </w:rPr>
              <w:t xml:space="preserve"> </w:t>
            </w:r>
            <w:r w:rsidR="00EA4840" w:rsidRPr="009818B9">
              <w:rPr>
                <w:rFonts w:asciiTheme="minorHAnsi" w:eastAsia="Calibri" w:hAnsiTheme="minorHAnsi" w:cstheme="minorHAnsi"/>
                <w:bCs/>
                <w:sz w:val="12"/>
                <w:szCs w:val="12"/>
                <w:lang w:val="lt-LT" w:eastAsia="lt-LT"/>
              </w:rPr>
              <w:t xml:space="preserve">Aš, toliau pasirašęs valstybinis veterinarijos gydytojas, patvirtinu, kad skaičiau ir supratau Sprendimą dėl žmonėms vartoti neskirtų gyvūninės kilmės šalutinių produktų ir jų gaminių (Oficialusis BiH leidinys Nr. 19/11), ypač jo 10 ir 12 straipsnius arba Europos Parlamento ir tarybos reglamentą (EB) Nr. 1069/2009 [1a], ypač jo 8 ir 10 straipsnius, ir Taisyklių sąvadą dėl gyvūnų sveikatos sąlygų, neskirtų žmonėms vartoti gyvūninių produktų ir jų gaminių saugojimui, naudojimui, surinkimui, vežimui, identifikavimui ir atsekamumui, registravimo ir patvirtinimo, prekybos, importo, tranzito ir eksporto (Oficialusis BiH leidinys Nr. 30/12), ypač XIII priedo II skyrių ir XIV priedo II skyrių arba Komisijos Reglamentą (ES) Nr. 142/2011, ypač jo XIII priedo II skyrių ir XIV priedo II skyrių, patvirtinu, kad aukščiau aprašytas perdirbtas gyvūnų augintinių pašaras/ </w:t>
            </w:r>
            <w:r w:rsidR="004838D2" w:rsidRPr="009818B9">
              <w:rPr>
                <w:rFonts w:asciiTheme="minorHAnsi" w:hAnsiTheme="minorHAnsi" w:cstheme="minorHAnsi"/>
                <w:sz w:val="12"/>
                <w:szCs w:val="12"/>
                <w:lang w:val="lt-LT"/>
              </w:rPr>
              <w:t>Ja, dolje potpisani službeni veterinar, izjavljujem da sam pročitao i razumio Odluku o nusproizvodima životinjskog po</w:t>
            </w:r>
            <w:r w:rsidR="000D3982" w:rsidRPr="009818B9">
              <w:rPr>
                <w:rFonts w:asciiTheme="minorHAnsi" w:hAnsiTheme="minorHAnsi" w:cstheme="minorHAnsi"/>
                <w:sz w:val="12"/>
                <w:szCs w:val="12"/>
                <w:lang w:val="lt-LT"/>
              </w:rPr>
              <w:t>drijet</w:t>
            </w:r>
            <w:r w:rsidR="004838D2" w:rsidRPr="009818B9">
              <w:rPr>
                <w:rFonts w:asciiTheme="minorHAnsi" w:hAnsiTheme="minorHAnsi" w:cstheme="minorHAnsi"/>
                <w:sz w:val="12"/>
                <w:szCs w:val="12"/>
                <w:lang w:val="lt-LT"/>
              </w:rPr>
              <w:t xml:space="preserve">la i njihovim proizvodima koji nisu namijenjeni ishrani ljudi („Službeni glasnik </w:t>
            </w:r>
            <w:r w:rsidR="000D3982" w:rsidRPr="009818B9">
              <w:rPr>
                <w:rFonts w:asciiTheme="minorHAnsi" w:hAnsiTheme="minorHAnsi" w:cstheme="minorHAnsi"/>
                <w:sz w:val="12"/>
                <w:szCs w:val="12"/>
                <w:lang w:val="lt-LT"/>
              </w:rPr>
              <w:t>BiH“broj 19/11) a posebno njezine članke</w:t>
            </w:r>
            <w:r w:rsidR="004838D2" w:rsidRPr="009818B9">
              <w:rPr>
                <w:rFonts w:asciiTheme="minorHAnsi" w:hAnsiTheme="minorHAnsi" w:cstheme="minorHAnsi"/>
                <w:sz w:val="12"/>
                <w:szCs w:val="12"/>
                <w:lang w:val="lt-LT"/>
              </w:rPr>
              <w:t xml:space="preserve"> 10 i 12. ili Uredbu (EZ) br. 1069/2009 Europskog parlamenta i Vijeća, a posebno njezine članke 8. i 10., i Pravilnik o utvrđivanju veterinarsko-zdravstvenih </w:t>
            </w:r>
            <w:r w:rsidR="000D3982" w:rsidRPr="009818B9">
              <w:rPr>
                <w:rFonts w:asciiTheme="minorHAnsi" w:hAnsiTheme="minorHAnsi" w:cstheme="minorHAnsi"/>
                <w:sz w:val="12"/>
                <w:szCs w:val="12"/>
                <w:lang w:val="lt-LT"/>
              </w:rPr>
              <w:t>uvjeta</w:t>
            </w:r>
            <w:r w:rsidR="004838D2" w:rsidRPr="009818B9">
              <w:rPr>
                <w:rFonts w:asciiTheme="minorHAnsi" w:hAnsiTheme="minorHAnsi" w:cstheme="minorHAnsi"/>
                <w:sz w:val="12"/>
                <w:szCs w:val="12"/>
                <w:lang w:val="lt-LT"/>
              </w:rPr>
              <w:t xml:space="preserve"> za odlaganje, korištenje, sakupljanje, prijevoz, identifikaciju i slijedivost, registraciju i odobravanje pogona, stavljanje na tržište, uvoz, tranzit i izvoz nusproizvoda životinjskog po</w:t>
            </w:r>
            <w:r w:rsidR="000D3982" w:rsidRPr="009818B9">
              <w:rPr>
                <w:rFonts w:asciiTheme="minorHAnsi" w:hAnsiTheme="minorHAnsi" w:cstheme="minorHAnsi"/>
                <w:sz w:val="12"/>
                <w:szCs w:val="12"/>
                <w:lang w:val="lt-LT"/>
              </w:rPr>
              <w:t>d</w:t>
            </w:r>
            <w:r w:rsidR="004838D2" w:rsidRPr="009818B9">
              <w:rPr>
                <w:rFonts w:asciiTheme="minorHAnsi" w:hAnsiTheme="minorHAnsi" w:cstheme="minorHAnsi"/>
                <w:sz w:val="12"/>
                <w:szCs w:val="12"/>
                <w:lang w:val="lt-LT"/>
              </w:rPr>
              <w:t>rije</w:t>
            </w:r>
            <w:r w:rsidR="000D3982" w:rsidRPr="009818B9">
              <w:rPr>
                <w:rFonts w:asciiTheme="minorHAnsi" w:hAnsiTheme="minorHAnsi" w:cstheme="minorHAnsi"/>
                <w:sz w:val="12"/>
                <w:szCs w:val="12"/>
                <w:lang w:val="lt-LT"/>
              </w:rPr>
              <w:t>t</w:t>
            </w:r>
            <w:r w:rsidR="004838D2" w:rsidRPr="009818B9">
              <w:rPr>
                <w:rFonts w:asciiTheme="minorHAnsi" w:hAnsiTheme="minorHAnsi" w:cstheme="minorHAnsi"/>
                <w:sz w:val="12"/>
                <w:szCs w:val="12"/>
                <w:lang w:val="lt-LT"/>
              </w:rPr>
              <w:t xml:space="preserve">la i njihovih proizvoda koji nisu namijenjeni ishrani ljudi („Službeni glasnik BiH“broj 30/12), a posebno njezin Prilog XIII. poglavlje II. i Prilog XIV. poglavlje II., ili Uredbu Komisije (EU) br. 142/2011, a posebno njezin Prilog XIII. poglavlje II. i Prilog XIV. poglavlje II., te za gore opisanu hranu za kućne ljubimce potvrđujem sljedeće:/ </w:t>
            </w:r>
            <w:r w:rsidRPr="009818B9">
              <w:rPr>
                <w:rFonts w:asciiTheme="minorHAnsi" w:eastAsia="TimesNewRomanPSMT" w:hAnsiTheme="minorHAnsi" w:cstheme="minorHAnsi"/>
                <w:b/>
                <w:sz w:val="12"/>
                <w:szCs w:val="12"/>
                <w:lang w:val="lt-LT" w:eastAsia="en-US"/>
              </w:rPr>
              <w:t xml:space="preserve">I, the undersigned official veterinarian, declare that I have read and understood </w:t>
            </w:r>
            <w:r w:rsidR="00BF7CF3" w:rsidRPr="009818B9">
              <w:rPr>
                <w:rStyle w:val="hps"/>
                <w:rFonts w:asciiTheme="minorHAnsi" w:hAnsiTheme="minorHAnsi" w:cstheme="minorHAnsi"/>
                <w:b/>
                <w:sz w:val="12"/>
                <w:szCs w:val="12"/>
                <w:lang w:val="lt-LT"/>
              </w:rPr>
              <w:t>Decision on</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animal</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by-products</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and derived products</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not intended for</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human consumption</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w:t>
            </w:r>
            <w:r w:rsidR="00BF7CF3" w:rsidRPr="009818B9">
              <w:rPr>
                <w:rFonts w:asciiTheme="minorHAnsi" w:hAnsiTheme="minorHAnsi" w:cstheme="minorHAnsi"/>
                <w:b/>
                <w:sz w:val="12"/>
                <w:szCs w:val="12"/>
                <w:lang w:val="lt-LT"/>
              </w:rPr>
              <w:t xml:space="preserve">Official </w:t>
            </w:r>
            <w:r w:rsidR="00BF7CF3" w:rsidRPr="009818B9">
              <w:rPr>
                <w:rStyle w:val="hps"/>
                <w:rFonts w:asciiTheme="minorHAnsi" w:hAnsiTheme="minorHAnsi" w:cstheme="minorHAnsi"/>
                <w:b/>
                <w:sz w:val="12"/>
                <w:szCs w:val="12"/>
                <w:lang w:val="lt-LT"/>
              </w:rPr>
              <w:t>Gazette BiH" No.</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19/11</w:t>
            </w:r>
            <w:r w:rsidR="00BF7CF3" w:rsidRPr="009818B9">
              <w:rPr>
                <w:rFonts w:asciiTheme="minorHAnsi" w:hAnsiTheme="minorHAnsi" w:cstheme="minorHAnsi"/>
                <w:b/>
                <w:sz w:val="12"/>
                <w:szCs w:val="12"/>
                <w:lang w:val="lt-LT"/>
              </w:rPr>
              <w:t xml:space="preserve">) </w:t>
            </w:r>
            <w:r w:rsidR="00BF7CF3" w:rsidRPr="009818B9">
              <w:rPr>
                <w:rFonts w:asciiTheme="minorHAnsi" w:eastAsia="TimesNewRomanPSMT" w:hAnsiTheme="minorHAnsi" w:cstheme="minorHAnsi"/>
                <w:b/>
                <w:sz w:val="12"/>
                <w:szCs w:val="12"/>
                <w:lang w:val="lt-LT" w:eastAsia="en-US"/>
              </w:rPr>
              <w:t>and in particular Articles 10 and 12 thereof</w:t>
            </w:r>
            <w:r w:rsidR="00BF7CF3" w:rsidRPr="009818B9">
              <w:rPr>
                <w:rFonts w:asciiTheme="minorHAnsi" w:hAnsiTheme="minorHAnsi" w:cstheme="minorHAnsi"/>
                <w:b/>
                <w:sz w:val="12"/>
                <w:szCs w:val="12"/>
                <w:lang w:val="lt-LT"/>
              </w:rPr>
              <w:t xml:space="preserve"> or </w:t>
            </w:r>
            <w:r w:rsidRPr="009818B9">
              <w:rPr>
                <w:rFonts w:asciiTheme="minorHAnsi" w:eastAsia="TimesNewRomanPSMT" w:hAnsiTheme="minorHAnsi" w:cstheme="minorHAnsi"/>
                <w:b/>
                <w:sz w:val="12"/>
                <w:szCs w:val="12"/>
                <w:lang w:val="lt-LT" w:eastAsia="en-US"/>
              </w:rPr>
              <w:t xml:space="preserve">Regulation (EC) No 1069/2009 of the European Parliament and of the Council(1a) and in particular Articles 8 and 10 thereof, and </w:t>
            </w:r>
            <w:r w:rsidR="00C82F81" w:rsidRPr="009818B9">
              <w:rPr>
                <w:rStyle w:val="hps"/>
                <w:rFonts w:asciiTheme="minorHAnsi" w:hAnsiTheme="minorHAnsi" w:cstheme="minorHAnsi"/>
                <w:b/>
                <w:sz w:val="12"/>
                <w:szCs w:val="12"/>
                <w:lang w:val="lt-LT"/>
              </w:rPr>
              <w:t xml:space="preserve">Rulebook </w:t>
            </w:r>
            <w:r w:rsidR="00BF7CF3" w:rsidRPr="009818B9">
              <w:rPr>
                <w:rStyle w:val="hps"/>
                <w:rFonts w:asciiTheme="minorHAnsi" w:hAnsiTheme="minorHAnsi" w:cstheme="minorHAnsi"/>
                <w:b/>
                <w:sz w:val="12"/>
                <w:szCs w:val="12"/>
                <w:lang w:val="lt-LT"/>
              </w:rPr>
              <w:t>on establishing</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animal</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health conditions for</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storage</w:t>
            </w:r>
            <w:r w:rsidR="00BF7CF3" w:rsidRPr="009818B9">
              <w:rPr>
                <w:rFonts w:asciiTheme="minorHAnsi" w:hAnsiTheme="minorHAnsi" w:cstheme="minorHAnsi"/>
                <w:b/>
                <w:sz w:val="12"/>
                <w:szCs w:val="12"/>
                <w:lang w:val="lt-LT"/>
              </w:rPr>
              <w:t xml:space="preserve">, use, </w:t>
            </w:r>
            <w:r w:rsidR="00BF7CF3" w:rsidRPr="009818B9">
              <w:rPr>
                <w:rStyle w:val="hps"/>
                <w:rFonts w:asciiTheme="minorHAnsi" w:hAnsiTheme="minorHAnsi" w:cstheme="minorHAnsi"/>
                <w:b/>
                <w:sz w:val="12"/>
                <w:szCs w:val="12"/>
                <w:lang w:val="lt-LT"/>
              </w:rPr>
              <w:t>collection,</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transportation,</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identification and</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traceability,</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registration and approval of</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the facility,</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marketing</w:t>
            </w:r>
            <w:r w:rsidR="00BF7CF3" w:rsidRPr="009818B9">
              <w:rPr>
                <w:rFonts w:asciiTheme="minorHAnsi" w:hAnsiTheme="minorHAnsi" w:cstheme="minorHAnsi"/>
                <w:b/>
                <w:sz w:val="12"/>
                <w:szCs w:val="12"/>
                <w:lang w:val="lt-LT"/>
              </w:rPr>
              <w:t xml:space="preserve">, import, transit </w:t>
            </w:r>
            <w:r w:rsidR="00BF7CF3" w:rsidRPr="009818B9">
              <w:rPr>
                <w:rStyle w:val="hps"/>
                <w:rFonts w:asciiTheme="minorHAnsi" w:hAnsiTheme="minorHAnsi" w:cstheme="minorHAnsi"/>
                <w:b/>
                <w:sz w:val="12"/>
                <w:szCs w:val="12"/>
                <w:lang w:val="lt-LT"/>
              </w:rPr>
              <w:t>and export of</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animal</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by-products</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and derived products</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not intended for</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human consumption</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w:t>
            </w:r>
            <w:r w:rsidR="00BF7CF3" w:rsidRPr="009818B9">
              <w:rPr>
                <w:rFonts w:asciiTheme="minorHAnsi" w:hAnsiTheme="minorHAnsi" w:cstheme="minorHAnsi"/>
                <w:b/>
                <w:sz w:val="12"/>
                <w:szCs w:val="12"/>
                <w:lang w:val="lt-LT"/>
              </w:rPr>
              <w:t xml:space="preserve">Official </w:t>
            </w:r>
            <w:r w:rsidR="00BF7CF3" w:rsidRPr="009818B9">
              <w:rPr>
                <w:rStyle w:val="hps"/>
                <w:rFonts w:asciiTheme="minorHAnsi" w:hAnsiTheme="minorHAnsi" w:cstheme="minorHAnsi"/>
                <w:b/>
                <w:sz w:val="12"/>
                <w:szCs w:val="12"/>
                <w:lang w:val="lt-LT"/>
              </w:rPr>
              <w:t>Gazette</w:t>
            </w:r>
            <w:r w:rsidR="000D3982" w:rsidRPr="009818B9">
              <w:rPr>
                <w:rFonts w:asciiTheme="minorHAnsi" w:hAnsiTheme="minorHAnsi" w:cstheme="minorHAnsi"/>
                <w:b/>
                <w:sz w:val="12"/>
                <w:szCs w:val="12"/>
                <w:lang w:val="lt-LT"/>
              </w:rPr>
              <w:t xml:space="preserve"> Bi</w:t>
            </w:r>
            <w:r w:rsidR="00BF7CF3" w:rsidRPr="009818B9">
              <w:rPr>
                <w:rFonts w:asciiTheme="minorHAnsi" w:hAnsiTheme="minorHAnsi" w:cstheme="minorHAnsi"/>
                <w:b/>
                <w:sz w:val="12"/>
                <w:szCs w:val="12"/>
                <w:lang w:val="lt-LT"/>
              </w:rPr>
              <w:t>H</w:t>
            </w:r>
            <w:r w:rsidR="00BF7CF3" w:rsidRPr="009818B9">
              <w:rPr>
                <w:rStyle w:val="hps"/>
                <w:rFonts w:asciiTheme="minorHAnsi" w:hAnsiTheme="minorHAnsi" w:cstheme="minorHAnsi"/>
                <w:b/>
                <w:sz w:val="12"/>
                <w:szCs w:val="12"/>
                <w:lang w:val="lt-LT"/>
              </w:rPr>
              <w:t>"</w:t>
            </w:r>
            <w:r w:rsidR="000D3982" w:rsidRPr="009818B9">
              <w:rPr>
                <w:rStyle w:val="hps"/>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No.</w:t>
            </w:r>
            <w:r w:rsidR="00BF7CF3" w:rsidRPr="009818B9">
              <w:rPr>
                <w:rFonts w:asciiTheme="minorHAnsi" w:hAnsiTheme="minorHAnsi" w:cstheme="minorHAnsi"/>
                <w:b/>
                <w:sz w:val="12"/>
                <w:szCs w:val="12"/>
                <w:lang w:val="lt-LT"/>
              </w:rPr>
              <w:t xml:space="preserve"> </w:t>
            </w:r>
            <w:r w:rsidR="00BF7CF3" w:rsidRPr="009818B9">
              <w:rPr>
                <w:rStyle w:val="hps"/>
                <w:rFonts w:asciiTheme="minorHAnsi" w:hAnsiTheme="minorHAnsi" w:cstheme="minorHAnsi"/>
                <w:b/>
                <w:sz w:val="12"/>
                <w:szCs w:val="12"/>
                <w:lang w:val="lt-LT"/>
              </w:rPr>
              <w:t>30/12</w:t>
            </w:r>
            <w:r w:rsidR="00BF7CF3" w:rsidRPr="009818B9">
              <w:rPr>
                <w:rFonts w:asciiTheme="minorHAnsi" w:hAnsiTheme="minorHAnsi" w:cstheme="minorHAnsi"/>
                <w:b/>
                <w:sz w:val="12"/>
                <w:szCs w:val="12"/>
                <w:lang w:val="lt-LT"/>
              </w:rPr>
              <w:t xml:space="preserve">) </w:t>
            </w:r>
            <w:r w:rsidR="00BF7CF3" w:rsidRPr="009818B9">
              <w:rPr>
                <w:rFonts w:asciiTheme="minorHAnsi" w:eastAsia="TimesNewRomanPSMT" w:hAnsiTheme="minorHAnsi" w:cstheme="minorHAnsi"/>
                <w:b/>
                <w:sz w:val="12"/>
                <w:szCs w:val="12"/>
                <w:lang w:val="lt-LT" w:eastAsia="en-US"/>
              </w:rPr>
              <w:t xml:space="preserve">and in particular Chapter II of Annex XIII and Chapter II of Annex XIV thereto or </w:t>
            </w:r>
            <w:r w:rsidRPr="009818B9">
              <w:rPr>
                <w:rFonts w:asciiTheme="minorHAnsi" w:eastAsia="TimesNewRomanPSMT" w:hAnsiTheme="minorHAnsi" w:cstheme="minorHAnsi"/>
                <w:b/>
                <w:sz w:val="12"/>
                <w:szCs w:val="12"/>
                <w:lang w:val="lt-LT" w:eastAsia="en-US"/>
              </w:rPr>
              <w:t>Commission Regulation (EU) No 142/2011, and in particular Chapter II of Annex XIII and Chapter II of Annex XIV thereto and certify that the petfood described above:</w:t>
            </w:r>
          </w:p>
          <w:p w14:paraId="069E5FA3" w14:textId="77777777" w:rsidR="00C67750" w:rsidRPr="009818B9" w:rsidRDefault="00C67750" w:rsidP="009A6DCE">
            <w:pPr>
              <w:rPr>
                <w:rFonts w:asciiTheme="minorHAnsi" w:hAnsiTheme="minorHAnsi" w:cstheme="minorHAnsi"/>
                <w:sz w:val="12"/>
                <w:szCs w:val="12"/>
                <w:lang w:val="lt-LT"/>
              </w:rPr>
            </w:pPr>
          </w:p>
          <w:p w14:paraId="04C79AA1" w14:textId="0C1B3DF6" w:rsidR="000D3982" w:rsidRPr="009818B9" w:rsidRDefault="000D3982" w:rsidP="000D3982">
            <w:pPr>
              <w:autoSpaceDE w:val="0"/>
              <w:autoSpaceDN w:val="0"/>
              <w:adjustRightInd w:val="0"/>
              <w:jc w:val="both"/>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b/>
                <w:sz w:val="12"/>
                <w:szCs w:val="12"/>
                <w:lang w:val="lt-LT" w:eastAsia="en-US"/>
              </w:rPr>
              <w:t>II.1.</w:t>
            </w:r>
            <w:r w:rsidRPr="009818B9">
              <w:rPr>
                <w:rFonts w:asciiTheme="minorHAnsi" w:eastAsia="TimesNewRomanPSMT" w:hAnsiTheme="minorHAnsi" w:cstheme="minorHAnsi"/>
                <w:sz w:val="12"/>
                <w:szCs w:val="12"/>
                <w:lang w:val="lt-LT" w:eastAsia="en-US"/>
              </w:rPr>
              <w:t xml:space="preserve"> </w:t>
            </w:r>
            <w:r w:rsidR="002149FA" w:rsidRPr="009818B9">
              <w:rPr>
                <w:rFonts w:asciiTheme="minorHAnsi" w:hAnsiTheme="minorHAnsi" w:cstheme="minorHAnsi"/>
                <w:bCs/>
                <w:sz w:val="12"/>
                <w:szCs w:val="12"/>
                <w:lang w:val="lt-LT"/>
              </w:rPr>
              <w:t xml:space="preserve">buvo pagamintas ir saugomas kompetentingos institucijos patvirtintoje ir prižiūrimoje įmonėje, pagal </w:t>
            </w:r>
            <w:r w:rsidR="002149FA" w:rsidRPr="009818B9">
              <w:rPr>
                <w:rFonts w:asciiTheme="minorHAnsi" w:eastAsia="Calibri" w:hAnsiTheme="minorHAnsi" w:cstheme="minorHAnsi"/>
                <w:bCs/>
                <w:sz w:val="12"/>
                <w:szCs w:val="12"/>
                <w:lang w:val="lt-LT" w:eastAsia="lt-LT"/>
              </w:rPr>
              <w:t xml:space="preserve">Sprendimo dėl žmonėms vartoti neskirtų gyvūninės kilmės šalutinių produktų ir jų gaminių (Oficialusis BiH leidinys Nr. 19/11) 25 straipsnio arba </w:t>
            </w:r>
            <w:r w:rsidR="002149FA" w:rsidRPr="009818B9">
              <w:rPr>
                <w:rFonts w:asciiTheme="minorHAnsi" w:hAnsiTheme="minorHAnsi" w:cstheme="minorHAnsi"/>
                <w:bCs/>
                <w:sz w:val="12"/>
                <w:szCs w:val="12"/>
                <w:lang w:val="lt-LT"/>
              </w:rPr>
              <w:t>Reglamento (EB) Nr. 1069/2009  24 straipsnio reikalavimus</w:t>
            </w:r>
            <w:r w:rsidR="002149FA" w:rsidRPr="009818B9">
              <w:rPr>
                <w:rFonts w:asciiTheme="minorHAnsi" w:eastAsia="TimesNewRomanPSMT" w:hAnsiTheme="minorHAnsi" w:cstheme="minorHAnsi"/>
                <w:bCs/>
                <w:sz w:val="12"/>
                <w:szCs w:val="12"/>
                <w:lang w:val="lt-LT" w:eastAsia="en-US"/>
              </w:rPr>
              <w:t xml:space="preserve">/ </w:t>
            </w:r>
            <w:r w:rsidRPr="009818B9">
              <w:rPr>
                <w:rFonts w:asciiTheme="minorHAnsi" w:hAnsiTheme="minorHAnsi" w:cstheme="minorHAnsi"/>
                <w:sz w:val="12"/>
                <w:szCs w:val="12"/>
                <w:lang w:val="lt-LT"/>
              </w:rPr>
              <w:t xml:space="preserve">pripremljena je i uskladištena u pogonu koji je odobrilo i koji nadzire nadležno tijelo u skladu s člankom 25. Odluke o nusproizvodima životinjskog podrijetla i njihovim proizvodima koji nisu namijenjeni ishrani ljudi („Službeni glasnik BiH“broj 19/11)  ili člankom 24. Uredbe (EZ) br. 1069/2009;/ </w:t>
            </w:r>
            <w:r w:rsidRPr="009818B9">
              <w:rPr>
                <w:rFonts w:asciiTheme="minorHAnsi" w:eastAsia="TimesNewRomanPSMT" w:hAnsiTheme="minorHAnsi" w:cstheme="minorHAnsi"/>
                <w:b/>
                <w:sz w:val="12"/>
                <w:szCs w:val="12"/>
                <w:lang w:val="lt-LT" w:eastAsia="en-US"/>
              </w:rPr>
              <w:t xml:space="preserve">has been prepared and stored in a plant approved and supervised by the competent authority in accordance with Article 25 of </w:t>
            </w:r>
            <w:r w:rsidRPr="009818B9">
              <w:rPr>
                <w:rStyle w:val="hps"/>
                <w:rFonts w:asciiTheme="minorHAnsi" w:hAnsiTheme="minorHAnsi" w:cstheme="minorHAnsi"/>
                <w:b/>
                <w:sz w:val="12"/>
                <w:szCs w:val="12"/>
                <w:lang w:val="lt-LT"/>
              </w:rPr>
              <w:t>Decision on</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animal</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by-products</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and derived products</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not intended for</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human consumption</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w:t>
            </w:r>
            <w:r w:rsidRPr="009818B9">
              <w:rPr>
                <w:rFonts w:asciiTheme="minorHAnsi" w:hAnsiTheme="minorHAnsi" w:cstheme="minorHAnsi"/>
                <w:b/>
                <w:sz w:val="12"/>
                <w:szCs w:val="12"/>
                <w:lang w:val="lt-LT"/>
              </w:rPr>
              <w:t xml:space="preserve">Official </w:t>
            </w:r>
            <w:r w:rsidRPr="009818B9">
              <w:rPr>
                <w:rStyle w:val="hps"/>
                <w:rFonts w:asciiTheme="minorHAnsi" w:hAnsiTheme="minorHAnsi" w:cstheme="minorHAnsi"/>
                <w:b/>
                <w:sz w:val="12"/>
                <w:szCs w:val="12"/>
                <w:lang w:val="lt-LT"/>
              </w:rPr>
              <w:t>Gazette BiH" No.</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19/11</w:t>
            </w:r>
            <w:r w:rsidRPr="009818B9">
              <w:rPr>
                <w:rFonts w:asciiTheme="minorHAnsi" w:hAnsiTheme="minorHAnsi" w:cstheme="minorHAnsi"/>
                <w:b/>
                <w:sz w:val="12"/>
                <w:szCs w:val="12"/>
                <w:lang w:val="lt-LT"/>
              </w:rPr>
              <w:t xml:space="preserve">)  or </w:t>
            </w:r>
            <w:r w:rsidRPr="009818B9">
              <w:rPr>
                <w:rFonts w:asciiTheme="minorHAnsi" w:eastAsia="TimesNewRomanPSMT" w:hAnsiTheme="minorHAnsi" w:cstheme="minorHAnsi"/>
                <w:b/>
                <w:sz w:val="12"/>
                <w:szCs w:val="12"/>
                <w:lang w:val="lt-LT" w:eastAsia="en-US"/>
              </w:rPr>
              <w:t>Article 24 of Regulation (EC) No 1069/2009;</w:t>
            </w:r>
          </w:p>
          <w:p w14:paraId="7883BE9E" w14:textId="77777777" w:rsidR="000D3982" w:rsidRPr="009818B9" w:rsidRDefault="000D3982" w:rsidP="000D3982">
            <w:pPr>
              <w:autoSpaceDE w:val="0"/>
              <w:autoSpaceDN w:val="0"/>
              <w:adjustRightInd w:val="0"/>
              <w:rPr>
                <w:rFonts w:ascii="TimesNewRomanPSMT" w:eastAsia="TimesNewRomanPSMT" w:hAnsiTheme="minorHAnsi" w:cs="TimesNewRomanPSMT"/>
                <w:sz w:val="12"/>
                <w:szCs w:val="12"/>
                <w:lang w:val="lt-LT" w:eastAsia="en-US"/>
              </w:rPr>
            </w:pPr>
          </w:p>
          <w:p w14:paraId="7134B313" w14:textId="6A993344" w:rsidR="000D3982" w:rsidRPr="009818B9" w:rsidRDefault="000D3982" w:rsidP="000D3982">
            <w:pPr>
              <w:rPr>
                <w:rFonts w:asciiTheme="minorHAnsi" w:eastAsia="TimesNewRomanPSMT" w:hAnsiTheme="minorHAnsi" w:cstheme="minorHAnsi"/>
                <w:bCs/>
                <w:sz w:val="12"/>
                <w:szCs w:val="12"/>
                <w:lang w:val="lt-LT" w:eastAsia="en-US"/>
              </w:rPr>
            </w:pPr>
            <w:r w:rsidRPr="009818B9">
              <w:rPr>
                <w:rFonts w:asciiTheme="minorHAnsi" w:eastAsia="TimesNewRomanPSMT" w:hAnsiTheme="minorHAnsi" w:cstheme="minorHAnsi"/>
                <w:b/>
                <w:sz w:val="12"/>
                <w:szCs w:val="12"/>
                <w:lang w:val="lt-LT" w:eastAsia="en-US"/>
              </w:rPr>
              <w:t>II.2.</w:t>
            </w:r>
            <w:r w:rsidR="00003A28" w:rsidRPr="009818B9">
              <w:rPr>
                <w:rFonts w:asciiTheme="minorHAnsi" w:eastAsia="TimesNewRomanPSMT" w:hAnsiTheme="minorHAnsi" w:cstheme="minorHAnsi"/>
                <w:sz w:val="12"/>
                <w:szCs w:val="12"/>
                <w:lang w:val="lt-LT" w:eastAsia="en-US"/>
              </w:rPr>
              <w:t xml:space="preserve"> </w:t>
            </w:r>
            <w:r w:rsidR="002149FA" w:rsidRPr="009818B9">
              <w:rPr>
                <w:rFonts w:asciiTheme="minorHAnsi" w:hAnsiTheme="minorHAnsi"/>
                <w:bCs/>
                <w:sz w:val="12"/>
                <w:szCs w:val="12"/>
                <w:lang w:val="lt-LT"/>
              </w:rPr>
              <w:t xml:space="preserve">buvo pagamintas naudojant tik šiuos šalutinius gyvūninius produktus: / </w:t>
            </w:r>
            <w:r w:rsidRPr="009818B9">
              <w:rPr>
                <w:rFonts w:asciiTheme="minorHAnsi" w:hAnsiTheme="minorHAnsi" w:cstheme="minorHAnsi"/>
                <w:sz w:val="12"/>
                <w:szCs w:val="12"/>
                <w:lang w:val="lt-LT"/>
              </w:rPr>
              <w:t>pripremljena je isključivo od sljedećih nusproizvoda životinjskog podrijetla:/</w:t>
            </w:r>
            <w:r w:rsidRPr="009818B9">
              <w:rPr>
                <w:rFonts w:asciiTheme="minorHAnsi" w:eastAsia="TimesNewRomanPSMT" w:hAnsiTheme="minorHAnsi" w:cstheme="minorHAnsi"/>
                <w:b/>
                <w:sz w:val="12"/>
                <w:szCs w:val="12"/>
                <w:lang w:val="lt-LT" w:eastAsia="en-US"/>
              </w:rPr>
              <w:t>has been prepared exclusively with the following animal by-products:</w:t>
            </w:r>
          </w:p>
          <w:p w14:paraId="0DC6CD87" w14:textId="77777777" w:rsidR="00955AED" w:rsidRPr="009818B9" w:rsidRDefault="00955AED" w:rsidP="000D3982">
            <w:pPr>
              <w:rPr>
                <w:rFonts w:asciiTheme="minorHAnsi" w:hAnsiTheme="minorHAnsi" w:cstheme="minorHAnsi"/>
                <w:sz w:val="12"/>
                <w:szCs w:val="1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290"/>
              <w:gridCol w:w="7582"/>
            </w:tblGrid>
            <w:tr w:rsidR="00FA38C0" w:rsidRPr="009818B9" w14:paraId="3BF74893" w14:textId="77777777" w:rsidTr="006572AA">
              <w:tc>
                <w:tcPr>
                  <w:tcW w:w="832" w:type="dxa"/>
                </w:tcPr>
                <w:p w14:paraId="1EC75DA1" w14:textId="0748FB09" w:rsidR="000D3982" w:rsidRPr="009818B9" w:rsidRDefault="000D3982" w:rsidP="009A6DCE">
                  <w:pPr>
                    <w:rPr>
                      <w:rFonts w:asciiTheme="minorHAnsi" w:hAnsiTheme="minorHAnsi" w:cstheme="minorHAnsi"/>
                      <w:sz w:val="12"/>
                      <w:szCs w:val="12"/>
                      <w:lang w:val="lt-LT"/>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arba/</w:t>
                  </w:r>
                  <w:r w:rsidRPr="009818B9">
                    <w:rPr>
                      <w:rFonts w:asciiTheme="minorHAnsi" w:eastAsia="TimesNewRomanPSMT" w:hAnsiTheme="minorHAnsi" w:cstheme="minorHAnsi"/>
                      <w:sz w:val="12"/>
                      <w:szCs w:val="12"/>
                      <w:vertAlign w:val="superscript"/>
                      <w:lang w:val="lt-LT" w:eastAsia="en-US"/>
                    </w:rPr>
                    <w:t>bilo /either</w:t>
                  </w:r>
                </w:p>
              </w:tc>
              <w:tc>
                <w:tcPr>
                  <w:tcW w:w="290" w:type="dxa"/>
                </w:tcPr>
                <w:p w14:paraId="615FBC0F" w14:textId="77777777" w:rsidR="000D3982" w:rsidRPr="009818B9" w:rsidRDefault="000D3982" w:rsidP="009A6DCE">
                  <w:pPr>
                    <w:rPr>
                      <w:rFonts w:asciiTheme="minorHAnsi" w:hAnsiTheme="minorHAnsi" w:cstheme="minorHAnsi"/>
                      <w:sz w:val="12"/>
                      <w:szCs w:val="12"/>
                      <w:lang w:val="lt-LT"/>
                    </w:rPr>
                  </w:pPr>
                  <w:r w:rsidRPr="009818B9">
                    <w:rPr>
                      <w:rFonts w:asciiTheme="minorHAnsi" w:eastAsia="TimesNewRomanPSMT" w:hAnsiTheme="minorHAnsi" w:cstheme="minorHAnsi"/>
                      <w:sz w:val="12"/>
                      <w:szCs w:val="12"/>
                      <w:lang w:val="lt-LT" w:eastAsia="en-US"/>
                    </w:rPr>
                    <w:t>[-</w:t>
                  </w:r>
                </w:p>
              </w:tc>
              <w:tc>
                <w:tcPr>
                  <w:tcW w:w="7582" w:type="dxa"/>
                </w:tcPr>
                <w:p w14:paraId="30BE6BBC" w14:textId="304EBD8B" w:rsidR="000D3982" w:rsidRPr="009818B9" w:rsidRDefault="00CD5CDA" w:rsidP="00FF46C6">
                  <w:pPr>
                    <w:autoSpaceDE w:val="0"/>
                    <w:autoSpaceDN w:val="0"/>
                    <w:adjustRightInd w:val="0"/>
                    <w:jc w:val="both"/>
                    <w:rPr>
                      <w:rFonts w:asciiTheme="minorHAnsi" w:eastAsia="TimesNewRomanPSMT" w:hAnsiTheme="minorHAnsi" w:cstheme="minorHAnsi"/>
                      <w:sz w:val="12"/>
                      <w:szCs w:val="12"/>
                      <w:lang w:val="lt-LT" w:eastAsia="en-US"/>
                    </w:rPr>
                  </w:pPr>
                  <w:r w:rsidRPr="009818B9">
                    <w:rPr>
                      <w:rFonts w:asciiTheme="minorHAnsi" w:hAnsiTheme="minorHAnsi"/>
                      <w:bCs/>
                      <w:sz w:val="12"/>
                      <w:szCs w:val="12"/>
                      <w:lang w:val="lt-LT"/>
                    </w:rPr>
                    <w:t xml:space="preserve">gyvūnų skerdenas ir paskerstų arba, medžiojamųjų gyvūnų atveju, nužudytų gyvūnų kūnus arba jų dalis, kurios yra tinkamos vartoti žmonėms, bet nėra skirtos vartoti žmonėms dėl komercinių priežasčių pagal BiH teisės aktus/ </w:t>
                  </w:r>
                  <w:r w:rsidR="000D3982" w:rsidRPr="009818B9">
                    <w:rPr>
                      <w:rFonts w:asciiTheme="minorHAnsi" w:hAnsiTheme="minorHAnsi" w:cstheme="minorHAnsi"/>
                      <w:sz w:val="12"/>
                      <w:szCs w:val="12"/>
                      <w:lang w:val="lt-LT"/>
                    </w:rPr>
                    <w:t xml:space="preserve">trupova i dijelova trupova zaklanih životinja ili, u slučaju divljači, trupova ili dijelova trupova ubijenih životinja, a koji su prikladni za prehranu ljudi u skladu sa zakonodavstvom BiH, ali nisu namijenjeni za prehranu ljudi iz komercijalnih razloga/ </w:t>
                  </w:r>
                  <w:r w:rsidR="00FF46C6" w:rsidRPr="009818B9">
                    <w:rPr>
                      <w:rFonts w:asciiTheme="minorHAnsi" w:eastAsia="TimesNewRomanPSMT" w:hAnsiTheme="minorHAnsi" w:cstheme="minorHAnsi"/>
                      <w:b/>
                      <w:sz w:val="12"/>
                      <w:szCs w:val="12"/>
                      <w:lang w:val="lt-LT" w:eastAsia="en-US"/>
                    </w:rPr>
                    <w:t>carcases</w:t>
                  </w:r>
                  <w:r w:rsidR="000D3982" w:rsidRPr="009818B9">
                    <w:rPr>
                      <w:rFonts w:asciiTheme="minorHAnsi" w:eastAsia="TimesNewRomanPSMT" w:hAnsiTheme="minorHAnsi" w:cstheme="minorHAnsi"/>
                      <w:b/>
                      <w:sz w:val="12"/>
                      <w:szCs w:val="12"/>
                      <w:lang w:val="lt-LT" w:eastAsia="en-US"/>
                    </w:rPr>
                    <w:t xml:space="preserve"> and parts of animals slaughtered or, in the case of game, bodies or parts of animals killed, and which are fit for human consumption in accordance with BiH legislation, but are not intended for human consumption for commercial reasons;]</w:t>
                  </w:r>
                </w:p>
                <w:p w14:paraId="1437CE70" w14:textId="77777777" w:rsidR="00FF46C6" w:rsidRPr="009818B9" w:rsidRDefault="00FF46C6" w:rsidP="00FF46C6">
                  <w:pPr>
                    <w:autoSpaceDE w:val="0"/>
                    <w:autoSpaceDN w:val="0"/>
                    <w:adjustRightInd w:val="0"/>
                    <w:jc w:val="both"/>
                    <w:rPr>
                      <w:rFonts w:asciiTheme="minorHAnsi" w:hAnsiTheme="minorHAnsi" w:cstheme="minorHAnsi"/>
                      <w:sz w:val="12"/>
                      <w:szCs w:val="12"/>
                      <w:lang w:val="lt-LT"/>
                    </w:rPr>
                  </w:pPr>
                </w:p>
              </w:tc>
            </w:tr>
            <w:tr w:rsidR="00FA38C0" w:rsidRPr="009818B9" w14:paraId="6D555B46" w14:textId="77777777" w:rsidTr="006572AA">
              <w:tc>
                <w:tcPr>
                  <w:tcW w:w="832" w:type="dxa"/>
                </w:tcPr>
                <w:p w14:paraId="18A7F77C" w14:textId="42330C56" w:rsidR="000D3982" w:rsidRPr="009818B9" w:rsidRDefault="00FF46C6" w:rsidP="009A6DCE">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7ECE1FD8" w14:textId="77777777" w:rsidR="000D3982" w:rsidRPr="009818B9" w:rsidRDefault="00FF46C6" w:rsidP="009A6DCE">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44A88C77" w14:textId="2A2D2059" w:rsidR="000D3982" w:rsidRPr="009818B9" w:rsidRDefault="00CD5CDA" w:rsidP="00FF46C6">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bCs/>
                      <w:sz w:val="12"/>
                      <w:szCs w:val="12"/>
                      <w:lang w:val="lt-LT"/>
                    </w:rPr>
                    <w:t xml:space="preserve">gyvūnų, paskerstų skerdykloje ir buvusių pripažintų tinkamais vartoti žmonėms po ante mortem patikrinimo, skerdenas ir jų dalis arba medžiojamųjų gyvūnų, nužudytų ir skirtų vartoti žmonėms kūnus ir jų dalis pagal BiH teisės aktus/ </w:t>
                  </w:r>
                  <w:r w:rsidR="00FF46C6" w:rsidRPr="009818B9">
                    <w:rPr>
                      <w:rFonts w:asciiTheme="minorHAnsi" w:hAnsiTheme="minorHAnsi" w:cstheme="minorHAnsi"/>
                      <w:sz w:val="12"/>
                      <w:szCs w:val="12"/>
                      <w:lang w:val="lt-LT"/>
                    </w:rPr>
                    <w:t xml:space="preserve">trupova i sljedećih dijelova koji potječu od životinja koje su zaklane u klaonici i na temelju </w:t>
                  </w:r>
                  <w:r w:rsidR="00FF46C6" w:rsidRPr="009818B9">
                    <w:rPr>
                      <w:rFonts w:asciiTheme="minorHAnsi" w:hAnsiTheme="minorHAnsi" w:cstheme="minorHAnsi"/>
                      <w:i/>
                      <w:sz w:val="12"/>
                      <w:szCs w:val="12"/>
                      <w:lang w:val="lt-LT"/>
                    </w:rPr>
                    <w:t>ante-mortem</w:t>
                  </w:r>
                  <w:r w:rsidR="00FF46C6" w:rsidRPr="009818B9">
                    <w:rPr>
                      <w:rFonts w:asciiTheme="minorHAnsi" w:hAnsiTheme="minorHAnsi" w:cstheme="minorHAnsi"/>
                      <w:sz w:val="12"/>
                      <w:szCs w:val="12"/>
                      <w:lang w:val="lt-LT"/>
                    </w:rPr>
                    <w:t xml:space="preserve"> pregleda ocijenjene su prikladnima za klanje za prehranu ljudi, ili trupova i sljedećih dijelova divljači ubijene za prehranu ljudi u skladu sa zakonodavstvom BiH:/ </w:t>
                  </w:r>
                  <w:r w:rsidR="00FF46C6" w:rsidRPr="009818B9">
                    <w:rPr>
                      <w:rFonts w:asciiTheme="minorHAnsi" w:eastAsia="TimesNewRomanPSMT" w:hAnsiTheme="minorHAnsi" w:cstheme="minorHAnsi"/>
                      <w:b/>
                      <w:sz w:val="12"/>
                      <w:szCs w:val="12"/>
                      <w:lang w:val="lt-LT" w:eastAsia="en-US"/>
                    </w:rPr>
                    <w:t>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BiH legislation:</w:t>
                  </w:r>
                </w:p>
                <w:p w14:paraId="112199C2" w14:textId="385157D1" w:rsidR="00FF46C6" w:rsidRPr="009818B9" w:rsidRDefault="00281D56" w:rsidP="00FF46C6">
                  <w:pPr>
                    <w:pStyle w:val="ListParagraph"/>
                    <w:numPr>
                      <w:ilvl w:val="0"/>
                      <w:numId w:val="2"/>
                    </w:numPr>
                    <w:autoSpaceDE w:val="0"/>
                    <w:autoSpaceDN w:val="0"/>
                    <w:adjustRightInd w:val="0"/>
                    <w:jc w:val="both"/>
                    <w:rPr>
                      <w:rFonts w:asciiTheme="minorHAnsi" w:eastAsia="TimesNewRomanPSMT" w:hAnsiTheme="minorHAnsi" w:cstheme="minorHAnsi"/>
                      <w:sz w:val="12"/>
                      <w:szCs w:val="12"/>
                      <w:lang w:val="lt-LT" w:eastAsia="en-US"/>
                    </w:rPr>
                  </w:pPr>
                  <w:r w:rsidRPr="009818B9">
                    <w:rPr>
                      <w:rFonts w:asciiTheme="minorHAnsi" w:hAnsiTheme="minorHAnsi"/>
                      <w:bCs/>
                      <w:sz w:val="12"/>
                      <w:szCs w:val="12"/>
                      <w:lang w:val="lt-LT"/>
                    </w:rPr>
                    <w:t>gyvūnų, kurie buvo atmesti kaip netinkami vartoti žmonėms, bet kuriems nenustatyti jokie žmonėms ar gyvūnams būdingų užkrečiamų ligų požymiai, skerdenos arba kūnai ir jų dalys pagal BiH teisės aktus</w:t>
                  </w:r>
                  <w:r w:rsidRPr="009818B9">
                    <w:rPr>
                      <w:rFonts w:asciiTheme="minorHAnsi" w:hAnsiTheme="minorHAnsi" w:cstheme="minorHAnsi"/>
                      <w:sz w:val="12"/>
                      <w:szCs w:val="12"/>
                      <w:lang w:val="lt-LT"/>
                    </w:rPr>
                    <w:t xml:space="preserve"> /</w:t>
                  </w:r>
                  <w:r w:rsidR="00FF46C6" w:rsidRPr="009818B9">
                    <w:rPr>
                      <w:rFonts w:asciiTheme="minorHAnsi" w:hAnsiTheme="minorHAnsi" w:cstheme="minorHAnsi"/>
                      <w:sz w:val="12"/>
                      <w:szCs w:val="12"/>
                      <w:lang w:val="lt-LT"/>
                    </w:rPr>
                    <w:t xml:space="preserve">trupova ili dijelova životinja koji su ocijenjeni kao neprikladni za prehranu ljudi u skladu sa zakonodavstvom BiH, ali koji nisu pokazivali nikakve znakove bolesti koje se mogu prenijeti na ljude ili životinje/ </w:t>
                  </w:r>
                  <w:r w:rsidR="00FF46C6" w:rsidRPr="009818B9">
                    <w:rPr>
                      <w:rFonts w:asciiTheme="minorHAnsi" w:eastAsia="TimesNewRomanPSMT" w:hAnsiTheme="minorHAnsi" w:cstheme="minorHAnsi"/>
                      <w:b/>
                      <w:sz w:val="12"/>
                      <w:szCs w:val="12"/>
                      <w:lang w:val="lt-LT" w:eastAsia="en-US"/>
                    </w:rPr>
                    <w:t>carcases or bodies and parts of animals which are rejected as unfit for human consumption in accordance with BiH legislation, but which did not show any signs of disease communicable to humans or animals;</w:t>
                  </w:r>
                </w:p>
                <w:p w14:paraId="511469DD" w14:textId="3B412BE3" w:rsidR="00FF46C6" w:rsidRPr="009818B9" w:rsidRDefault="00281D56" w:rsidP="00FF46C6">
                  <w:pPr>
                    <w:pStyle w:val="ListParagraph"/>
                    <w:numPr>
                      <w:ilvl w:val="0"/>
                      <w:numId w:val="2"/>
                    </w:numPr>
                    <w:autoSpaceDE w:val="0"/>
                    <w:autoSpaceDN w:val="0"/>
                    <w:adjustRightInd w:val="0"/>
                    <w:rPr>
                      <w:rFonts w:asciiTheme="minorHAnsi" w:eastAsia="TimesNewRomanPSMT" w:hAnsiTheme="minorHAnsi" w:cstheme="minorHAnsi"/>
                      <w:sz w:val="12"/>
                      <w:szCs w:val="12"/>
                      <w:lang w:val="lt-LT" w:eastAsia="en-US"/>
                    </w:rPr>
                  </w:pPr>
                  <w:r w:rsidRPr="009818B9">
                    <w:rPr>
                      <w:rFonts w:asciiTheme="minorHAnsi" w:hAnsiTheme="minorHAnsi"/>
                      <w:bCs/>
                      <w:sz w:val="12"/>
                      <w:szCs w:val="12"/>
                      <w:lang w:val="lt-LT"/>
                    </w:rPr>
                    <w:t>naminių paukščių galvos</w:t>
                  </w:r>
                  <w:r w:rsidRPr="009818B9">
                    <w:rPr>
                      <w:rFonts w:asciiTheme="minorHAnsi" w:hAnsiTheme="minorHAnsi" w:cstheme="minorHAnsi"/>
                      <w:sz w:val="12"/>
                      <w:szCs w:val="12"/>
                      <w:lang w:val="lt-LT"/>
                    </w:rPr>
                    <w:t xml:space="preserve"> /</w:t>
                  </w:r>
                  <w:r w:rsidR="00FF46C6" w:rsidRPr="009818B9">
                    <w:rPr>
                      <w:rFonts w:asciiTheme="minorHAnsi" w:hAnsiTheme="minorHAnsi" w:cstheme="minorHAnsi"/>
                      <w:sz w:val="12"/>
                      <w:szCs w:val="12"/>
                      <w:lang w:val="lt-LT"/>
                    </w:rPr>
                    <w:t xml:space="preserve">glava peradi;/ </w:t>
                  </w:r>
                  <w:r w:rsidR="00FF46C6" w:rsidRPr="009818B9">
                    <w:rPr>
                      <w:rFonts w:asciiTheme="minorHAnsi" w:eastAsia="TimesNewRomanPSMT" w:hAnsiTheme="minorHAnsi" w:cstheme="minorHAnsi"/>
                      <w:b/>
                      <w:sz w:val="12"/>
                      <w:szCs w:val="12"/>
                      <w:lang w:val="lt-LT" w:eastAsia="en-US"/>
                    </w:rPr>
                    <w:t>heads of poultry</w:t>
                  </w:r>
                  <w:r w:rsidR="00FF46C6" w:rsidRPr="009818B9">
                    <w:rPr>
                      <w:rFonts w:asciiTheme="minorHAnsi" w:eastAsia="TimesNewRomanPSMT" w:hAnsiTheme="minorHAnsi" w:cstheme="minorHAnsi"/>
                      <w:sz w:val="12"/>
                      <w:szCs w:val="12"/>
                      <w:lang w:val="lt-LT" w:eastAsia="en-US"/>
                    </w:rPr>
                    <w:t>;</w:t>
                  </w:r>
                </w:p>
                <w:p w14:paraId="172E1A94" w14:textId="3393CF81" w:rsidR="00FF46C6" w:rsidRPr="009818B9" w:rsidRDefault="00281D56" w:rsidP="00FF46C6">
                  <w:pPr>
                    <w:pStyle w:val="ListParagraph"/>
                    <w:numPr>
                      <w:ilvl w:val="0"/>
                      <w:numId w:val="2"/>
                    </w:numPr>
                    <w:autoSpaceDE w:val="0"/>
                    <w:autoSpaceDN w:val="0"/>
                    <w:adjustRightInd w:val="0"/>
                    <w:jc w:val="both"/>
                    <w:rPr>
                      <w:rFonts w:asciiTheme="minorHAnsi" w:eastAsia="TimesNewRomanPSMT" w:hAnsiTheme="minorHAnsi" w:cstheme="minorHAnsi"/>
                      <w:sz w:val="12"/>
                      <w:szCs w:val="12"/>
                      <w:lang w:val="lt-LT" w:eastAsia="en-US"/>
                    </w:rPr>
                  </w:pPr>
                  <w:r w:rsidRPr="009818B9">
                    <w:rPr>
                      <w:rFonts w:asciiTheme="minorHAnsi" w:hAnsiTheme="minorHAnsi"/>
                      <w:bCs/>
                      <w:sz w:val="12"/>
                      <w:szCs w:val="12"/>
                      <w:lang w:val="lt-LT"/>
                    </w:rPr>
                    <w:t xml:space="preserve">kitų nei atrajotojai gyvūnų kailiai ir odos, įskaitant jų nuokarpas ir atplaišas, ragai ir pėdos, įskaitant pirštikaulius, riešo ir delno kaulus, čiurnos ir pado kaulus/ </w:t>
                  </w:r>
                  <w:r w:rsidR="00FF46C6" w:rsidRPr="009818B9">
                    <w:rPr>
                      <w:rFonts w:asciiTheme="minorHAnsi" w:hAnsiTheme="minorHAnsi" w:cstheme="minorHAnsi"/>
                      <w:sz w:val="12"/>
                      <w:szCs w:val="12"/>
                      <w:lang w:val="lt-LT"/>
                    </w:rPr>
                    <w:t xml:space="preserve">koža, uključujući obreske i slične otpatke, rogova, papaka i kopita, uključujući članke prstiju, karpalne i metakarpalne kosti, kosti tarzusa i metatarzusa, životinja koje nisu preživači;/ </w:t>
                  </w:r>
                  <w:r w:rsidR="00FF46C6" w:rsidRPr="009818B9">
                    <w:rPr>
                      <w:rFonts w:asciiTheme="minorHAnsi" w:eastAsia="TimesNewRomanPSMT" w:hAnsiTheme="minorHAnsi" w:cstheme="minorHAnsi"/>
                      <w:b/>
                      <w:sz w:val="12"/>
                      <w:szCs w:val="12"/>
                      <w:lang w:val="lt-LT" w:eastAsia="en-US"/>
                    </w:rPr>
                    <w:t>hides and skins, including trimmings and splitting thereof, horns and feet, including the phalanges and the carpus and metacarpus bones, tarsus and metatarsus bones;</w:t>
                  </w:r>
                </w:p>
                <w:p w14:paraId="5EBE6AB1" w14:textId="0DEEB59A" w:rsidR="00FF46C6" w:rsidRPr="009818B9" w:rsidRDefault="00281D56" w:rsidP="00FF46C6">
                  <w:pPr>
                    <w:pStyle w:val="ListParagraph"/>
                    <w:numPr>
                      <w:ilvl w:val="0"/>
                      <w:numId w:val="2"/>
                    </w:numPr>
                    <w:autoSpaceDE w:val="0"/>
                    <w:autoSpaceDN w:val="0"/>
                    <w:adjustRightInd w:val="0"/>
                    <w:rPr>
                      <w:rFonts w:asciiTheme="minorHAnsi" w:eastAsia="TimesNewRomanPSMT" w:hAnsiTheme="minorHAnsi" w:cstheme="minorHAnsi"/>
                      <w:sz w:val="12"/>
                      <w:szCs w:val="12"/>
                      <w:lang w:val="lt-LT" w:eastAsia="en-US"/>
                    </w:rPr>
                  </w:pPr>
                  <w:r w:rsidRPr="009818B9">
                    <w:rPr>
                      <w:rFonts w:asciiTheme="minorHAnsi" w:hAnsiTheme="minorHAnsi"/>
                      <w:bCs/>
                      <w:sz w:val="12"/>
                      <w:szCs w:val="12"/>
                      <w:lang w:val="lt-LT"/>
                    </w:rPr>
                    <w:t>kiaulių šeriai</w:t>
                  </w:r>
                  <w:r w:rsidRPr="009818B9">
                    <w:rPr>
                      <w:rFonts w:asciiTheme="minorHAnsi" w:hAnsiTheme="minorHAnsi" w:cstheme="minorHAnsi"/>
                      <w:sz w:val="12"/>
                      <w:szCs w:val="12"/>
                      <w:lang w:val="lt-LT"/>
                    </w:rPr>
                    <w:t xml:space="preserve"> /</w:t>
                  </w:r>
                  <w:r w:rsidR="00FF46C6" w:rsidRPr="009818B9">
                    <w:rPr>
                      <w:rFonts w:asciiTheme="minorHAnsi" w:hAnsiTheme="minorHAnsi" w:cstheme="minorHAnsi"/>
                      <w:sz w:val="12"/>
                      <w:szCs w:val="12"/>
                      <w:lang w:val="lt-LT"/>
                    </w:rPr>
                    <w:t>svinjskih čekinja</w:t>
                  </w:r>
                  <w:r w:rsidR="00FF46C6" w:rsidRPr="009818B9">
                    <w:rPr>
                      <w:rFonts w:asciiTheme="minorHAnsi" w:eastAsia="TimesNewRomanPSMT" w:hAnsiTheme="minorHAnsi" w:cstheme="minorHAnsi"/>
                      <w:sz w:val="12"/>
                      <w:szCs w:val="12"/>
                      <w:lang w:val="lt-LT" w:eastAsia="en-US"/>
                    </w:rPr>
                    <w:t xml:space="preserve"> / </w:t>
                  </w:r>
                  <w:r w:rsidR="00FF46C6" w:rsidRPr="009818B9">
                    <w:rPr>
                      <w:rFonts w:asciiTheme="minorHAnsi" w:eastAsia="TimesNewRomanPSMT" w:hAnsiTheme="minorHAnsi" w:cstheme="minorHAnsi"/>
                      <w:b/>
                      <w:sz w:val="12"/>
                      <w:szCs w:val="12"/>
                      <w:lang w:val="lt-LT" w:eastAsia="en-US"/>
                    </w:rPr>
                    <w:t>pig bristles</w:t>
                  </w:r>
                  <w:r w:rsidR="00FF46C6" w:rsidRPr="009818B9">
                    <w:rPr>
                      <w:rFonts w:asciiTheme="minorHAnsi" w:eastAsia="TimesNewRomanPSMT" w:hAnsiTheme="minorHAnsi" w:cstheme="minorHAnsi"/>
                      <w:sz w:val="12"/>
                      <w:szCs w:val="12"/>
                      <w:lang w:val="lt-LT" w:eastAsia="en-US"/>
                    </w:rPr>
                    <w:t>;</w:t>
                  </w:r>
                </w:p>
                <w:p w14:paraId="4A0FFAB7" w14:textId="184D6261" w:rsidR="00FF46C6" w:rsidRPr="009818B9" w:rsidRDefault="00281D56" w:rsidP="00FF46C6">
                  <w:pPr>
                    <w:pStyle w:val="ListParagraph"/>
                    <w:numPr>
                      <w:ilvl w:val="0"/>
                      <w:numId w:val="2"/>
                    </w:numPr>
                    <w:autoSpaceDE w:val="0"/>
                    <w:autoSpaceDN w:val="0"/>
                    <w:adjustRightInd w:val="0"/>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 xml:space="preserve">plunksnos/ </w:t>
                  </w:r>
                  <w:r w:rsidR="00FF46C6" w:rsidRPr="009818B9">
                    <w:rPr>
                      <w:rFonts w:asciiTheme="minorHAnsi" w:hAnsiTheme="minorHAnsi" w:cstheme="minorHAnsi"/>
                      <w:sz w:val="12"/>
                      <w:szCs w:val="12"/>
                      <w:lang w:val="lt-LT"/>
                    </w:rPr>
                    <w:t>perja</w:t>
                  </w:r>
                  <w:r w:rsidR="00FF46C6" w:rsidRPr="009818B9">
                    <w:rPr>
                      <w:rFonts w:asciiTheme="minorHAnsi" w:eastAsia="TimesNewRomanPSMT" w:hAnsiTheme="minorHAnsi" w:cstheme="minorHAnsi"/>
                      <w:sz w:val="12"/>
                      <w:szCs w:val="12"/>
                      <w:lang w:val="lt-LT" w:eastAsia="en-US"/>
                    </w:rPr>
                    <w:t xml:space="preserve"> / </w:t>
                  </w:r>
                  <w:r w:rsidR="00FF46C6" w:rsidRPr="009818B9">
                    <w:rPr>
                      <w:rFonts w:asciiTheme="minorHAnsi" w:eastAsia="TimesNewRomanPSMT" w:hAnsiTheme="minorHAnsi" w:cstheme="minorHAnsi"/>
                      <w:b/>
                      <w:sz w:val="12"/>
                      <w:szCs w:val="12"/>
                      <w:lang w:val="lt-LT" w:eastAsia="en-US"/>
                    </w:rPr>
                    <w:t>feathers</w:t>
                  </w:r>
                  <w:r w:rsidR="00FF46C6" w:rsidRPr="009818B9">
                    <w:rPr>
                      <w:rFonts w:asciiTheme="minorHAnsi" w:eastAsia="TimesNewRomanPSMT" w:hAnsiTheme="minorHAnsi" w:cstheme="minorHAnsi"/>
                      <w:sz w:val="12"/>
                      <w:szCs w:val="12"/>
                      <w:lang w:val="lt-LT" w:eastAsia="en-US"/>
                    </w:rPr>
                    <w:t>;]</w:t>
                  </w:r>
                </w:p>
                <w:p w14:paraId="62122654" w14:textId="77777777" w:rsidR="00FF46C6" w:rsidRPr="009818B9" w:rsidRDefault="00FF46C6" w:rsidP="00FF46C6">
                  <w:pPr>
                    <w:pStyle w:val="ListParagraph"/>
                    <w:autoSpaceDE w:val="0"/>
                    <w:autoSpaceDN w:val="0"/>
                    <w:adjustRightInd w:val="0"/>
                    <w:ind w:left="1080"/>
                    <w:rPr>
                      <w:rFonts w:ascii="TimesNewRomanPSMT" w:eastAsia="TimesNewRomanPSMT" w:hAnsiTheme="minorHAnsi" w:cs="TimesNewRomanPSMT"/>
                      <w:sz w:val="12"/>
                      <w:szCs w:val="12"/>
                      <w:lang w:val="lt-LT" w:eastAsia="en-US"/>
                    </w:rPr>
                  </w:pPr>
                </w:p>
              </w:tc>
            </w:tr>
          </w:tbl>
          <w:p w14:paraId="7E9B88CF" w14:textId="77777777" w:rsidR="00C67750" w:rsidRPr="009818B9" w:rsidRDefault="00C67750" w:rsidP="009A6DCE">
            <w:pPr>
              <w:rPr>
                <w:lang w:val="lt-LT"/>
              </w:rPr>
            </w:pPr>
          </w:p>
        </w:tc>
      </w:tr>
      <w:tr w:rsidR="009818B9" w:rsidRPr="009818B9" w14:paraId="6343F933" w14:textId="77777777" w:rsidTr="009818B9">
        <w:tc>
          <w:tcPr>
            <w:tcW w:w="392" w:type="dxa"/>
            <w:tcBorders>
              <w:left w:val="nil"/>
              <w:bottom w:val="nil"/>
            </w:tcBorders>
          </w:tcPr>
          <w:p w14:paraId="33A079B9" w14:textId="77777777" w:rsidR="00C67750" w:rsidRPr="009818B9" w:rsidRDefault="00C67750" w:rsidP="009A6DCE">
            <w:pPr>
              <w:rPr>
                <w:lang w:val="lt-LT"/>
              </w:rPr>
            </w:pPr>
          </w:p>
        </w:tc>
        <w:tc>
          <w:tcPr>
            <w:tcW w:w="8930" w:type="dxa"/>
            <w:gridSpan w:val="3"/>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290"/>
              <w:gridCol w:w="7582"/>
            </w:tblGrid>
            <w:tr w:rsidR="00FA38C0" w:rsidRPr="009818B9" w14:paraId="545F8486" w14:textId="77777777" w:rsidTr="006572AA">
              <w:tc>
                <w:tcPr>
                  <w:tcW w:w="832" w:type="dxa"/>
                </w:tcPr>
                <w:p w14:paraId="2E6A704C" w14:textId="1D257CD7" w:rsidR="00FF46C6" w:rsidRPr="009818B9" w:rsidRDefault="00FF46C6"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4462CF07" w14:textId="77777777" w:rsidR="00FF46C6" w:rsidRPr="009818B9" w:rsidRDefault="00FF46C6"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1DAD1AF5" w14:textId="3E1C6B08" w:rsidR="00FF46C6" w:rsidRPr="009818B9" w:rsidRDefault="004B496E" w:rsidP="00DE15AD">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šalutiniai gyvūniniai produktai, gauti iš ūkyje paskerstų naminių paukščių ir kiškių, kaip nurodyta Gyvūninės kilmės maisto taisyklių sąvado (Oficialusis leidinys Bosnija ir Hercegovina Nr. 103/12) 2 straipsnio d punkte arba Reglamento (EB) Nr. 853/2004, kuriame nebuvo jokių žmonėms ar gyvūnams užkrečiamų ligų požymių] </w:t>
                  </w:r>
                  <w:r w:rsidR="00792B95">
                    <w:rPr>
                      <w:rFonts w:asciiTheme="minorHAnsi" w:hAnsiTheme="minorHAnsi" w:cstheme="minorHAnsi"/>
                      <w:sz w:val="12"/>
                      <w:szCs w:val="12"/>
                      <w:lang w:val="lt-LT"/>
                    </w:rPr>
                    <w:t>/</w:t>
                  </w:r>
                  <w:r w:rsidR="00DE15AD" w:rsidRPr="009818B9">
                    <w:rPr>
                      <w:rFonts w:asciiTheme="minorHAnsi" w:hAnsiTheme="minorHAnsi" w:cstheme="minorHAnsi"/>
                      <w:sz w:val="12"/>
                      <w:szCs w:val="12"/>
                      <w:lang w:val="lt-LT"/>
                    </w:rPr>
                    <w:t xml:space="preserve">nusproizvodi životinjskog porijekla od peradi i glodara zaklani na farmi  namijenjeni direktnom snabdijevanju krajnjeg potrošača, od strane proizvođača, malim količinama mesa peradi, zečeva, kunića i drugih glodara zaklanih na farmama ili lokalnim maloprodajnim objektima kako je navedeno u članu 2. podtačka (d) </w:t>
                  </w:r>
                  <w:r w:rsidR="00DE15AD" w:rsidRPr="009818B9">
                    <w:rPr>
                      <w:sz w:val="12"/>
                      <w:szCs w:val="12"/>
                      <w:lang w:val="lt-LT"/>
                    </w:rPr>
                    <w:t>Pravilnika o higijeni hrane životinjskog porijekla („Službeni glasnik BiH“ broj 103/12) ili članu 1(3)d Uredbe (EZ) broj 853/2004,</w:t>
                  </w:r>
                  <w:r w:rsidR="00DE15AD" w:rsidRPr="009818B9">
                    <w:rPr>
                      <w:rFonts w:asciiTheme="minorHAnsi" w:hAnsiTheme="minorHAnsi" w:cstheme="minorHAnsi"/>
                      <w:sz w:val="12"/>
                      <w:szCs w:val="12"/>
                      <w:lang w:val="lt-LT"/>
                    </w:rPr>
                    <w:t xml:space="preserve"> koji nisu pokazivali znakove bolesti prenosive na ljude</w:t>
                  </w:r>
                  <w:r w:rsidR="00FF46C6" w:rsidRPr="009818B9">
                    <w:rPr>
                      <w:rFonts w:asciiTheme="minorHAnsi" w:hAnsiTheme="minorHAnsi" w:cstheme="minorHAnsi"/>
                      <w:sz w:val="12"/>
                      <w:szCs w:val="12"/>
                      <w:lang w:val="lt-LT"/>
                    </w:rPr>
                    <w:t xml:space="preserve">/ </w:t>
                  </w:r>
                  <w:r w:rsidR="00FF46C6" w:rsidRPr="009818B9">
                    <w:rPr>
                      <w:rFonts w:asciiTheme="minorHAnsi" w:eastAsia="TimesNewRomanPSMT" w:hAnsiTheme="minorHAnsi" w:cstheme="minorHAnsi"/>
                      <w:b/>
                      <w:sz w:val="12"/>
                      <w:szCs w:val="12"/>
                      <w:lang w:val="lt-LT" w:eastAsia="en-US"/>
                    </w:rPr>
                    <w:t xml:space="preserve">animal by-products from poultry and lagomorphs slaughtered on the farm as referred to in Article </w:t>
                  </w:r>
                  <w:r w:rsidR="00DE15AD" w:rsidRPr="009818B9">
                    <w:rPr>
                      <w:rFonts w:asciiTheme="minorHAnsi" w:eastAsia="TimesNewRomanPSMT" w:hAnsiTheme="minorHAnsi" w:cstheme="minorHAnsi"/>
                      <w:b/>
                      <w:sz w:val="12"/>
                      <w:szCs w:val="12"/>
                      <w:lang w:val="lt-LT" w:eastAsia="en-US"/>
                    </w:rPr>
                    <w:t xml:space="preserve">2(d) of </w:t>
                  </w:r>
                  <w:r w:rsidR="00DE15AD" w:rsidRPr="009818B9">
                    <w:rPr>
                      <w:b/>
                      <w:sz w:val="12"/>
                      <w:szCs w:val="12"/>
                      <w:lang w:val="lt-LT"/>
                    </w:rPr>
                    <w:t>Rulebook on food of animal origin („Official Gazette BiH No 103/12</w:t>
                  </w:r>
                  <w:r w:rsidR="00DE15AD" w:rsidRPr="009818B9">
                    <w:rPr>
                      <w:b/>
                      <w:bCs/>
                      <w:sz w:val="12"/>
                      <w:szCs w:val="12"/>
                      <w:lang w:val="lt-LT"/>
                    </w:rPr>
                    <w:t xml:space="preserve">) or </w:t>
                  </w:r>
                  <w:r w:rsidR="00DE15AD" w:rsidRPr="009818B9">
                    <w:rPr>
                      <w:rFonts w:asciiTheme="minorHAnsi" w:eastAsia="TimesNewRomanPSMT" w:hAnsiTheme="minorHAnsi" w:cstheme="minorHAnsi"/>
                      <w:b/>
                      <w:sz w:val="12"/>
                      <w:szCs w:val="12"/>
                      <w:lang w:val="lt-LT" w:eastAsia="en-US"/>
                    </w:rPr>
                    <w:t xml:space="preserve">Article </w:t>
                  </w:r>
                  <w:r w:rsidR="00FF46C6" w:rsidRPr="009818B9">
                    <w:rPr>
                      <w:rFonts w:asciiTheme="minorHAnsi" w:eastAsia="TimesNewRomanPSMT" w:hAnsiTheme="minorHAnsi" w:cstheme="minorHAnsi"/>
                      <w:b/>
                      <w:sz w:val="12"/>
                      <w:szCs w:val="12"/>
                      <w:lang w:val="lt-LT" w:eastAsia="en-US"/>
                    </w:rPr>
                    <w:t>1(3)(d) of Regulation (EC) No 853/2004, which did not show any signs of disease communicable to humans or animals]</w:t>
                  </w:r>
                </w:p>
                <w:p w14:paraId="14EFF38F" w14:textId="77777777" w:rsidR="000D07C8" w:rsidRPr="009818B9" w:rsidRDefault="000D07C8" w:rsidP="00DE15AD">
                  <w:pPr>
                    <w:autoSpaceDE w:val="0"/>
                    <w:autoSpaceDN w:val="0"/>
                    <w:adjustRightInd w:val="0"/>
                    <w:jc w:val="both"/>
                    <w:rPr>
                      <w:rFonts w:asciiTheme="minorHAnsi" w:hAnsiTheme="minorHAnsi" w:cstheme="minorHAnsi"/>
                      <w:sz w:val="12"/>
                      <w:szCs w:val="12"/>
                      <w:lang w:val="lt-LT"/>
                    </w:rPr>
                  </w:pPr>
                </w:p>
              </w:tc>
            </w:tr>
            <w:tr w:rsidR="00FA38C0" w:rsidRPr="009818B9" w14:paraId="3F41AFD5" w14:textId="77777777" w:rsidTr="006572AA">
              <w:tc>
                <w:tcPr>
                  <w:tcW w:w="832" w:type="dxa"/>
                </w:tcPr>
                <w:p w14:paraId="6F6BDEC5" w14:textId="3AA66961" w:rsidR="00DE15AD" w:rsidRPr="009818B9" w:rsidRDefault="00DE15AD"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184E2075" w14:textId="77777777" w:rsidR="00DE15AD" w:rsidRPr="009818B9" w:rsidRDefault="00DE15AD"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083FE9C5" w14:textId="3E7208C0" w:rsidR="00DE15AD" w:rsidRPr="009818B9" w:rsidRDefault="004B496E" w:rsidP="000D07C8">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gyvūnų, kuriems nepasireiškė jokie per kraują žmonėms ar gyvūnams užkrečiamos ligos požymių, gautas iš kitų nei atrajotojai gyvūnų, kurie buvo paskersti skerdykloje po to, kai buvo pripažinti tinkamais skersti vartoti žmonėms po patikrinimo prieš skerdimą pagal Bosnijos ir Hercegovinos teisės akt</w:t>
                  </w:r>
                  <w:r w:rsidR="00792B95">
                    <w:rPr>
                      <w:rFonts w:asciiTheme="minorHAnsi" w:hAnsiTheme="minorHAnsi" w:cstheme="minorHAnsi"/>
                      <w:sz w:val="12"/>
                      <w:szCs w:val="12"/>
                      <w:lang w:val="lt-LT"/>
                    </w:rPr>
                    <w:t>us</w:t>
                  </w:r>
                  <w:r w:rsidRPr="009818B9">
                    <w:rPr>
                      <w:rFonts w:asciiTheme="minorHAnsi" w:hAnsiTheme="minorHAnsi" w:cstheme="minorHAnsi"/>
                      <w:sz w:val="12"/>
                      <w:szCs w:val="12"/>
                      <w:lang w:val="lt-LT"/>
                    </w:rPr>
                    <w:t>s;]/</w:t>
                  </w:r>
                  <w:r w:rsidR="00DE15AD" w:rsidRPr="009818B9">
                    <w:rPr>
                      <w:rFonts w:asciiTheme="minorHAnsi" w:hAnsiTheme="minorHAnsi" w:cstheme="minorHAnsi"/>
                      <w:sz w:val="12"/>
                      <w:szCs w:val="12"/>
                      <w:lang w:val="lt-LT"/>
                    </w:rPr>
                    <w:t xml:space="preserve">krvi životinja koje nisu pokazivale nikakve znakove bolesti koje se putem krvi mogu prenijeti na ljude ili životinje, dobivene od životinja koje nisu preživači, a koje su zaklane u klaonici nakon što su na temelju ante-mortem pregleda ocijenjene prikladnima za klanje za prehranu ljudi u skladu sa zakonodavstvom BiH/ </w:t>
                  </w:r>
                  <w:r w:rsidR="00DE15AD" w:rsidRPr="009818B9">
                    <w:rPr>
                      <w:rFonts w:asciiTheme="minorHAnsi" w:eastAsia="TimesNewRomanPSMT" w:hAnsiTheme="minorHAnsi" w:cstheme="minorHAnsi"/>
                      <w:b/>
                      <w:sz w:val="12"/>
                      <w:szCs w:val="12"/>
                      <w:lang w:val="lt-LT" w:eastAsia="en-US"/>
                    </w:rPr>
                    <w:t xml:space="preserve">blood of animals which did not show any signs of disease communicable through blood to humans or animals, obtained from animals other than ruminants that have been slaughtered in a slaughterhouse after having been considered fit for slaughter for human consumption following an ante-mortem inspection in accordance with </w:t>
                  </w:r>
                  <w:r w:rsidR="000D07C8" w:rsidRPr="009818B9">
                    <w:rPr>
                      <w:rFonts w:asciiTheme="minorHAnsi" w:eastAsia="TimesNewRomanPSMT" w:hAnsiTheme="minorHAnsi" w:cstheme="minorHAnsi"/>
                      <w:b/>
                      <w:sz w:val="12"/>
                      <w:szCs w:val="12"/>
                      <w:lang w:val="lt-LT" w:eastAsia="en-US"/>
                    </w:rPr>
                    <w:t>BiH</w:t>
                  </w:r>
                  <w:r w:rsidR="00DE15AD" w:rsidRPr="009818B9">
                    <w:rPr>
                      <w:rFonts w:asciiTheme="minorHAnsi" w:eastAsia="TimesNewRomanPSMT" w:hAnsiTheme="minorHAnsi" w:cstheme="minorHAnsi"/>
                      <w:b/>
                      <w:sz w:val="12"/>
                      <w:szCs w:val="12"/>
                      <w:lang w:val="lt-LT" w:eastAsia="en-US"/>
                    </w:rPr>
                    <w:t xml:space="preserve"> legislation</w:t>
                  </w:r>
                  <w:r w:rsidR="00484D3B" w:rsidRPr="009818B9">
                    <w:rPr>
                      <w:rFonts w:asciiTheme="minorHAnsi" w:eastAsia="TimesNewRomanPSMT" w:hAnsiTheme="minorHAnsi" w:cstheme="minorHAnsi"/>
                      <w:b/>
                      <w:sz w:val="12"/>
                      <w:szCs w:val="12"/>
                      <w:lang w:val="lt-LT" w:eastAsia="en-US"/>
                    </w:rPr>
                    <w:t>;]</w:t>
                  </w:r>
                </w:p>
                <w:p w14:paraId="16F7E610" w14:textId="77777777" w:rsidR="000D07C8" w:rsidRPr="009818B9" w:rsidRDefault="000D07C8" w:rsidP="000D07C8">
                  <w:pPr>
                    <w:autoSpaceDE w:val="0"/>
                    <w:autoSpaceDN w:val="0"/>
                    <w:adjustRightInd w:val="0"/>
                    <w:jc w:val="both"/>
                    <w:rPr>
                      <w:rFonts w:asciiTheme="minorHAnsi" w:hAnsiTheme="minorHAnsi" w:cstheme="minorHAnsi"/>
                      <w:sz w:val="12"/>
                      <w:szCs w:val="12"/>
                      <w:lang w:val="lt-LT"/>
                    </w:rPr>
                  </w:pPr>
                </w:p>
              </w:tc>
            </w:tr>
            <w:tr w:rsidR="00FA38C0" w:rsidRPr="009818B9" w14:paraId="5FD3F7D8" w14:textId="77777777" w:rsidTr="006572AA">
              <w:tc>
                <w:tcPr>
                  <w:tcW w:w="832" w:type="dxa"/>
                </w:tcPr>
                <w:p w14:paraId="560344CF" w14:textId="1372EACD" w:rsidR="000D07C8" w:rsidRPr="009818B9" w:rsidRDefault="000D07C8"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5673AF83" w14:textId="77777777" w:rsidR="000D07C8" w:rsidRPr="009818B9" w:rsidRDefault="000D07C8"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2F21072A" w14:textId="38B30580" w:rsidR="000D07C8" w:rsidRPr="009818B9" w:rsidRDefault="004B496E" w:rsidP="000D07C8">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šalutiniai gyvūniniai produktai, gaunami gaminant žmonėms vartoti skirtus produktus, įskaitant nuriebalintus kaulus, spirgus ir centrifugų arba separatorių nuosėdas, gautas perdirbant pieną;/ </w:t>
                  </w:r>
                  <w:r w:rsidR="000D07C8" w:rsidRPr="009818B9">
                    <w:rPr>
                      <w:rFonts w:asciiTheme="minorHAnsi" w:hAnsiTheme="minorHAnsi" w:cstheme="minorHAnsi"/>
                      <w:sz w:val="12"/>
                      <w:szCs w:val="12"/>
                      <w:lang w:val="lt-LT"/>
                    </w:rPr>
                    <w:t>nusproizvoda životinjskog podrijetla dobivenih proizvodnjom proizvoda namijenjenih za prehranu ljudi, uključujući odmašćene kosti, čvarke i talog iz centrifuge ili separatora od prerade mlijeka</w:t>
                  </w:r>
                  <w:r w:rsidR="000D07C8" w:rsidRPr="009818B9">
                    <w:rPr>
                      <w:rFonts w:asciiTheme="minorHAnsi" w:eastAsia="TimesNewRomanPSMT" w:hAnsiTheme="minorHAnsi" w:cstheme="minorHAnsi"/>
                      <w:sz w:val="12"/>
                      <w:szCs w:val="12"/>
                      <w:lang w:val="lt-LT" w:eastAsia="en-US"/>
                    </w:rPr>
                    <w:t xml:space="preserve"> / </w:t>
                  </w:r>
                  <w:r w:rsidR="000D07C8" w:rsidRPr="009818B9">
                    <w:rPr>
                      <w:rFonts w:asciiTheme="minorHAnsi" w:eastAsia="TimesNewRomanPSMT" w:hAnsiTheme="minorHAnsi" w:cstheme="minorHAnsi"/>
                      <w:b/>
                      <w:sz w:val="12"/>
                      <w:szCs w:val="12"/>
                      <w:lang w:val="lt-LT" w:eastAsia="en-US"/>
                    </w:rPr>
                    <w:t>animal by-products arising from the production of products intended for human consumption, including degreased bone, greaves and centrifuge or separator sludge from milk processing;]</w:t>
                  </w:r>
                </w:p>
                <w:p w14:paraId="211C902E" w14:textId="77777777" w:rsidR="000D07C8" w:rsidRPr="009818B9" w:rsidRDefault="000D07C8" w:rsidP="000D07C8">
                  <w:pPr>
                    <w:autoSpaceDE w:val="0"/>
                    <w:autoSpaceDN w:val="0"/>
                    <w:adjustRightInd w:val="0"/>
                    <w:jc w:val="both"/>
                    <w:rPr>
                      <w:rFonts w:asciiTheme="minorHAnsi" w:hAnsiTheme="minorHAnsi" w:cstheme="minorHAnsi"/>
                      <w:sz w:val="12"/>
                      <w:szCs w:val="12"/>
                      <w:lang w:val="lt-LT"/>
                    </w:rPr>
                  </w:pPr>
                </w:p>
              </w:tc>
            </w:tr>
            <w:tr w:rsidR="00FA38C0" w:rsidRPr="009818B9" w14:paraId="4F29C8E3" w14:textId="77777777" w:rsidTr="006572AA">
              <w:tc>
                <w:tcPr>
                  <w:tcW w:w="832" w:type="dxa"/>
                </w:tcPr>
                <w:p w14:paraId="61D81014" w14:textId="4483E848" w:rsidR="000D07C8" w:rsidRPr="009818B9" w:rsidRDefault="000D07C8"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38EDBDB6" w14:textId="77777777" w:rsidR="000D07C8" w:rsidRPr="009818B9" w:rsidRDefault="000D07C8"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1393BEEB" w14:textId="46E6CD6D" w:rsidR="000D07C8" w:rsidRPr="009818B9" w:rsidRDefault="004B496E" w:rsidP="000D07C8">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gyvūninės kilmės produktai arba maisto produktai, kurių sudėtyje yra gyvūninės kilmės produktų, kurie nebeskirti vartoti žmonėms dėl komercinių priežasčių arba dėl gamybos ar pakuotės defektų ar kitų defektų, kurie nekelia pavojaus visuomenės ar gyvūnų sveikatai;/ </w:t>
                  </w:r>
                  <w:r w:rsidR="000D07C8" w:rsidRPr="009818B9">
                    <w:rPr>
                      <w:rFonts w:asciiTheme="minorHAnsi" w:hAnsiTheme="minorHAnsi" w:cstheme="minorHAnsi"/>
                      <w:sz w:val="12"/>
                      <w:szCs w:val="12"/>
                      <w:lang w:val="lt-LT"/>
                    </w:rPr>
                    <w:t xml:space="preserve">proizvoda životinjskog podrijetla ili hrane koja sadrži proizvode životinjskog podrijetla, koji više nisu namijenjeni za prehranu ljudi iz komercijalnih razloga ili zbog poteškoća tijekom proizvodnje ili greške na ambalaži, ili zbog prisutnosti drugih nedostataka koji ne predstavljaju rizik za javno zdravlje ili zdravlje životinja/ </w:t>
                  </w:r>
                  <w:r w:rsidR="000D07C8" w:rsidRPr="009818B9">
                    <w:rPr>
                      <w:rFonts w:asciiTheme="minorHAnsi" w:eastAsia="TimesNewRomanPSMT" w:hAnsiTheme="minorHAnsi" w:cstheme="minorHAnsi"/>
                      <w:b/>
                      <w:sz w:val="12"/>
                      <w:szCs w:val="12"/>
                      <w:lang w:val="lt-LT" w:eastAsia="en-US"/>
                    </w:rPr>
                    <w:t>products of animal origin, or foodstuffs containing products of animal origin, which are no longer intended for human consumption for commercial reasons or due to problems of manufacturing or packaging defects or other defects from which no risk to public or animal health arise;]</w:t>
                  </w:r>
                </w:p>
                <w:p w14:paraId="26100202" w14:textId="77777777" w:rsidR="000D07C8" w:rsidRPr="009818B9" w:rsidRDefault="000D07C8" w:rsidP="000D07C8">
                  <w:pPr>
                    <w:autoSpaceDE w:val="0"/>
                    <w:autoSpaceDN w:val="0"/>
                    <w:adjustRightInd w:val="0"/>
                    <w:jc w:val="both"/>
                    <w:rPr>
                      <w:rFonts w:asciiTheme="minorHAnsi" w:hAnsiTheme="minorHAnsi" w:cstheme="minorHAnsi"/>
                      <w:sz w:val="12"/>
                      <w:szCs w:val="12"/>
                      <w:lang w:val="lt-LT"/>
                    </w:rPr>
                  </w:pPr>
                </w:p>
              </w:tc>
            </w:tr>
            <w:tr w:rsidR="00FA38C0" w:rsidRPr="009818B9" w14:paraId="7D5EC0CE" w14:textId="77777777" w:rsidTr="006572AA">
              <w:tc>
                <w:tcPr>
                  <w:tcW w:w="832" w:type="dxa"/>
                </w:tcPr>
                <w:p w14:paraId="110C9538" w14:textId="6DCBF506" w:rsidR="000D07C8" w:rsidRPr="009818B9" w:rsidRDefault="000D07C8"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lastRenderedPageBreak/>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2AC53646" w14:textId="77777777" w:rsidR="000D07C8" w:rsidRPr="009818B9" w:rsidRDefault="000D07C8"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6ABFE65B" w14:textId="1B3DBEA1" w:rsidR="000D07C8" w:rsidRPr="009818B9" w:rsidRDefault="00E12010" w:rsidP="000D07C8">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Gyvūnų augintinių pašaras</w:t>
                  </w:r>
                  <w:r w:rsidR="00AD0FAB" w:rsidRPr="009818B9">
                    <w:rPr>
                      <w:rFonts w:asciiTheme="minorHAnsi" w:hAnsiTheme="minorHAnsi" w:cstheme="minorHAnsi"/>
                      <w:sz w:val="12"/>
                      <w:szCs w:val="12"/>
                      <w:lang w:val="lt-LT"/>
                    </w:rPr>
                    <w:t xml:space="preserve"> ir gyvūninės kilmės pašarai arba pašarai, kurių sudėtyje yra šalutinių gyvūninių produktų ar jų gaminių, kurie nebėra skirti šerti dėl komercinių priežasčių arba dėl gamybos ar pakuotės defektų ar kitų defektų, kurie nekelia pavojaus visuomenės ar gyvūnų sveikatai ;]/ </w:t>
                  </w:r>
                  <w:r w:rsidR="000D07C8" w:rsidRPr="009818B9">
                    <w:rPr>
                      <w:rFonts w:asciiTheme="minorHAnsi" w:hAnsiTheme="minorHAnsi" w:cstheme="minorHAnsi"/>
                      <w:sz w:val="12"/>
                      <w:szCs w:val="12"/>
                      <w:lang w:val="lt-LT"/>
                    </w:rPr>
                    <w:t xml:space="preserve">hrane za kućne ljubimce i hrane za životinje životinjskog podrijetla, ili hrane za životinje koja sadrži nusproizvode životinjskog podrijetla ili od njih dobivene proizvode, koja više nije namijenjena za hranidbu životinja iz komercijalnih razloga ili zbog poteškoća tijekom proizvodnje ili greške na ambalaži, ili zbog prisutnosti drugih nedostataka koji ne predstavljaju rizik za javno zdravlje ili zdravlje životinja/ </w:t>
                  </w:r>
                  <w:r w:rsidR="000D07C8" w:rsidRPr="009818B9">
                    <w:rPr>
                      <w:rFonts w:asciiTheme="minorHAnsi" w:eastAsia="TimesNewRomanPSMT" w:hAnsiTheme="minorHAnsi" w:cstheme="minorHAnsi"/>
                      <w:b/>
                      <w:sz w:val="12"/>
                      <w:szCs w:val="12"/>
                      <w:lang w:val="lt-LT" w:eastAsia="en-US"/>
                    </w:rPr>
                    <w:t>petfood and feedingstuffs of animal origin, or feedingstuffs containing animal by-products or derived products, which are no longer intended for feeding for commercial reasons or due to problems of manufacturing or packaging defects or other defects from which no risk to public or animal health arises;]</w:t>
                  </w:r>
                </w:p>
                <w:p w14:paraId="5EF52379" w14:textId="77777777" w:rsidR="006572AA" w:rsidRPr="009818B9" w:rsidRDefault="006572AA" w:rsidP="000D07C8">
                  <w:pPr>
                    <w:autoSpaceDE w:val="0"/>
                    <w:autoSpaceDN w:val="0"/>
                    <w:adjustRightInd w:val="0"/>
                    <w:jc w:val="both"/>
                    <w:rPr>
                      <w:rFonts w:asciiTheme="minorHAnsi" w:hAnsiTheme="minorHAnsi" w:cstheme="minorHAnsi"/>
                      <w:sz w:val="12"/>
                      <w:szCs w:val="12"/>
                      <w:lang w:val="lt-LT"/>
                    </w:rPr>
                  </w:pPr>
                </w:p>
              </w:tc>
            </w:tr>
            <w:tr w:rsidR="00FA38C0" w:rsidRPr="009818B9" w14:paraId="31FC7B93" w14:textId="77777777" w:rsidTr="006572AA">
              <w:tc>
                <w:tcPr>
                  <w:tcW w:w="832" w:type="dxa"/>
                </w:tcPr>
                <w:p w14:paraId="37179599" w14:textId="790C7406" w:rsidR="000D07C8" w:rsidRPr="009818B9" w:rsidRDefault="000D07C8"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1ED2E4AD" w14:textId="77777777" w:rsidR="000D07C8" w:rsidRPr="009818B9" w:rsidRDefault="000D07C8"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1B9B8F60" w14:textId="456073B6" w:rsidR="000D07C8" w:rsidRPr="009818B9" w:rsidRDefault="00AD0FAB" w:rsidP="000D07C8">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kraujas, placenta, vilna, plunksnos, plaukai, ragai, kanopų įpjovimai ir žalias pienas, kilęs iš gyvų gyvūnų, kuriems nepasireiškė jokios ligos, kuria per tą produktą gali užsikrėsti žmonės ar gyvūnai, požymių;]/ </w:t>
                  </w:r>
                  <w:r w:rsidR="000D07C8" w:rsidRPr="009818B9">
                    <w:rPr>
                      <w:rFonts w:asciiTheme="minorHAnsi" w:hAnsiTheme="minorHAnsi" w:cstheme="minorHAnsi"/>
                      <w:sz w:val="12"/>
                      <w:szCs w:val="12"/>
                      <w:lang w:val="lt-LT"/>
                    </w:rPr>
                    <w:t xml:space="preserve">krvi, placente, vune, perja, dlake, rogova, obreska papaka i kopita i sirovoga mlijeka koji potječu od živih životinja koje nisu pokazivale nikakve znakove bolesti koje se putem tih proizvoda mogu prenijeti na ljude ili životinje;/ </w:t>
                  </w:r>
                  <w:r w:rsidR="000D07C8" w:rsidRPr="009818B9">
                    <w:rPr>
                      <w:rFonts w:asciiTheme="minorHAnsi" w:eastAsia="TimesNewRomanPSMT" w:hAnsiTheme="minorHAnsi" w:cstheme="minorHAnsi"/>
                      <w:b/>
                      <w:sz w:val="12"/>
                      <w:szCs w:val="12"/>
                      <w:lang w:val="lt-LT" w:eastAsia="en-US"/>
                    </w:rPr>
                    <w:t>blood, placenta, wool, feathers, hair, horns, hoof cuts and raw milk originating from live animals that did not show signs of any disease communicable through that product to humans or animals;]</w:t>
                  </w:r>
                </w:p>
                <w:p w14:paraId="39D81723" w14:textId="77777777" w:rsidR="006572AA" w:rsidRPr="009818B9" w:rsidRDefault="006572AA" w:rsidP="000D07C8">
                  <w:pPr>
                    <w:autoSpaceDE w:val="0"/>
                    <w:autoSpaceDN w:val="0"/>
                    <w:adjustRightInd w:val="0"/>
                    <w:jc w:val="both"/>
                    <w:rPr>
                      <w:rFonts w:asciiTheme="minorHAnsi" w:hAnsiTheme="minorHAnsi" w:cstheme="minorHAnsi"/>
                      <w:sz w:val="12"/>
                      <w:szCs w:val="12"/>
                      <w:lang w:val="lt-LT"/>
                    </w:rPr>
                  </w:pPr>
                </w:p>
              </w:tc>
            </w:tr>
            <w:tr w:rsidR="00FA38C0" w:rsidRPr="009818B9" w14:paraId="64312E74" w14:textId="77777777" w:rsidTr="006572AA">
              <w:tc>
                <w:tcPr>
                  <w:tcW w:w="832" w:type="dxa"/>
                </w:tcPr>
                <w:p w14:paraId="3E1D726C" w14:textId="05145BA5" w:rsidR="000D07C8" w:rsidRPr="009818B9" w:rsidRDefault="000D07C8"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0ABB5FAC" w14:textId="77777777" w:rsidR="000D07C8" w:rsidRPr="009818B9" w:rsidRDefault="000D07C8"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5151F312" w14:textId="644EFCE0" w:rsidR="000D07C8" w:rsidRPr="009818B9" w:rsidRDefault="00AD0FAB" w:rsidP="000D07C8">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vandens gyvūnai ir tokių gyvūnų dalys, išskyrus jūros žinduolius, kuriems nepasireiškė žmonėms ar gyvūnams užkrečiamų ligų požymių;]/ </w:t>
                  </w:r>
                  <w:r w:rsidR="000D07C8" w:rsidRPr="009818B9">
                    <w:rPr>
                      <w:rFonts w:asciiTheme="minorHAnsi" w:hAnsiTheme="minorHAnsi" w:cstheme="minorHAnsi"/>
                      <w:sz w:val="12"/>
                      <w:szCs w:val="12"/>
                      <w:lang w:val="lt-LT"/>
                    </w:rPr>
                    <w:t xml:space="preserve">akvatičnih životinja i dijelova tih životinja, osim morskih sisavaca, koje nisu pokazivale ikoje znakove bolesti koje se mogu prenijeti na ljude ili životinje;/ </w:t>
                  </w:r>
                  <w:r w:rsidR="000D07C8" w:rsidRPr="009818B9">
                    <w:rPr>
                      <w:rFonts w:asciiTheme="minorHAnsi" w:eastAsia="TimesNewRomanPSMT" w:hAnsiTheme="minorHAnsi" w:cstheme="minorHAnsi"/>
                      <w:b/>
                      <w:sz w:val="12"/>
                      <w:szCs w:val="12"/>
                      <w:lang w:val="lt-LT" w:eastAsia="en-US"/>
                    </w:rPr>
                    <w:t>aquatic animals, and parts of such animals, except sea mammals, which did not show any signs of diseases communicable to humans or animals;]</w:t>
                  </w:r>
                </w:p>
                <w:p w14:paraId="4FE6CC1C" w14:textId="77777777" w:rsidR="006572AA" w:rsidRPr="009818B9" w:rsidRDefault="006572AA" w:rsidP="000D07C8">
                  <w:pPr>
                    <w:autoSpaceDE w:val="0"/>
                    <w:autoSpaceDN w:val="0"/>
                    <w:adjustRightInd w:val="0"/>
                    <w:jc w:val="both"/>
                    <w:rPr>
                      <w:rFonts w:asciiTheme="minorHAnsi" w:hAnsiTheme="minorHAnsi" w:cstheme="minorHAnsi"/>
                      <w:sz w:val="12"/>
                      <w:szCs w:val="12"/>
                      <w:lang w:val="lt-LT"/>
                    </w:rPr>
                  </w:pPr>
                </w:p>
              </w:tc>
            </w:tr>
            <w:tr w:rsidR="00FA38C0" w:rsidRPr="009818B9" w14:paraId="6BACCDB1" w14:textId="77777777" w:rsidTr="006572AA">
              <w:tc>
                <w:tcPr>
                  <w:tcW w:w="832" w:type="dxa"/>
                </w:tcPr>
                <w:p w14:paraId="4DD001A4" w14:textId="20D81339" w:rsidR="000D07C8" w:rsidRPr="009818B9" w:rsidRDefault="000D07C8"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Borders>
                    <w:left w:val="nil"/>
                  </w:tcBorders>
                </w:tcPr>
                <w:p w14:paraId="3FDBC0D4" w14:textId="77777777" w:rsidR="000D07C8" w:rsidRPr="009818B9" w:rsidRDefault="000D07C8"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6C814D18" w14:textId="37C67130" w:rsidR="000D07C8" w:rsidRPr="009818B9" w:rsidRDefault="00AD0FAB" w:rsidP="000D07C8">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šalutiniai gyvūniniai produktai iš vandens gyvūnų, kilę iš įmonių, gaminančių žmonėms vartoti skirtus produktus;]/ </w:t>
                  </w:r>
                  <w:r w:rsidR="000D07C8" w:rsidRPr="009818B9">
                    <w:rPr>
                      <w:rFonts w:asciiTheme="minorHAnsi" w:hAnsiTheme="minorHAnsi" w:cstheme="minorHAnsi"/>
                      <w:sz w:val="12"/>
                      <w:szCs w:val="12"/>
                      <w:lang w:val="lt-LT"/>
                    </w:rPr>
                    <w:t xml:space="preserve">nusproizvoda životinjskog podrijetla dobivenih od akvatičnih životinja, koji potječu iz objekata ili pogona koji proizvode proizvode za prehranu ljudi;/ </w:t>
                  </w:r>
                  <w:r w:rsidR="000D07C8" w:rsidRPr="009818B9">
                    <w:rPr>
                      <w:rFonts w:asciiTheme="minorHAnsi" w:eastAsia="TimesNewRomanPSMT" w:hAnsiTheme="minorHAnsi" w:cstheme="minorHAnsi"/>
                      <w:b/>
                      <w:sz w:val="12"/>
                      <w:szCs w:val="12"/>
                      <w:lang w:val="lt-LT" w:eastAsia="en-US"/>
                    </w:rPr>
                    <w:t>animal by-products from aquatic animals originating from plants or establishments manufacturing products for human consumption;]</w:t>
                  </w:r>
                </w:p>
                <w:p w14:paraId="377787E2" w14:textId="77777777" w:rsidR="006572AA" w:rsidRPr="009818B9" w:rsidRDefault="006572AA" w:rsidP="000D07C8">
                  <w:pPr>
                    <w:autoSpaceDE w:val="0"/>
                    <w:autoSpaceDN w:val="0"/>
                    <w:adjustRightInd w:val="0"/>
                    <w:jc w:val="both"/>
                    <w:rPr>
                      <w:rFonts w:asciiTheme="minorHAnsi" w:eastAsia="TimesNewRomanPSMT" w:hAnsiTheme="minorHAnsi" w:cstheme="minorHAnsi"/>
                      <w:b/>
                      <w:sz w:val="12"/>
                      <w:szCs w:val="12"/>
                      <w:lang w:val="lt-LT" w:eastAsia="en-US"/>
                    </w:rPr>
                  </w:pPr>
                </w:p>
                <w:p w14:paraId="7FA4ADCF" w14:textId="77777777" w:rsidR="006572AA" w:rsidRPr="009818B9" w:rsidRDefault="006572AA" w:rsidP="000D07C8">
                  <w:pPr>
                    <w:autoSpaceDE w:val="0"/>
                    <w:autoSpaceDN w:val="0"/>
                    <w:adjustRightInd w:val="0"/>
                    <w:jc w:val="both"/>
                    <w:rPr>
                      <w:rFonts w:asciiTheme="minorHAnsi" w:hAnsiTheme="minorHAnsi" w:cstheme="minorHAnsi"/>
                      <w:sz w:val="12"/>
                      <w:szCs w:val="12"/>
                      <w:lang w:val="lt-LT"/>
                    </w:rPr>
                  </w:pPr>
                </w:p>
              </w:tc>
            </w:tr>
          </w:tbl>
          <w:p w14:paraId="5F5BE3EE" w14:textId="77777777" w:rsidR="00C67750" w:rsidRPr="009818B9" w:rsidRDefault="00C67750" w:rsidP="009A6DCE">
            <w:pPr>
              <w:rPr>
                <w:lang w:val="lt-LT"/>
              </w:rPr>
            </w:pPr>
          </w:p>
        </w:tc>
      </w:tr>
    </w:tbl>
    <w:p w14:paraId="41BC0E44" w14:textId="77777777" w:rsidR="00C67750" w:rsidRPr="009818B9" w:rsidRDefault="00C67750" w:rsidP="009A6DCE">
      <w:pPr>
        <w:spacing w:after="0"/>
        <w:rPr>
          <w:lang w:val="lt-LT"/>
        </w:rPr>
      </w:pPr>
    </w:p>
    <w:p w14:paraId="667C2064" w14:textId="77777777" w:rsidR="009A6DCE" w:rsidRPr="009818B9" w:rsidRDefault="009A6DCE" w:rsidP="009A6DCE">
      <w:pPr>
        <w:spacing w:after="0"/>
        <w:rPr>
          <w:lang w:val="lt-LT"/>
        </w:rPr>
      </w:pPr>
    </w:p>
    <w:p w14:paraId="42F3866D" w14:textId="77777777" w:rsidR="006572AA" w:rsidRPr="009818B9" w:rsidRDefault="006572AA" w:rsidP="009A6DCE">
      <w:pPr>
        <w:spacing w:after="0"/>
        <w:rPr>
          <w:lang w:val="lt-LT"/>
        </w:rPr>
      </w:pPr>
    </w:p>
    <w:p w14:paraId="1378E53B" w14:textId="77777777" w:rsidR="001920F2" w:rsidRPr="009818B9" w:rsidRDefault="001920F2" w:rsidP="009A6DCE">
      <w:pPr>
        <w:spacing w:after="0"/>
        <w:rPr>
          <w:lang w:val="lt-LT"/>
        </w:rPr>
      </w:pPr>
    </w:p>
    <w:p w14:paraId="1FFED5E9" w14:textId="77777777" w:rsidR="006572AA" w:rsidRPr="009818B9" w:rsidRDefault="006572AA" w:rsidP="009A6DCE">
      <w:pPr>
        <w:spacing w:after="0"/>
        <w:rPr>
          <w:lang w:val="lt-LT"/>
        </w:rPr>
      </w:pPr>
    </w:p>
    <w:p w14:paraId="0E611E72" w14:textId="77777777" w:rsidR="001920F2" w:rsidRPr="009818B9" w:rsidRDefault="001920F2" w:rsidP="00955AED">
      <w:pPr>
        <w:spacing w:after="0"/>
        <w:ind w:firstLine="284"/>
        <w:jc w:val="right"/>
        <w:rPr>
          <w:rFonts w:asciiTheme="minorHAnsi" w:hAnsiTheme="minorHAnsi" w:cstheme="minorHAnsi"/>
          <w:b/>
          <w:spacing w:val="4"/>
          <w:sz w:val="12"/>
          <w:szCs w:val="12"/>
          <w:lang w:val="lt-LT"/>
        </w:rPr>
      </w:pPr>
    </w:p>
    <w:p w14:paraId="7B601AB1" w14:textId="4D6D727F" w:rsidR="00A616EE" w:rsidRPr="009818B9" w:rsidRDefault="00A616EE" w:rsidP="00A616EE">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PERDIRBTAS GYVŪNŲ AUG</w:t>
      </w:r>
      <w:r w:rsidR="000E21E8">
        <w:rPr>
          <w:rFonts w:asciiTheme="minorHAnsi" w:hAnsiTheme="minorHAnsi" w:cstheme="minorHAnsi"/>
          <w:b/>
          <w:spacing w:val="4"/>
          <w:sz w:val="12"/>
          <w:szCs w:val="12"/>
          <w:lang w:val="lt-LT"/>
        </w:rPr>
        <w:t>I</w:t>
      </w:r>
      <w:r w:rsidRPr="009818B9">
        <w:rPr>
          <w:rFonts w:asciiTheme="minorHAnsi" w:hAnsiTheme="minorHAnsi" w:cstheme="minorHAnsi"/>
          <w:b/>
          <w:spacing w:val="4"/>
          <w:sz w:val="12"/>
          <w:szCs w:val="12"/>
          <w:lang w:val="lt-LT"/>
        </w:rPr>
        <w:t>NTINIŲ PAŠARAS, IŠSKYRUS KONSERVUOTĄ GYVŪNŲ AUGINTINIŲ PAŠARĄ/</w:t>
      </w:r>
    </w:p>
    <w:p w14:paraId="3ED9A3E0" w14:textId="77777777" w:rsidR="00955AED" w:rsidRPr="009818B9" w:rsidRDefault="00955AED" w:rsidP="00955AED">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PRERAĐENE HRANE ZA KUĆNE LJUBIMCE, OSIM KONZERVIRANE HRANE ZA KUĆNE LJUBIMCE/</w:t>
      </w:r>
    </w:p>
    <w:p w14:paraId="3E70A583" w14:textId="77777777" w:rsidR="00955AED" w:rsidRPr="009818B9" w:rsidRDefault="00955AED" w:rsidP="00955AED">
      <w:pPr>
        <w:spacing w:after="0"/>
        <w:ind w:firstLine="284"/>
        <w:jc w:val="right"/>
        <w:rPr>
          <w:rFonts w:asciiTheme="minorHAnsi" w:hAnsiTheme="minorHAnsi" w:cstheme="minorHAnsi"/>
          <w:b/>
          <w:spacing w:val="4"/>
          <w:sz w:val="12"/>
          <w:szCs w:val="12"/>
          <w:lang w:val="lt-LT"/>
        </w:rPr>
      </w:pPr>
      <w:r w:rsidRPr="009818B9">
        <w:rPr>
          <w:rFonts w:asciiTheme="minorHAnsi" w:eastAsiaTheme="minorHAnsi" w:hAnsiTheme="minorHAnsi" w:cstheme="minorHAnsi"/>
          <w:b/>
          <w:bCs/>
          <w:sz w:val="12"/>
          <w:szCs w:val="12"/>
          <w:lang w:val="lt-LT" w:eastAsia="en-US"/>
        </w:rPr>
        <w:t>PROCESSED PETFOOD OTHER THAN CANNED PETFOOD</w:t>
      </w:r>
    </w:p>
    <w:p w14:paraId="028A63F7" w14:textId="021507C1" w:rsidR="00955AED" w:rsidRPr="009818B9" w:rsidRDefault="00955AED" w:rsidP="00955AED">
      <w:pPr>
        <w:spacing w:after="0"/>
        <w:rPr>
          <w:lang w:val="lt-LT"/>
        </w:rPr>
      </w:pPr>
      <w:r w:rsidRPr="009818B9">
        <w:rPr>
          <w:b/>
          <w:sz w:val="12"/>
          <w:szCs w:val="12"/>
          <w:lang w:val="lt-LT"/>
        </w:rPr>
        <w:t xml:space="preserve">         </w:t>
      </w:r>
      <w:r w:rsidR="00FA38C0" w:rsidRPr="009818B9">
        <w:rPr>
          <w:b/>
          <w:sz w:val="12"/>
          <w:szCs w:val="12"/>
          <w:lang w:val="lt-LT"/>
        </w:rPr>
        <w:t>Eksportuojančios šalies pavadinimas</w:t>
      </w:r>
      <w:r w:rsidR="00B70721" w:rsidRPr="00B70721">
        <w:rPr>
          <w:sz w:val="12"/>
          <w:szCs w:val="12"/>
          <w:lang w:val="lt-LT"/>
        </w:rPr>
        <w:t xml:space="preserve"> </w:t>
      </w:r>
      <w:r w:rsidR="00B70721" w:rsidRPr="005A30AC">
        <w:rPr>
          <w:sz w:val="12"/>
          <w:szCs w:val="12"/>
          <w:lang w:val="lt-LT"/>
        </w:rPr>
        <w:t>LIETUVA/LITHUANIA</w:t>
      </w:r>
      <w:r w:rsidR="00B70721" w:rsidRPr="005A30AC">
        <w:rPr>
          <w:b/>
          <w:sz w:val="12"/>
          <w:szCs w:val="12"/>
          <w:lang w:val="en-GB"/>
        </w:rPr>
        <w:t xml:space="preserve"> </w:t>
      </w:r>
      <w:r w:rsidR="00FA38C0" w:rsidRPr="009818B9">
        <w:rPr>
          <w:b/>
          <w:sz w:val="12"/>
          <w:szCs w:val="12"/>
          <w:lang w:val="lt-LT"/>
        </w:rPr>
        <w:t>/</w:t>
      </w:r>
      <w:r w:rsidRPr="009818B9">
        <w:rPr>
          <w:b/>
          <w:sz w:val="12"/>
          <w:szCs w:val="12"/>
          <w:lang w:val="lt-LT"/>
        </w:rPr>
        <w:t xml:space="preserve"> Naziv države izvoznice/ Name of the exporting Country                                                                                                                                                                </w:t>
      </w:r>
    </w:p>
    <w:tbl>
      <w:tblPr>
        <w:tblStyle w:val="TableGrid"/>
        <w:tblW w:w="9322" w:type="dxa"/>
        <w:tblLook w:val="04A0" w:firstRow="1" w:lastRow="0" w:firstColumn="1" w:lastColumn="0" w:noHBand="0" w:noVBand="1"/>
      </w:tblPr>
      <w:tblGrid>
        <w:gridCol w:w="392"/>
        <w:gridCol w:w="4819"/>
        <w:gridCol w:w="2127"/>
        <w:gridCol w:w="1984"/>
      </w:tblGrid>
      <w:tr w:rsidR="00FA38C0" w:rsidRPr="009818B9" w14:paraId="00F25BCA" w14:textId="77777777" w:rsidTr="009818B9">
        <w:tc>
          <w:tcPr>
            <w:tcW w:w="392" w:type="dxa"/>
            <w:tcBorders>
              <w:top w:val="nil"/>
              <w:left w:val="nil"/>
            </w:tcBorders>
          </w:tcPr>
          <w:p w14:paraId="1229B840" w14:textId="77777777" w:rsidR="00955AED" w:rsidRPr="009818B9" w:rsidRDefault="00955AED" w:rsidP="00A94AFF">
            <w:pPr>
              <w:rPr>
                <w:sz w:val="12"/>
                <w:szCs w:val="12"/>
                <w:lang w:val="lt-LT"/>
              </w:rPr>
            </w:pPr>
          </w:p>
        </w:tc>
        <w:tc>
          <w:tcPr>
            <w:tcW w:w="4819" w:type="dxa"/>
            <w:tcBorders>
              <w:bottom w:val="nil"/>
            </w:tcBorders>
          </w:tcPr>
          <w:p w14:paraId="658E2799" w14:textId="78F18A44" w:rsidR="00955AED" w:rsidRPr="009818B9" w:rsidRDefault="00955AED" w:rsidP="00A94AFF">
            <w:pPr>
              <w:rPr>
                <w:rFonts w:asciiTheme="minorHAnsi" w:hAnsiTheme="minorHAnsi" w:cstheme="minorHAnsi"/>
                <w:lang w:val="lt-LT"/>
              </w:rPr>
            </w:pPr>
            <w:r w:rsidRPr="009818B9">
              <w:rPr>
                <w:rFonts w:asciiTheme="minorHAnsi" w:eastAsia="TimesNewRomanPSMT" w:hAnsiTheme="minorHAnsi" w:cstheme="minorHAnsi"/>
                <w:sz w:val="12"/>
                <w:szCs w:val="12"/>
                <w:lang w:val="lt-LT" w:eastAsia="en-US"/>
              </w:rPr>
              <w:t xml:space="preserve">II. </w:t>
            </w:r>
            <w:r w:rsidR="00E12010" w:rsidRPr="009818B9">
              <w:rPr>
                <w:rFonts w:asciiTheme="minorHAnsi" w:eastAsia="TimesNewRomanPSMT" w:hAnsiTheme="minorHAnsi" w:cstheme="minorHAnsi"/>
                <w:sz w:val="12"/>
                <w:szCs w:val="12"/>
                <w:lang w:val="lt-LT" w:eastAsia="en-US"/>
              </w:rPr>
              <w:t xml:space="preserve">Sveikatos informacija/ </w:t>
            </w:r>
            <w:r w:rsidRPr="009818B9">
              <w:rPr>
                <w:rFonts w:asciiTheme="minorHAnsi" w:eastAsia="TimesNewRomanPSMT" w:hAnsiTheme="minorHAnsi" w:cstheme="minorHAnsi"/>
                <w:sz w:val="12"/>
                <w:szCs w:val="12"/>
                <w:lang w:val="lt-LT" w:eastAsia="en-US"/>
              </w:rPr>
              <w:t>Podaci o zdravlju/ Health information</w:t>
            </w:r>
          </w:p>
        </w:tc>
        <w:tc>
          <w:tcPr>
            <w:tcW w:w="2127" w:type="dxa"/>
            <w:tcBorders>
              <w:bottom w:val="single" w:sz="4" w:space="0" w:color="auto"/>
            </w:tcBorders>
          </w:tcPr>
          <w:p w14:paraId="01128C38" w14:textId="77777777" w:rsidR="00E12010" w:rsidRPr="009818B9" w:rsidRDefault="00955AED" w:rsidP="00A94AFF">
            <w:pPr>
              <w:shd w:val="clear" w:color="auto" w:fill="FFFFFF"/>
              <w:rPr>
                <w:rFonts w:cs="Calibri"/>
                <w:sz w:val="12"/>
                <w:szCs w:val="12"/>
                <w:lang w:val="lt-LT"/>
              </w:rPr>
            </w:pPr>
            <w:r w:rsidRPr="009818B9">
              <w:rPr>
                <w:rFonts w:cs="Calibri"/>
                <w:sz w:val="12"/>
                <w:szCs w:val="12"/>
                <w:lang w:val="lt-LT"/>
              </w:rPr>
              <w:t xml:space="preserve">II.a.  </w:t>
            </w:r>
            <w:r w:rsidR="00E12010" w:rsidRPr="009818B9">
              <w:rPr>
                <w:rFonts w:cs="Calibri"/>
                <w:sz w:val="12"/>
                <w:szCs w:val="12"/>
                <w:lang w:val="lt-LT"/>
              </w:rPr>
              <w:t xml:space="preserve">Sertifikato nuorodos numeris / </w:t>
            </w:r>
            <w:r w:rsidRPr="009818B9">
              <w:rPr>
                <w:rFonts w:cs="Calibri"/>
                <w:sz w:val="12"/>
                <w:szCs w:val="12"/>
                <w:lang w:val="lt-LT"/>
              </w:rPr>
              <w:t>Referentni broj certifikata /</w:t>
            </w:r>
          </w:p>
          <w:p w14:paraId="1991F9D7" w14:textId="586DA2FC" w:rsidR="00955AED" w:rsidRPr="009818B9" w:rsidRDefault="00955AED" w:rsidP="00A94AFF">
            <w:pPr>
              <w:shd w:val="clear" w:color="auto" w:fill="FFFFFF"/>
              <w:rPr>
                <w:rFonts w:cs="Calibri"/>
                <w:spacing w:val="-2"/>
                <w:sz w:val="12"/>
                <w:szCs w:val="12"/>
                <w:lang w:val="lt-LT"/>
              </w:rPr>
            </w:pPr>
            <w:r w:rsidRPr="009818B9">
              <w:rPr>
                <w:rFonts w:cs="Calibri"/>
                <w:sz w:val="12"/>
                <w:szCs w:val="12"/>
                <w:lang w:val="lt-LT"/>
              </w:rPr>
              <w:t xml:space="preserve"> Certificate reference number </w:t>
            </w:r>
          </w:p>
          <w:p w14:paraId="102A7E1B" w14:textId="77777777" w:rsidR="00955AED" w:rsidRPr="009818B9" w:rsidRDefault="00955AED" w:rsidP="00A94AFF">
            <w:pPr>
              <w:rPr>
                <w:lang w:val="lt-LT"/>
              </w:rPr>
            </w:pPr>
          </w:p>
        </w:tc>
        <w:tc>
          <w:tcPr>
            <w:tcW w:w="1984" w:type="dxa"/>
            <w:tcBorders>
              <w:bottom w:val="single" w:sz="4" w:space="0" w:color="auto"/>
            </w:tcBorders>
          </w:tcPr>
          <w:p w14:paraId="493492D9" w14:textId="77777777" w:rsidR="00955AED" w:rsidRPr="009818B9" w:rsidRDefault="00955AED" w:rsidP="00A94AFF">
            <w:pPr>
              <w:rPr>
                <w:lang w:val="lt-LT"/>
              </w:rPr>
            </w:pPr>
            <w:r w:rsidRPr="009818B9">
              <w:rPr>
                <w:sz w:val="12"/>
                <w:szCs w:val="12"/>
                <w:lang w:val="lt-LT"/>
              </w:rPr>
              <w:t>II.b.</w:t>
            </w:r>
          </w:p>
        </w:tc>
      </w:tr>
      <w:tr w:rsidR="00FA38C0" w:rsidRPr="009818B9" w14:paraId="38720FE1" w14:textId="77777777" w:rsidTr="009818B9">
        <w:trPr>
          <w:cantSplit/>
          <w:trHeight w:val="1134"/>
        </w:trPr>
        <w:tc>
          <w:tcPr>
            <w:tcW w:w="392" w:type="dxa"/>
            <w:tcBorders>
              <w:bottom w:val="single" w:sz="4" w:space="0" w:color="000000" w:themeColor="text1"/>
            </w:tcBorders>
            <w:textDirection w:val="btLr"/>
          </w:tcPr>
          <w:p w14:paraId="6CB7F666" w14:textId="52F10432" w:rsidR="00955AED" w:rsidRPr="009818B9" w:rsidRDefault="009818B9" w:rsidP="00A94AFF">
            <w:pPr>
              <w:ind w:left="113" w:right="113"/>
              <w:jc w:val="center"/>
              <w:rPr>
                <w:b/>
                <w:sz w:val="12"/>
                <w:szCs w:val="12"/>
                <w:lang w:val="lt-LT"/>
              </w:rPr>
            </w:pPr>
            <w:r>
              <w:rPr>
                <w:b/>
                <w:sz w:val="12"/>
                <w:szCs w:val="12"/>
                <w:lang w:val="lt-LT"/>
              </w:rPr>
              <w:t>II Dalis: Sertifika</w:t>
            </w:r>
            <w:r w:rsidR="000E21E8">
              <w:rPr>
                <w:b/>
                <w:sz w:val="12"/>
                <w:szCs w:val="12"/>
                <w:lang w:val="lt-LT"/>
              </w:rPr>
              <w:t>vimas</w:t>
            </w:r>
            <w:r>
              <w:rPr>
                <w:b/>
                <w:sz w:val="12"/>
                <w:szCs w:val="12"/>
                <w:lang w:val="lt-LT"/>
              </w:rPr>
              <w:t xml:space="preserve">/ </w:t>
            </w:r>
            <w:r w:rsidR="00955AED" w:rsidRPr="009818B9">
              <w:rPr>
                <w:b/>
                <w:sz w:val="12"/>
                <w:szCs w:val="12"/>
                <w:lang w:val="lt-LT"/>
              </w:rPr>
              <w:t>Dio II: Certifikacija/ Part II:certification</w:t>
            </w:r>
          </w:p>
        </w:tc>
        <w:tc>
          <w:tcPr>
            <w:tcW w:w="8930" w:type="dxa"/>
            <w:gridSpan w:val="3"/>
            <w:tcBorders>
              <w:top w:val="nil"/>
              <w:bottom w:val="nil"/>
            </w:tcBorders>
          </w:tcPr>
          <w:p w14:paraId="687492BA" w14:textId="77777777" w:rsidR="00955AED" w:rsidRPr="009818B9" w:rsidRDefault="00955AED" w:rsidP="00A94AFF">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290"/>
              <w:gridCol w:w="7582"/>
            </w:tblGrid>
            <w:tr w:rsidR="00FA38C0" w:rsidRPr="009818B9" w14:paraId="2D8863D1" w14:textId="77777777" w:rsidTr="00955AED">
              <w:tc>
                <w:tcPr>
                  <w:tcW w:w="832" w:type="dxa"/>
                </w:tcPr>
                <w:p w14:paraId="5B2DCFB2" w14:textId="57F18133" w:rsidR="00955AED" w:rsidRPr="009818B9" w:rsidRDefault="00955AED"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0785CF9C" w14:textId="77777777" w:rsidR="00955AED" w:rsidRPr="009818B9" w:rsidRDefault="00955AED"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337A5563" w14:textId="43E7C910" w:rsidR="00955AED" w:rsidRPr="009818B9" w:rsidRDefault="00B30914" w:rsidP="00A94AFF">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toliau nurodytos medžiagos, gautos iš gyvūnų, kuriems nepasireiškė jokių ligų, perduodamų žmonėms ar gyvūnams, požymių:/ </w:t>
                  </w:r>
                  <w:r w:rsidR="00955AED" w:rsidRPr="009818B9">
                    <w:rPr>
                      <w:rFonts w:asciiTheme="minorHAnsi" w:hAnsiTheme="minorHAnsi" w:cstheme="minorHAnsi"/>
                      <w:sz w:val="12"/>
                      <w:szCs w:val="12"/>
                      <w:lang w:val="lt-LT"/>
                    </w:rPr>
                    <w:t xml:space="preserve">sljedećeg materijala dobivenog od životinja koje nisu pokazivale ikoje znakove bolesti koje se mogu prenijeti putem toga materijala na ljude ili životinje:/ </w:t>
                  </w:r>
                  <w:r w:rsidR="00955AED" w:rsidRPr="009818B9">
                    <w:rPr>
                      <w:rFonts w:asciiTheme="minorHAnsi" w:eastAsia="TimesNewRomanPSMT" w:hAnsiTheme="minorHAnsi" w:cstheme="minorHAnsi"/>
                      <w:b/>
                      <w:sz w:val="12"/>
                      <w:szCs w:val="12"/>
                      <w:lang w:val="lt-LT" w:eastAsia="en-US"/>
                    </w:rPr>
                    <w:t>the following material originating from animals which did not show any signs of disease communicable through that material to humans or animals:</w:t>
                  </w:r>
                </w:p>
                <w:p w14:paraId="772A75E7" w14:textId="2F291597" w:rsidR="00955AED" w:rsidRPr="009818B9" w:rsidRDefault="00B30914" w:rsidP="00A94AFF">
                  <w:pPr>
                    <w:pStyle w:val="ListParagraph"/>
                    <w:numPr>
                      <w:ilvl w:val="0"/>
                      <w:numId w:val="3"/>
                    </w:numPr>
                    <w:autoSpaceDE w:val="0"/>
                    <w:autoSpaceDN w:val="0"/>
                    <w:adjustRightInd w:val="0"/>
                    <w:ind w:left="783" w:hanging="423"/>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vėžiagyvių kriauklės su minkštais audiniais arba mėsa;/ </w:t>
                  </w:r>
                  <w:r w:rsidR="00955AED" w:rsidRPr="009818B9">
                    <w:rPr>
                      <w:rFonts w:asciiTheme="minorHAnsi" w:hAnsiTheme="minorHAnsi" w:cstheme="minorHAnsi"/>
                      <w:sz w:val="12"/>
                      <w:szCs w:val="12"/>
                      <w:lang w:val="lt-LT"/>
                    </w:rPr>
                    <w:t>ljuštura školjkaša s mekim tkivom ili mesom;/</w:t>
                  </w:r>
                  <w:r w:rsidR="00955AED" w:rsidRPr="009818B9">
                    <w:rPr>
                      <w:rFonts w:asciiTheme="minorHAnsi" w:eastAsia="TimesNewRomanPSMT" w:hAnsiTheme="minorHAnsi" w:cstheme="minorHAnsi"/>
                      <w:sz w:val="12"/>
                      <w:szCs w:val="12"/>
                      <w:lang w:val="lt-LT" w:eastAsia="en-US"/>
                    </w:rPr>
                    <w:t xml:space="preserve"> </w:t>
                  </w:r>
                  <w:r w:rsidR="00955AED" w:rsidRPr="009818B9">
                    <w:rPr>
                      <w:rFonts w:asciiTheme="minorHAnsi" w:eastAsia="TimesNewRomanPSMT" w:hAnsiTheme="minorHAnsi" w:cstheme="minorHAnsi"/>
                      <w:b/>
                      <w:sz w:val="12"/>
                      <w:szCs w:val="12"/>
                      <w:lang w:val="lt-LT" w:eastAsia="en-US"/>
                    </w:rPr>
                    <w:t>shells from shellfish with soft tissue or flesh;</w:t>
                  </w:r>
                </w:p>
                <w:p w14:paraId="32FA0EF0" w14:textId="2A3F5FA6" w:rsidR="00955AED" w:rsidRPr="009818B9" w:rsidRDefault="00B30914" w:rsidP="00A94AFF">
                  <w:pPr>
                    <w:pStyle w:val="ListParagraph"/>
                    <w:numPr>
                      <w:ilvl w:val="0"/>
                      <w:numId w:val="3"/>
                    </w:numPr>
                    <w:autoSpaceDE w:val="0"/>
                    <w:autoSpaceDN w:val="0"/>
                    <w:adjustRightInd w:val="0"/>
                    <w:ind w:left="783" w:hanging="423"/>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toliau išvardytos sausumos gyvūnų kilmės medžiagos:/</w:t>
                  </w:r>
                  <w:r w:rsidR="00955AED" w:rsidRPr="009818B9">
                    <w:rPr>
                      <w:rFonts w:asciiTheme="minorHAnsi" w:hAnsiTheme="minorHAnsi" w:cstheme="minorHAnsi"/>
                      <w:sz w:val="12"/>
                      <w:szCs w:val="12"/>
                      <w:lang w:val="lt-LT"/>
                    </w:rPr>
                    <w:t>sljedećeg materijala dobivenog od kopnenih životinja:</w:t>
                  </w:r>
                  <w:r w:rsidR="00955AED" w:rsidRPr="009818B9">
                    <w:rPr>
                      <w:rFonts w:asciiTheme="minorHAnsi" w:eastAsia="TimesNewRomanPSMT" w:hAnsiTheme="minorHAnsi" w:cstheme="minorHAnsi"/>
                      <w:b/>
                      <w:sz w:val="12"/>
                      <w:szCs w:val="12"/>
                      <w:lang w:val="lt-LT" w:eastAsia="en-US"/>
                    </w:rPr>
                    <w:t>/ the following originating from terrestrial animals:</w:t>
                  </w:r>
                </w:p>
                <w:p w14:paraId="3E1BD5F1" w14:textId="65CF6136" w:rsidR="00955AED" w:rsidRPr="009818B9" w:rsidRDefault="00955AED" w:rsidP="00A94AFF">
                  <w:pPr>
                    <w:autoSpaceDE w:val="0"/>
                    <w:autoSpaceDN w:val="0"/>
                    <w:adjustRightInd w:val="0"/>
                    <w:ind w:left="783"/>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 xml:space="preserve">- </w:t>
                  </w:r>
                  <w:r w:rsidR="00B30914" w:rsidRPr="009818B9">
                    <w:rPr>
                      <w:rFonts w:asciiTheme="minorHAnsi" w:eastAsia="TimesNewRomanPSMT" w:hAnsiTheme="minorHAnsi" w:cstheme="minorHAnsi"/>
                      <w:sz w:val="12"/>
                      <w:szCs w:val="12"/>
                      <w:lang w:val="lt-LT" w:eastAsia="en-US"/>
                    </w:rPr>
                    <w:t>peryklos šalutiniai produktai,/</w:t>
                  </w:r>
                  <w:r w:rsidRPr="009818B9">
                    <w:rPr>
                      <w:rFonts w:asciiTheme="minorHAnsi" w:hAnsiTheme="minorHAnsi" w:cstheme="minorHAnsi"/>
                      <w:sz w:val="12"/>
                      <w:szCs w:val="12"/>
                      <w:lang w:val="lt-LT"/>
                    </w:rPr>
                    <w:t>nusproizvoda iz valionica,/</w:t>
                  </w:r>
                  <w:r w:rsidRPr="009818B9">
                    <w:rPr>
                      <w:rFonts w:asciiTheme="minorHAnsi" w:eastAsia="TimesNewRomanPSMT" w:hAnsiTheme="minorHAnsi" w:cstheme="minorHAnsi"/>
                      <w:b/>
                      <w:sz w:val="12"/>
                      <w:szCs w:val="12"/>
                      <w:lang w:val="lt-LT" w:eastAsia="en-US"/>
                    </w:rPr>
                    <w:t>hatchery by-products,</w:t>
                  </w:r>
                </w:p>
                <w:p w14:paraId="4CEB66B3" w14:textId="115CC883" w:rsidR="00955AED" w:rsidRPr="009818B9" w:rsidRDefault="00955AED" w:rsidP="00A94AFF">
                  <w:pPr>
                    <w:autoSpaceDE w:val="0"/>
                    <w:autoSpaceDN w:val="0"/>
                    <w:adjustRightInd w:val="0"/>
                    <w:ind w:left="783"/>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 xml:space="preserve">- </w:t>
                  </w:r>
                  <w:r w:rsidR="00B30914" w:rsidRPr="009818B9">
                    <w:rPr>
                      <w:rFonts w:asciiTheme="minorHAnsi" w:eastAsia="TimesNewRomanPSMT" w:hAnsiTheme="minorHAnsi" w:cstheme="minorHAnsi"/>
                      <w:sz w:val="12"/>
                      <w:szCs w:val="12"/>
                      <w:lang w:val="lt-LT" w:eastAsia="en-US"/>
                    </w:rPr>
                    <w:t xml:space="preserve">kiaušiniai/ </w:t>
                  </w:r>
                  <w:r w:rsidRPr="009818B9">
                    <w:rPr>
                      <w:rFonts w:asciiTheme="minorHAnsi" w:eastAsia="TimesNewRomanPSMT" w:hAnsiTheme="minorHAnsi" w:cstheme="minorHAnsi"/>
                      <w:sz w:val="12"/>
                      <w:szCs w:val="12"/>
                      <w:lang w:val="lt-LT" w:eastAsia="en-US"/>
                    </w:rPr>
                    <w:t xml:space="preserve">jaja,/ </w:t>
                  </w:r>
                  <w:r w:rsidRPr="009818B9">
                    <w:rPr>
                      <w:rFonts w:asciiTheme="minorHAnsi" w:eastAsia="TimesNewRomanPSMT" w:hAnsiTheme="minorHAnsi" w:cstheme="minorHAnsi"/>
                      <w:b/>
                      <w:sz w:val="12"/>
                      <w:szCs w:val="12"/>
                      <w:lang w:val="lt-LT" w:eastAsia="en-US"/>
                    </w:rPr>
                    <w:t>eggs</w:t>
                  </w:r>
                  <w:r w:rsidRPr="009818B9">
                    <w:rPr>
                      <w:rFonts w:asciiTheme="minorHAnsi" w:eastAsia="TimesNewRomanPSMT" w:hAnsiTheme="minorHAnsi" w:cstheme="minorHAnsi"/>
                      <w:sz w:val="12"/>
                      <w:szCs w:val="12"/>
                      <w:lang w:val="lt-LT" w:eastAsia="en-US"/>
                    </w:rPr>
                    <w:t>,</w:t>
                  </w:r>
                </w:p>
                <w:p w14:paraId="7DCFCD4C" w14:textId="5BD1AA75" w:rsidR="00955AED" w:rsidRPr="009818B9" w:rsidRDefault="00955AED" w:rsidP="00A94AFF">
                  <w:pPr>
                    <w:autoSpaceDE w:val="0"/>
                    <w:autoSpaceDN w:val="0"/>
                    <w:adjustRightInd w:val="0"/>
                    <w:ind w:left="783"/>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 xml:space="preserve">- </w:t>
                  </w:r>
                  <w:r w:rsidR="00B30914" w:rsidRPr="009818B9">
                    <w:rPr>
                      <w:rFonts w:asciiTheme="minorHAnsi" w:eastAsia="TimesNewRomanPSMT" w:hAnsiTheme="minorHAnsi" w:cstheme="minorHAnsi"/>
                      <w:sz w:val="12"/>
                      <w:szCs w:val="12"/>
                      <w:lang w:val="lt-LT" w:eastAsia="en-US"/>
                    </w:rPr>
                    <w:t xml:space="preserve">Kiaušinių šalutiniai produktai, įskaitant kiaušinių lukštus / </w:t>
                  </w:r>
                  <w:r w:rsidRPr="009818B9">
                    <w:rPr>
                      <w:rFonts w:asciiTheme="minorHAnsi" w:hAnsiTheme="minorHAnsi" w:cstheme="minorHAnsi"/>
                      <w:sz w:val="12"/>
                      <w:szCs w:val="12"/>
                      <w:lang w:val="lt-LT"/>
                    </w:rPr>
                    <w:t>nusproizvoda jaja, uključujući ljuske</w:t>
                  </w:r>
                  <w:r w:rsidRPr="009818B9">
                    <w:rPr>
                      <w:rFonts w:asciiTheme="minorHAnsi" w:eastAsia="TimesNewRomanPSMT" w:hAnsiTheme="minorHAnsi" w:cstheme="minorHAnsi"/>
                      <w:sz w:val="12"/>
                      <w:szCs w:val="12"/>
                      <w:lang w:val="lt-LT" w:eastAsia="en-US"/>
                    </w:rPr>
                    <w:t xml:space="preserve"> /</w:t>
                  </w:r>
                  <w:r w:rsidRPr="009818B9">
                    <w:rPr>
                      <w:rFonts w:asciiTheme="minorHAnsi" w:eastAsia="TimesNewRomanPSMT" w:hAnsiTheme="minorHAnsi" w:cstheme="minorHAnsi"/>
                      <w:b/>
                      <w:sz w:val="12"/>
                      <w:szCs w:val="12"/>
                      <w:lang w:val="lt-LT" w:eastAsia="en-US"/>
                    </w:rPr>
                    <w:t>egg by-products, including egg shells,</w:t>
                  </w:r>
                </w:p>
                <w:p w14:paraId="2803C882" w14:textId="033AD021" w:rsidR="00955AED" w:rsidRPr="009818B9" w:rsidRDefault="00B30914" w:rsidP="00A94AFF">
                  <w:pPr>
                    <w:pStyle w:val="ListParagraph"/>
                    <w:numPr>
                      <w:ilvl w:val="0"/>
                      <w:numId w:val="3"/>
                    </w:numPr>
                    <w:autoSpaceDE w:val="0"/>
                    <w:autoSpaceDN w:val="0"/>
                    <w:adjustRightInd w:val="0"/>
                    <w:ind w:left="783" w:hanging="423"/>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komerciniais sumetimais nužudyti vienadieniai </w:t>
                  </w:r>
                  <w:r w:rsidR="000E21E8">
                    <w:rPr>
                      <w:rFonts w:asciiTheme="minorHAnsi" w:hAnsiTheme="minorHAnsi" w:cstheme="minorHAnsi"/>
                      <w:sz w:val="12"/>
                      <w:szCs w:val="12"/>
                      <w:lang w:val="lt-LT"/>
                    </w:rPr>
                    <w:t>viščiukai</w:t>
                  </w:r>
                  <w:r w:rsidRPr="009818B9">
                    <w:rPr>
                      <w:rFonts w:asciiTheme="minorHAnsi" w:hAnsiTheme="minorHAnsi" w:cstheme="minorHAnsi"/>
                      <w:sz w:val="12"/>
                      <w:szCs w:val="12"/>
                      <w:lang w:val="lt-LT"/>
                    </w:rPr>
                    <w:t xml:space="preserve">;/ </w:t>
                  </w:r>
                  <w:r w:rsidR="00955AED" w:rsidRPr="009818B9">
                    <w:rPr>
                      <w:rFonts w:asciiTheme="minorHAnsi" w:hAnsiTheme="minorHAnsi" w:cstheme="minorHAnsi"/>
                      <w:sz w:val="12"/>
                      <w:szCs w:val="12"/>
                      <w:lang w:val="lt-LT"/>
                    </w:rPr>
                    <w:t>jednodnevnih pilića ubijenih iz komercijalnih razloga</w:t>
                  </w:r>
                  <w:r w:rsidR="00955AED" w:rsidRPr="009818B9">
                    <w:rPr>
                      <w:rFonts w:asciiTheme="minorHAnsi" w:eastAsia="TimesNewRomanPSMT" w:hAnsiTheme="minorHAnsi" w:cstheme="minorHAnsi"/>
                      <w:sz w:val="12"/>
                      <w:szCs w:val="12"/>
                      <w:lang w:val="lt-LT" w:eastAsia="en-US"/>
                    </w:rPr>
                    <w:t xml:space="preserve"> / </w:t>
                  </w:r>
                  <w:r w:rsidR="00955AED" w:rsidRPr="009818B9">
                    <w:rPr>
                      <w:rFonts w:asciiTheme="minorHAnsi" w:eastAsia="TimesNewRomanPSMT" w:hAnsiTheme="minorHAnsi" w:cstheme="minorHAnsi"/>
                      <w:b/>
                      <w:sz w:val="12"/>
                      <w:szCs w:val="12"/>
                      <w:lang w:val="lt-LT" w:eastAsia="en-US"/>
                    </w:rPr>
                    <w:t>day-old chicks killed for commercial reasons;]</w:t>
                  </w:r>
                </w:p>
                <w:p w14:paraId="342FEC48" w14:textId="77777777" w:rsidR="00955AED" w:rsidRPr="009818B9" w:rsidRDefault="00955AED" w:rsidP="00A94AFF">
                  <w:pPr>
                    <w:autoSpaceDE w:val="0"/>
                    <w:autoSpaceDN w:val="0"/>
                    <w:adjustRightInd w:val="0"/>
                    <w:ind w:firstLine="1072"/>
                    <w:rPr>
                      <w:rFonts w:asciiTheme="minorHAnsi" w:hAnsiTheme="minorHAnsi" w:cstheme="minorHAnsi"/>
                      <w:sz w:val="12"/>
                      <w:szCs w:val="12"/>
                      <w:lang w:val="lt-LT"/>
                    </w:rPr>
                  </w:pPr>
                </w:p>
              </w:tc>
            </w:tr>
            <w:tr w:rsidR="00FA38C0" w:rsidRPr="009818B9" w14:paraId="15CD6C50" w14:textId="77777777" w:rsidTr="00955AED">
              <w:tc>
                <w:tcPr>
                  <w:tcW w:w="832" w:type="dxa"/>
                </w:tcPr>
                <w:p w14:paraId="646A24B6" w14:textId="61E57F7C" w:rsidR="00955AED" w:rsidRPr="009818B9" w:rsidRDefault="00955AED"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570F4783" w14:textId="77777777" w:rsidR="00955AED" w:rsidRPr="009818B9" w:rsidRDefault="00955AED"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00374DED" w14:textId="4AF3CE4E" w:rsidR="00955AED" w:rsidRPr="009818B9" w:rsidRDefault="00B30914" w:rsidP="00A94AFF">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šalutiniai gyvūniniai produktai iš vandens ar sausumos bestuburių, išskyrus žmonėms ar gyvūnams patogeniškas rūšis;]/ </w:t>
                  </w:r>
                  <w:r w:rsidR="00955AED" w:rsidRPr="009818B9">
                    <w:rPr>
                      <w:rFonts w:asciiTheme="minorHAnsi" w:hAnsiTheme="minorHAnsi" w:cstheme="minorHAnsi"/>
                      <w:sz w:val="12"/>
                      <w:szCs w:val="12"/>
                      <w:lang w:val="lt-LT"/>
                    </w:rPr>
                    <w:t>nusproizvoda životinjskog podrijetla dobivenih od akvatičnih ili kopnenih beskralježnjaka, osim vrsta patogenih za ljude ili životinje</w:t>
                  </w:r>
                  <w:r w:rsidR="00955AED" w:rsidRPr="009818B9">
                    <w:rPr>
                      <w:rFonts w:asciiTheme="minorHAnsi" w:eastAsia="TimesNewRomanPSMT" w:hAnsiTheme="minorHAnsi" w:cstheme="minorHAnsi"/>
                      <w:sz w:val="12"/>
                      <w:szCs w:val="12"/>
                      <w:lang w:val="lt-LT" w:eastAsia="en-US"/>
                    </w:rPr>
                    <w:t>;/</w:t>
                  </w:r>
                  <w:r w:rsidR="00955AED" w:rsidRPr="009818B9">
                    <w:rPr>
                      <w:rFonts w:asciiTheme="minorHAnsi" w:eastAsia="TimesNewRomanPSMT" w:hAnsiTheme="minorHAnsi" w:cstheme="minorHAnsi"/>
                      <w:b/>
                      <w:sz w:val="12"/>
                      <w:szCs w:val="12"/>
                      <w:lang w:val="lt-LT" w:eastAsia="en-US"/>
                    </w:rPr>
                    <w:t>animal by-products from aquatic or terrestrial invertebrates other than species pathogenic to humans or animals;]</w:t>
                  </w:r>
                </w:p>
                <w:p w14:paraId="64B52EB3" w14:textId="77777777" w:rsidR="00955AED" w:rsidRPr="009818B9" w:rsidRDefault="00955AED" w:rsidP="00A94AFF">
                  <w:pPr>
                    <w:jc w:val="both"/>
                    <w:rPr>
                      <w:rFonts w:asciiTheme="minorHAnsi" w:hAnsiTheme="minorHAnsi" w:cstheme="minorHAnsi"/>
                      <w:sz w:val="12"/>
                      <w:szCs w:val="12"/>
                      <w:lang w:val="lt-LT"/>
                    </w:rPr>
                  </w:pPr>
                </w:p>
              </w:tc>
            </w:tr>
            <w:tr w:rsidR="00FA38C0" w:rsidRPr="009818B9" w14:paraId="0CFBB968" w14:textId="77777777" w:rsidTr="00955AED">
              <w:tc>
                <w:tcPr>
                  <w:tcW w:w="832" w:type="dxa"/>
                </w:tcPr>
                <w:p w14:paraId="04C0EE6A" w14:textId="425EE13D" w:rsidR="00955AED" w:rsidRPr="009818B9" w:rsidRDefault="00955AED"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(1)</w:t>
                  </w:r>
                  <w:r w:rsidR="009818B9" w:rsidRPr="009818B9">
                    <w:rPr>
                      <w:rFonts w:asciiTheme="minorHAnsi" w:eastAsia="TimesNewRomanPSMT" w:hAnsiTheme="minorHAnsi" w:cstheme="minorHAnsi"/>
                      <w:sz w:val="12"/>
                      <w:szCs w:val="12"/>
                      <w:vertAlign w:val="superscript"/>
                      <w:lang w:val="lt-LT" w:eastAsia="en-US"/>
                    </w:rPr>
                    <w:t xml:space="preserve"> ir/ar</w:t>
                  </w:r>
                  <w:r w:rsidRPr="009818B9">
                    <w:rPr>
                      <w:rFonts w:asciiTheme="minorHAnsi" w:eastAsia="TimesNewRomanPSMT" w:hAnsiTheme="minorHAnsi" w:cstheme="minorHAnsi"/>
                      <w:sz w:val="12"/>
                      <w:szCs w:val="12"/>
                      <w:vertAlign w:val="superscript"/>
                      <w:lang w:val="lt-LT" w:eastAsia="en-US"/>
                    </w:rPr>
                    <w:t xml:space="preserve"> 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78871892" w14:textId="77777777" w:rsidR="00955AED" w:rsidRPr="009818B9" w:rsidRDefault="00955AED"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71C67E7D" w14:textId="37CDF9A0" w:rsidR="00955AED" w:rsidRPr="009818B9" w:rsidRDefault="00B30914" w:rsidP="00A94AFF">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Rodentia ir Lagomorpha zoologinių </w:t>
                  </w:r>
                  <w:r w:rsidR="000E21E8">
                    <w:rPr>
                      <w:rFonts w:asciiTheme="minorHAnsi" w:hAnsiTheme="minorHAnsi" w:cstheme="minorHAnsi"/>
                      <w:sz w:val="12"/>
                      <w:szCs w:val="12"/>
                      <w:lang w:val="lt-LT"/>
                    </w:rPr>
                    <w:t>būrių</w:t>
                  </w:r>
                  <w:r w:rsidRPr="009818B9">
                    <w:rPr>
                      <w:rFonts w:asciiTheme="minorHAnsi" w:hAnsiTheme="minorHAnsi" w:cstheme="minorHAnsi"/>
                      <w:sz w:val="12"/>
                      <w:szCs w:val="12"/>
                      <w:lang w:val="lt-LT"/>
                    </w:rPr>
                    <w:t xml:space="preserve"> gyvūnai ir jų dalys, išskyrus 1 kategorijos medžiagas, nurodytas Sprendimo dėl šalutinių gyvūninių produktų ir jų gaminių, neskirtų vartoti žmonėms, 10 straipsnio a punkto 3, 4 ir 5 </w:t>
                  </w:r>
                  <w:r w:rsidR="000E21E8">
                    <w:rPr>
                      <w:rFonts w:asciiTheme="minorHAnsi" w:hAnsiTheme="minorHAnsi" w:cstheme="minorHAnsi"/>
                      <w:sz w:val="12"/>
                      <w:szCs w:val="12"/>
                      <w:lang w:val="lt-LT"/>
                    </w:rPr>
                    <w:t>pa</w:t>
                  </w:r>
                  <w:r w:rsidRPr="009818B9">
                    <w:rPr>
                      <w:rFonts w:asciiTheme="minorHAnsi" w:hAnsiTheme="minorHAnsi" w:cstheme="minorHAnsi"/>
                      <w:sz w:val="12"/>
                      <w:szCs w:val="12"/>
                      <w:lang w:val="lt-LT"/>
                    </w:rPr>
                    <w:t>punk</w:t>
                  </w:r>
                  <w:r w:rsidR="000E21E8">
                    <w:rPr>
                      <w:rFonts w:asciiTheme="minorHAnsi" w:hAnsiTheme="minorHAnsi" w:cstheme="minorHAnsi"/>
                      <w:sz w:val="12"/>
                      <w:szCs w:val="12"/>
                      <w:lang w:val="lt-LT"/>
                    </w:rPr>
                    <w:t>či</w:t>
                  </w:r>
                  <w:r w:rsidRPr="009818B9">
                    <w:rPr>
                      <w:rFonts w:asciiTheme="minorHAnsi" w:hAnsiTheme="minorHAnsi" w:cstheme="minorHAnsi"/>
                      <w:sz w:val="12"/>
                      <w:szCs w:val="12"/>
                      <w:lang w:val="lt-LT"/>
                    </w:rPr>
                    <w:t xml:space="preserve">uose. </w:t>
                  </w:r>
                  <w:r w:rsidR="000E21E8" w:rsidRPr="009818B9">
                    <w:rPr>
                      <w:rFonts w:asciiTheme="minorHAnsi" w:hAnsiTheme="minorHAnsi" w:cstheme="minorHAnsi"/>
                      <w:sz w:val="12"/>
                      <w:szCs w:val="12"/>
                      <w:lang w:val="lt-LT"/>
                    </w:rPr>
                    <w:t xml:space="preserve">(BiH oficialusis leidinys Nr. </w:t>
                  </w:r>
                  <w:r w:rsidRPr="009818B9">
                    <w:rPr>
                      <w:rFonts w:asciiTheme="minorHAnsi" w:hAnsiTheme="minorHAnsi" w:cstheme="minorHAnsi"/>
                      <w:sz w:val="12"/>
                      <w:szCs w:val="12"/>
                      <w:lang w:val="lt-LT"/>
                    </w:rPr>
                    <w:t xml:space="preserve">19/11) arba Reglamento (EB) Nr. 1069/2009 8 straipsnio a punkto iii, iv ir v papunkčius ir 2 kategorijos medžiagą, kaip nurodyta </w:t>
                  </w:r>
                  <w:r w:rsidR="000E21E8" w:rsidRPr="009818B9">
                    <w:rPr>
                      <w:rFonts w:asciiTheme="minorHAnsi" w:hAnsiTheme="minorHAnsi" w:cstheme="minorHAnsi"/>
                      <w:sz w:val="12"/>
                      <w:szCs w:val="12"/>
                      <w:lang w:val="lt-LT"/>
                    </w:rPr>
                    <w:t>Sprendimo dėl šalutinių gyvūninių produktų ir jų gaminių, neskirtų vartoti žmonėms (BiH oficialusis leidinys Nr. 19/11)</w:t>
                  </w:r>
                  <w:r w:rsidR="000E21E8">
                    <w:rPr>
                      <w:rFonts w:asciiTheme="minorHAnsi" w:hAnsiTheme="minorHAnsi" w:cstheme="minorHAnsi"/>
                      <w:sz w:val="12"/>
                      <w:szCs w:val="12"/>
                      <w:lang w:val="lt-LT"/>
                    </w:rPr>
                    <w:t xml:space="preserve"> </w:t>
                  </w:r>
                  <w:r w:rsidRPr="009818B9">
                    <w:rPr>
                      <w:rFonts w:asciiTheme="minorHAnsi" w:hAnsiTheme="minorHAnsi" w:cstheme="minorHAnsi"/>
                      <w:sz w:val="12"/>
                      <w:szCs w:val="12"/>
                      <w:lang w:val="lt-LT"/>
                    </w:rPr>
                    <w:t>11 straipsnio a</w:t>
                  </w:r>
                  <w:r w:rsidR="000E21E8">
                    <w:rPr>
                      <w:rFonts w:asciiTheme="minorHAnsi" w:hAnsiTheme="minorHAnsi" w:cstheme="minorHAnsi"/>
                      <w:sz w:val="12"/>
                      <w:szCs w:val="12"/>
                      <w:lang w:val="lt-LT"/>
                    </w:rPr>
                    <w:t>-k</w:t>
                  </w:r>
                  <w:r w:rsidRPr="009818B9">
                    <w:rPr>
                      <w:rFonts w:asciiTheme="minorHAnsi" w:hAnsiTheme="minorHAnsi" w:cstheme="minorHAnsi"/>
                      <w:sz w:val="12"/>
                      <w:szCs w:val="12"/>
                      <w:lang w:val="lt-LT"/>
                    </w:rPr>
                    <w:t xml:space="preserve"> papunk</w:t>
                  </w:r>
                  <w:r w:rsidR="000E21E8">
                    <w:rPr>
                      <w:rFonts w:asciiTheme="minorHAnsi" w:hAnsiTheme="minorHAnsi" w:cstheme="minorHAnsi"/>
                      <w:sz w:val="12"/>
                      <w:szCs w:val="12"/>
                      <w:lang w:val="lt-LT"/>
                    </w:rPr>
                    <w:t>čiuose</w:t>
                  </w:r>
                  <w:r w:rsidRPr="009818B9">
                    <w:rPr>
                      <w:rFonts w:asciiTheme="minorHAnsi" w:hAnsiTheme="minorHAnsi" w:cstheme="minorHAnsi"/>
                      <w:sz w:val="12"/>
                      <w:szCs w:val="12"/>
                      <w:lang w:val="lt-LT"/>
                    </w:rPr>
                    <w:t xml:space="preserve"> arba Reglamento (EB) Nr. 1069/2009 9 straipsnio a–g punktai;]/ </w:t>
                  </w:r>
                  <w:r w:rsidR="00955AED" w:rsidRPr="009818B9">
                    <w:rPr>
                      <w:rFonts w:asciiTheme="minorHAnsi" w:hAnsiTheme="minorHAnsi" w:cstheme="minorHAnsi"/>
                      <w:sz w:val="12"/>
                      <w:szCs w:val="12"/>
                      <w:lang w:val="lt-LT"/>
                    </w:rPr>
                    <w:t xml:space="preserve">životinja i njihovih dijelova iz Reda </w:t>
                  </w:r>
                  <w:r w:rsidR="00955AED" w:rsidRPr="009818B9">
                    <w:rPr>
                      <w:rFonts w:asciiTheme="minorHAnsi" w:hAnsiTheme="minorHAnsi" w:cstheme="minorHAnsi"/>
                      <w:i/>
                      <w:sz w:val="12"/>
                      <w:szCs w:val="12"/>
                      <w:lang w:val="lt-LT"/>
                    </w:rPr>
                    <w:t>Rodentia</w:t>
                  </w:r>
                  <w:r w:rsidR="00955AED" w:rsidRPr="009818B9">
                    <w:rPr>
                      <w:rFonts w:asciiTheme="minorHAnsi" w:hAnsiTheme="minorHAnsi" w:cstheme="minorHAnsi"/>
                      <w:sz w:val="12"/>
                      <w:szCs w:val="12"/>
                      <w:lang w:val="lt-LT"/>
                    </w:rPr>
                    <w:t xml:space="preserve"> i </w:t>
                  </w:r>
                  <w:r w:rsidR="00955AED" w:rsidRPr="009818B9">
                    <w:rPr>
                      <w:rFonts w:asciiTheme="minorHAnsi" w:hAnsiTheme="minorHAnsi" w:cstheme="minorHAnsi"/>
                      <w:i/>
                      <w:sz w:val="12"/>
                      <w:szCs w:val="12"/>
                      <w:lang w:val="lt-LT"/>
                    </w:rPr>
                    <w:t>Lagomorpha</w:t>
                  </w:r>
                  <w:r w:rsidR="00955AED" w:rsidRPr="009818B9">
                    <w:rPr>
                      <w:rFonts w:asciiTheme="minorHAnsi" w:hAnsiTheme="minorHAnsi" w:cstheme="minorHAnsi"/>
                      <w:sz w:val="12"/>
                      <w:szCs w:val="12"/>
                      <w:lang w:val="lt-LT"/>
                    </w:rPr>
                    <w:t xml:space="preserve">, osim materijala Kategorije 1 kao što je navedeno u članu 10. tačka a) alineja 3), 4) i 5) Odluke o nusproizvodima životinjskog podrijetla i njihovim proizvodima koji nisu namijenjeni ishrani ljudi („Službeni glasnik BiH“broj 19/11) ili </w:t>
                  </w:r>
                  <w:r w:rsidR="00955AED" w:rsidRPr="009818B9">
                    <w:rPr>
                      <w:rFonts w:asciiTheme="minorHAnsi" w:eastAsia="TimesNewRomanPSMT" w:hAnsiTheme="minorHAnsi" w:cstheme="minorHAnsi"/>
                      <w:sz w:val="12"/>
                      <w:szCs w:val="12"/>
                      <w:lang w:val="lt-LT" w:eastAsia="en-US"/>
                    </w:rPr>
                    <w:t xml:space="preserve">članu 8(a)(iii), (iv) i (v) Uredbe (EZ) broj 1069/2009, </w:t>
                  </w:r>
                  <w:r w:rsidR="00955AED" w:rsidRPr="009818B9">
                    <w:rPr>
                      <w:rFonts w:asciiTheme="minorHAnsi" w:hAnsiTheme="minorHAnsi" w:cstheme="minorHAnsi"/>
                      <w:sz w:val="12"/>
                      <w:szCs w:val="12"/>
                      <w:lang w:val="lt-LT"/>
                    </w:rPr>
                    <w:t xml:space="preserve">i materijala Kategorije 2 kao što je navedeno u članu  11.  tač. od a) do k) Odluke o nusproizvodima životinjskog podrijetla i njihovim proizvodima koji nisu namijenjeni ishrani ljudi („Službeni glasnik BiH“broj 19/11) ili  </w:t>
                  </w:r>
                  <w:r w:rsidR="00955AED" w:rsidRPr="009818B9">
                    <w:rPr>
                      <w:rFonts w:asciiTheme="minorHAnsi" w:eastAsia="TimesNewRomanPSMT" w:hAnsiTheme="minorHAnsi" w:cstheme="minorHAnsi"/>
                      <w:sz w:val="12"/>
                      <w:szCs w:val="12"/>
                      <w:lang w:val="lt-LT" w:eastAsia="en-US"/>
                    </w:rPr>
                    <w:t>članu 9(a) do (g) Uredbe (EZ) broj 1069/2009;/</w:t>
                  </w:r>
                  <w:r w:rsidR="00955AED" w:rsidRPr="009818B9">
                    <w:rPr>
                      <w:rFonts w:asciiTheme="minorHAnsi" w:eastAsia="TimesNewRomanPSMT" w:hAnsiTheme="minorHAnsi" w:cstheme="minorHAnsi"/>
                      <w:b/>
                      <w:sz w:val="12"/>
                      <w:szCs w:val="12"/>
                      <w:lang w:val="lt-LT" w:eastAsia="en-US"/>
                    </w:rPr>
                    <w:t xml:space="preserve">animals and parts thereof of the zoological orders of Rodentia and Lagomorpha, except Category 1 material as referred to in Article 10(a)3), 4) and 5)of </w:t>
                  </w:r>
                  <w:r w:rsidR="00955AED" w:rsidRPr="009818B9">
                    <w:rPr>
                      <w:rStyle w:val="hps"/>
                      <w:rFonts w:asciiTheme="minorHAnsi" w:hAnsiTheme="minorHAnsi" w:cstheme="minorHAnsi"/>
                      <w:b/>
                      <w:sz w:val="12"/>
                      <w:szCs w:val="12"/>
                      <w:lang w:val="lt-LT"/>
                    </w:rPr>
                    <w:t>Decision on</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animal</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by-products</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and derived products</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not intended for</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human consumption</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w:t>
                  </w:r>
                  <w:r w:rsidR="00955AED" w:rsidRPr="009818B9">
                    <w:rPr>
                      <w:rFonts w:asciiTheme="minorHAnsi" w:hAnsiTheme="minorHAnsi" w:cstheme="minorHAnsi"/>
                      <w:b/>
                      <w:sz w:val="12"/>
                      <w:szCs w:val="12"/>
                      <w:lang w:val="lt-LT"/>
                    </w:rPr>
                    <w:t xml:space="preserve">Official </w:t>
                  </w:r>
                  <w:r w:rsidR="00955AED" w:rsidRPr="009818B9">
                    <w:rPr>
                      <w:rStyle w:val="hps"/>
                      <w:rFonts w:asciiTheme="minorHAnsi" w:hAnsiTheme="minorHAnsi" w:cstheme="minorHAnsi"/>
                      <w:b/>
                      <w:sz w:val="12"/>
                      <w:szCs w:val="12"/>
                      <w:lang w:val="lt-LT"/>
                    </w:rPr>
                    <w:t>Gazette BiH" No.</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19/11</w:t>
                  </w:r>
                  <w:r w:rsidR="00955AED" w:rsidRPr="009818B9">
                    <w:rPr>
                      <w:rFonts w:asciiTheme="minorHAnsi" w:hAnsiTheme="minorHAnsi" w:cstheme="minorHAnsi"/>
                      <w:b/>
                      <w:sz w:val="12"/>
                      <w:szCs w:val="12"/>
                      <w:lang w:val="lt-LT"/>
                    </w:rPr>
                    <w:t xml:space="preserve">) or </w:t>
                  </w:r>
                  <w:r w:rsidR="00955AED" w:rsidRPr="009818B9">
                    <w:rPr>
                      <w:rFonts w:asciiTheme="minorHAnsi" w:eastAsia="TimesNewRomanPSMT" w:hAnsiTheme="minorHAnsi" w:cstheme="minorHAnsi"/>
                      <w:b/>
                      <w:sz w:val="12"/>
                      <w:szCs w:val="12"/>
                      <w:lang w:val="lt-LT" w:eastAsia="en-US"/>
                    </w:rPr>
                    <w:t xml:space="preserve">Article 8(a)(iii), (iv) and (v) of Regulation (EC) No 1069/2009 and Category 2 material as referred to in Article 11 a) to k) of </w:t>
                  </w:r>
                  <w:r w:rsidR="00955AED" w:rsidRPr="009818B9">
                    <w:rPr>
                      <w:rStyle w:val="hps"/>
                      <w:rFonts w:asciiTheme="minorHAnsi" w:hAnsiTheme="minorHAnsi" w:cstheme="minorHAnsi"/>
                      <w:b/>
                      <w:sz w:val="12"/>
                      <w:szCs w:val="12"/>
                      <w:lang w:val="lt-LT"/>
                    </w:rPr>
                    <w:t>Decision on</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animal</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by-products</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and derived products</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not intended for</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human consumption</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w:t>
                  </w:r>
                  <w:r w:rsidR="00955AED" w:rsidRPr="009818B9">
                    <w:rPr>
                      <w:rFonts w:asciiTheme="minorHAnsi" w:hAnsiTheme="minorHAnsi" w:cstheme="minorHAnsi"/>
                      <w:b/>
                      <w:sz w:val="12"/>
                      <w:szCs w:val="12"/>
                      <w:lang w:val="lt-LT"/>
                    </w:rPr>
                    <w:t xml:space="preserve">Official </w:t>
                  </w:r>
                  <w:r w:rsidR="00955AED" w:rsidRPr="009818B9">
                    <w:rPr>
                      <w:rStyle w:val="hps"/>
                      <w:rFonts w:asciiTheme="minorHAnsi" w:hAnsiTheme="minorHAnsi" w:cstheme="minorHAnsi"/>
                      <w:b/>
                      <w:sz w:val="12"/>
                      <w:szCs w:val="12"/>
                      <w:lang w:val="lt-LT"/>
                    </w:rPr>
                    <w:t>Gazette BiH" No.</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19/11</w:t>
                  </w:r>
                  <w:r w:rsidR="00955AED" w:rsidRPr="009818B9">
                    <w:rPr>
                      <w:rFonts w:asciiTheme="minorHAnsi" w:hAnsiTheme="minorHAnsi" w:cstheme="minorHAnsi"/>
                      <w:b/>
                      <w:sz w:val="12"/>
                      <w:szCs w:val="12"/>
                      <w:lang w:val="lt-LT"/>
                    </w:rPr>
                    <w:t xml:space="preserve">) or </w:t>
                  </w:r>
                  <w:r w:rsidR="00955AED" w:rsidRPr="009818B9">
                    <w:rPr>
                      <w:rFonts w:asciiTheme="minorHAnsi" w:eastAsia="TimesNewRomanPSMT" w:hAnsiTheme="minorHAnsi" w:cstheme="minorHAnsi"/>
                      <w:b/>
                      <w:sz w:val="12"/>
                      <w:szCs w:val="12"/>
                      <w:lang w:val="lt-LT" w:eastAsia="en-US"/>
                    </w:rPr>
                    <w:t>Article 9(a) to (g) of Regulation (EC) No 1069/2009;]</w:t>
                  </w:r>
                </w:p>
                <w:p w14:paraId="66EF7F83" w14:textId="77777777" w:rsidR="00955AED" w:rsidRPr="009818B9" w:rsidRDefault="00955AED" w:rsidP="00A94AFF">
                  <w:pPr>
                    <w:autoSpaceDE w:val="0"/>
                    <w:autoSpaceDN w:val="0"/>
                    <w:adjustRightInd w:val="0"/>
                    <w:jc w:val="both"/>
                    <w:rPr>
                      <w:rFonts w:asciiTheme="minorHAnsi" w:hAnsiTheme="minorHAnsi" w:cstheme="minorHAnsi"/>
                      <w:b/>
                      <w:sz w:val="12"/>
                      <w:szCs w:val="12"/>
                      <w:lang w:val="lt-LT"/>
                    </w:rPr>
                  </w:pPr>
                </w:p>
              </w:tc>
            </w:tr>
          </w:tbl>
          <w:p w14:paraId="30048514" w14:textId="77777777" w:rsidR="00955AED" w:rsidRPr="009818B9" w:rsidRDefault="00955AED" w:rsidP="00955AED">
            <w:pPr>
              <w:autoSpaceDE w:val="0"/>
              <w:autoSpaceDN w:val="0"/>
              <w:adjustRightInd w:val="0"/>
              <w:jc w:val="both"/>
              <w:rPr>
                <w:lang w:val="lt-LT"/>
              </w:rPr>
            </w:pPr>
          </w:p>
        </w:tc>
      </w:tr>
      <w:tr w:rsidR="00E12010" w:rsidRPr="009818B9" w14:paraId="1CF9EACD" w14:textId="77777777" w:rsidTr="009818B9">
        <w:tc>
          <w:tcPr>
            <w:tcW w:w="392" w:type="dxa"/>
            <w:tcBorders>
              <w:left w:val="nil"/>
              <w:bottom w:val="nil"/>
            </w:tcBorders>
          </w:tcPr>
          <w:p w14:paraId="0AD80CC0" w14:textId="77777777" w:rsidR="00955AED" w:rsidRPr="009818B9" w:rsidRDefault="00955AED" w:rsidP="00A94AFF">
            <w:pPr>
              <w:rPr>
                <w:lang w:val="lt-LT"/>
              </w:rPr>
            </w:pPr>
          </w:p>
        </w:tc>
        <w:tc>
          <w:tcPr>
            <w:tcW w:w="8930" w:type="dxa"/>
            <w:gridSpan w:val="3"/>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290"/>
              <w:gridCol w:w="7582"/>
            </w:tblGrid>
            <w:tr w:rsidR="00FA38C0" w:rsidRPr="009818B9" w14:paraId="0ED75ED3" w14:textId="77777777" w:rsidTr="00B2136E">
              <w:tc>
                <w:tcPr>
                  <w:tcW w:w="832" w:type="dxa"/>
                </w:tcPr>
                <w:p w14:paraId="1D6DC558" w14:textId="1F7705C4" w:rsidR="00955AED" w:rsidRPr="009818B9" w:rsidRDefault="00955AED"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ir/ar/</w:t>
                  </w:r>
                  <w:r w:rsidRPr="009818B9">
                    <w:rPr>
                      <w:rFonts w:asciiTheme="minorHAnsi" w:eastAsia="TimesNewRomanPSMT" w:hAnsiTheme="minorHAnsi" w:cstheme="minorHAnsi"/>
                      <w:sz w:val="12"/>
                      <w:szCs w:val="12"/>
                      <w:vertAlign w:val="superscript"/>
                      <w:lang w:val="lt-LT" w:eastAsia="en-US"/>
                    </w:rPr>
                    <w:t xml:space="preserve">i/ili/ </w:t>
                  </w:r>
                  <w:r w:rsidRPr="009818B9">
                    <w:rPr>
                      <w:rFonts w:asciiTheme="minorHAnsi" w:eastAsia="TimesNewRomanPSMT" w:hAnsiTheme="minorHAnsi" w:cstheme="minorHAnsi"/>
                      <w:b/>
                      <w:sz w:val="12"/>
                      <w:szCs w:val="12"/>
                      <w:vertAlign w:val="superscript"/>
                      <w:lang w:val="lt-LT" w:eastAsia="en-US"/>
                    </w:rPr>
                    <w:t>and/or</w:t>
                  </w:r>
                </w:p>
              </w:tc>
              <w:tc>
                <w:tcPr>
                  <w:tcW w:w="290" w:type="dxa"/>
                </w:tcPr>
                <w:p w14:paraId="17387F29" w14:textId="77777777" w:rsidR="00955AED" w:rsidRPr="009818B9" w:rsidRDefault="00955AED"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6D731897" w14:textId="20DE8650" w:rsidR="00955AED" w:rsidRPr="009818B9" w:rsidRDefault="00B30914" w:rsidP="00A94AFF">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medžiaga iš gyvūnų, kurie</w:t>
                  </w:r>
                  <w:r w:rsidR="001F782C">
                    <w:rPr>
                      <w:rFonts w:asciiTheme="minorHAnsi" w:hAnsiTheme="minorHAnsi" w:cstheme="minorHAnsi"/>
                      <w:sz w:val="12"/>
                      <w:szCs w:val="12"/>
                      <w:lang w:val="lt-LT"/>
                    </w:rPr>
                    <w:t>ms</w:t>
                  </w:r>
                  <w:r w:rsidRPr="009818B9">
                    <w:rPr>
                      <w:rFonts w:asciiTheme="minorHAnsi" w:hAnsiTheme="minorHAnsi" w:cstheme="minorHAnsi"/>
                      <w:sz w:val="12"/>
                      <w:szCs w:val="12"/>
                      <w:lang w:val="lt-LT"/>
                    </w:rPr>
                    <w:t xml:space="preserve"> buvo </w:t>
                  </w:r>
                  <w:r w:rsidR="001F782C">
                    <w:rPr>
                      <w:rFonts w:asciiTheme="minorHAnsi" w:hAnsiTheme="minorHAnsi" w:cstheme="minorHAnsi"/>
                      <w:sz w:val="12"/>
                      <w:szCs w:val="12"/>
                      <w:lang w:val="lt-LT"/>
                    </w:rPr>
                    <w:t xml:space="preserve">duota </w:t>
                  </w:r>
                  <w:r w:rsidRPr="009818B9">
                    <w:rPr>
                      <w:rFonts w:asciiTheme="minorHAnsi" w:hAnsiTheme="minorHAnsi" w:cstheme="minorHAnsi"/>
                      <w:sz w:val="12"/>
                      <w:szCs w:val="12"/>
                      <w:lang w:val="lt-LT"/>
                    </w:rPr>
                    <w:t>tam tikr</w:t>
                  </w:r>
                  <w:r w:rsidR="001F782C">
                    <w:rPr>
                      <w:rFonts w:asciiTheme="minorHAnsi" w:hAnsiTheme="minorHAnsi" w:cstheme="minorHAnsi"/>
                      <w:sz w:val="12"/>
                      <w:szCs w:val="12"/>
                      <w:lang w:val="lt-LT"/>
                    </w:rPr>
                    <w:t>ų</w:t>
                  </w:r>
                  <w:r w:rsidRPr="009818B9">
                    <w:rPr>
                      <w:rFonts w:asciiTheme="minorHAnsi" w:hAnsiTheme="minorHAnsi" w:cstheme="minorHAnsi"/>
                      <w:sz w:val="12"/>
                      <w:szCs w:val="12"/>
                      <w:lang w:val="lt-LT"/>
                    </w:rPr>
                    <w:t xml:space="preserve"> medžiag</w:t>
                  </w:r>
                  <w:r w:rsidR="001F782C">
                    <w:rPr>
                      <w:rFonts w:asciiTheme="minorHAnsi" w:hAnsiTheme="minorHAnsi" w:cstheme="minorHAnsi"/>
                      <w:sz w:val="12"/>
                      <w:szCs w:val="12"/>
                      <w:lang w:val="lt-LT"/>
                    </w:rPr>
                    <w:t>ų</w:t>
                  </w:r>
                  <w:r w:rsidRPr="009818B9">
                    <w:rPr>
                      <w:rFonts w:asciiTheme="minorHAnsi" w:hAnsiTheme="minorHAnsi" w:cstheme="minorHAnsi"/>
                      <w:sz w:val="12"/>
                      <w:szCs w:val="12"/>
                      <w:lang w:val="lt-LT"/>
                    </w:rPr>
                    <w:t xml:space="preserve">, kurios draudžiamos pagal Sprendimą, draudžiantį gyvūnams naudoti tam tikrus beta agonistus ir medžiagas, turinčias hormoninį ir tirostatinį poveikį ("Oficialusis leidinys", 74/10) arba Direktyvą 96/22/EB, medžiagos importas leidžiamas pagal </w:t>
                  </w:r>
                  <w:r w:rsidR="000E21E8" w:rsidRPr="009818B9">
                    <w:rPr>
                      <w:rFonts w:asciiTheme="minorHAnsi" w:hAnsiTheme="minorHAnsi" w:cstheme="minorHAnsi"/>
                      <w:sz w:val="12"/>
                      <w:szCs w:val="12"/>
                      <w:lang w:val="lt-LT"/>
                    </w:rPr>
                    <w:t>Sprendim</w:t>
                  </w:r>
                  <w:r w:rsidR="000E21E8">
                    <w:rPr>
                      <w:rFonts w:asciiTheme="minorHAnsi" w:hAnsiTheme="minorHAnsi" w:cstheme="minorHAnsi"/>
                      <w:sz w:val="12"/>
                      <w:szCs w:val="12"/>
                      <w:lang w:val="lt-LT"/>
                    </w:rPr>
                    <w:t>o</w:t>
                  </w:r>
                  <w:r w:rsidR="000E21E8" w:rsidRPr="009818B9">
                    <w:rPr>
                      <w:rFonts w:asciiTheme="minorHAnsi" w:hAnsiTheme="minorHAnsi" w:cstheme="minorHAnsi"/>
                      <w:sz w:val="12"/>
                      <w:szCs w:val="12"/>
                      <w:lang w:val="lt-LT"/>
                    </w:rPr>
                    <w:t xml:space="preserve"> dėl šalutinių gyvūninių produktų ir jų gaminių, neskirtų vartoti žmonėms (BiH oficialusis leidinys Nr. 19/11)</w:t>
                  </w:r>
                  <w:r w:rsidR="000E21E8">
                    <w:rPr>
                      <w:rFonts w:asciiTheme="minorHAnsi" w:hAnsiTheme="minorHAnsi" w:cstheme="minorHAnsi"/>
                      <w:sz w:val="12"/>
                      <w:szCs w:val="12"/>
                      <w:lang w:val="lt-LT"/>
                    </w:rPr>
                    <w:t xml:space="preserve"> </w:t>
                  </w:r>
                  <w:r w:rsidRPr="009818B9">
                    <w:rPr>
                      <w:rFonts w:asciiTheme="minorHAnsi" w:hAnsiTheme="minorHAnsi" w:cstheme="minorHAnsi"/>
                      <w:sz w:val="12"/>
                      <w:szCs w:val="12"/>
                      <w:lang w:val="lt-LT"/>
                    </w:rPr>
                    <w:t xml:space="preserve">36 straipsnio 1 dalies a punkto 2 papunktį arba 1069/2009 35 straipsnio a punkto ii papunktis;]/ </w:t>
                  </w:r>
                  <w:r w:rsidR="00955AED" w:rsidRPr="009818B9">
                    <w:rPr>
                      <w:rFonts w:asciiTheme="minorHAnsi" w:hAnsiTheme="minorHAnsi" w:cstheme="minorHAnsi"/>
                      <w:sz w:val="12"/>
                      <w:szCs w:val="12"/>
                      <w:lang w:val="lt-LT"/>
                    </w:rPr>
                    <w:t xml:space="preserve">materijala od životinja na kojima su upotrijebljene određene tvari koje su zabranjene u skladu s Odlukom o zabrani primjene na životinjama određenih beta agonista, te tvari hormonskog i tirostatskog djelovanja („Sl. glasnik BiH“, 74/10) ili Direktivom 96/22/EZ, pri čemu je uvoz materijala dopušten u skladu s člankom 36. stav (1) točkom a.) podtačkom 2. Odluke o nusproizvodima životinjskog podrijetla i njihovim proizvodima koji nisu namijenjeni ishrani ljudi („Službeni glasnik BiH“broj 19/11) ili  člankom 35. točkom (a) podtočkom ii. Uredbe (EZ) br. 1069/2009,/ </w:t>
                  </w:r>
                  <w:r w:rsidR="00955AED" w:rsidRPr="009818B9">
                    <w:rPr>
                      <w:rFonts w:asciiTheme="minorHAnsi" w:eastAsia="TimesNewRomanPSMT" w:hAnsiTheme="minorHAnsi" w:cstheme="minorHAnsi"/>
                      <w:b/>
                      <w:sz w:val="12"/>
                      <w:szCs w:val="12"/>
                      <w:lang w:val="lt-LT" w:eastAsia="en-US"/>
                    </w:rPr>
                    <w:t xml:space="preserve">material from animals which have been treated with certain substances which are prohibited pursuant to </w:t>
                  </w:r>
                  <w:r w:rsidR="00955AED" w:rsidRPr="009818B9">
                    <w:rPr>
                      <w:rFonts w:asciiTheme="minorHAnsi" w:hAnsiTheme="minorHAnsi" w:cstheme="minorHAnsi"/>
                      <w:b/>
                      <w:sz w:val="12"/>
                      <w:szCs w:val="12"/>
                      <w:lang w:val="lt-LT"/>
                    </w:rPr>
                    <w:t xml:space="preserve">Decision prohibiting the use on animals of certain beta agonists and substances having a hormonal action and thyrostatic activity ("Official Gazette ", 74/10) or </w:t>
                  </w:r>
                  <w:r w:rsidR="00955AED" w:rsidRPr="009818B9">
                    <w:rPr>
                      <w:rFonts w:asciiTheme="minorHAnsi" w:eastAsia="TimesNewRomanPSMT" w:hAnsiTheme="minorHAnsi" w:cstheme="minorHAnsi"/>
                      <w:b/>
                      <w:sz w:val="12"/>
                      <w:szCs w:val="12"/>
                      <w:lang w:val="lt-LT" w:eastAsia="en-US"/>
                    </w:rPr>
                    <w:t>Directive 96/22/EC, the import of the material being permitted in accordance with Article 36(1)(a)2)</w:t>
                  </w:r>
                  <w:r w:rsidR="00955AED" w:rsidRPr="009818B9">
                    <w:rPr>
                      <w:rStyle w:val="hps"/>
                      <w:rFonts w:asciiTheme="minorHAnsi" w:hAnsiTheme="minorHAnsi" w:cstheme="minorHAnsi"/>
                      <w:b/>
                      <w:sz w:val="12"/>
                      <w:szCs w:val="12"/>
                      <w:lang w:val="lt-LT"/>
                    </w:rPr>
                    <w:t xml:space="preserve"> Decision on</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animal</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by-products</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and derived products</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not intended for</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human consumption</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w:t>
                  </w:r>
                  <w:r w:rsidR="00955AED" w:rsidRPr="009818B9">
                    <w:rPr>
                      <w:rFonts w:asciiTheme="minorHAnsi" w:hAnsiTheme="minorHAnsi" w:cstheme="minorHAnsi"/>
                      <w:b/>
                      <w:sz w:val="12"/>
                      <w:szCs w:val="12"/>
                      <w:lang w:val="lt-LT"/>
                    </w:rPr>
                    <w:t xml:space="preserve">Official </w:t>
                  </w:r>
                  <w:r w:rsidR="00955AED" w:rsidRPr="009818B9">
                    <w:rPr>
                      <w:rStyle w:val="hps"/>
                      <w:rFonts w:asciiTheme="minorHAnsi" w:hAnsiTheme="minorHAnsi" w:cstheme="minorHAnsi"/>
                      <w:b/>
                      <w:sz w:val="12"/>
                      <w:szCs w:val="12"/>
                      <w:lang w:val="lt-LT"/>
                    </w:rPr>
                    <w:t>Gazette BiH" No.</w:t>
                  </w:r>
                  <w:r w:rsidR="00955AED" w:rsidRPr="009818B9">
                    <w:rPr>
                      <w:rFonts w:asciiTheme="minorHAnsi" w:hAnsiTheme="minorHAnsi" w:cstheme="minorHAnsi"/>
                      <w:b/>
                      <w:sz w:val="12"/>
                      <w:szCs w:val="12"/>
                      <w:lang w:val="lt-LT"/>
                    </w:rPr>
                    <w:t xml:space="preserve"> </w:t>
                  </w:r>
                  <w:r w:rsidR="00955AED" w:rsidRPr="009818B9">
                    <w:rPr>
                      <w:rStyle w:val="hps"/>
                      <w:rFonts w:asciiTheme="minorHAnsi" w:hAnsiTheme="minorHAnsi" w:cstheme="minorHAnsi"/>
                      <w:b/>
                      <w:sz w:val="12"/>
                      <w:szCs w:val="12"/>
                      <w:lang w:val="lt-LT"/>
                    </w:rPr>
                    <w:t>19/11</w:t>
                  </w:r>
                  <w:r w:rsidR="00955AED" w:rsidRPr="009818B9">
                    <w:rPr>
                      <w:rFonts w:asciiTheme="minorHAnsi" w:hAnsiTheme="minorHAnsi" w:cstheme="minorHAnsi"/>
                      <w:b/>
                      <w:sz w:val="12"/>
                      <w:szCs w:val="12"/>
                      <w:lang w:val="lt-LT"/>
                    </w:rPr>
                    <w:t xml:space="preserve">) or </w:t>
                  </w:r>
                  <w:r w:rsidR="00955AED" w:rsidRPr="009818B9">
                    <w:rPr>
                      <w:rFonts w:asciiTheme="minorHAnsi" w:eastAsia="TimesNewRomanPSMT" w:hAnsiTheme="minorHAnsi" w:cstheme="minorHAnsi"/>
                      <w:b/>
                      <w:sz w:val="12"/>
                      <w:szCs w:val="12"/>
                      <w:lang w:val="lt-LT" w:eastAsia="en-US"/>
                    </w:rPr>
                    <w:t>Article 35(a)(ii) of Regulation (EC) No 1069/2009;]</w:t>
                  </w:r>
                </w:p>
                <w:p w14:paraId="73834ABE" w14:textId="77777777" w:rsidR="00955AED" w:rsidRPr="009818B9" w:rsidRDefault="00955AED" w:rsidP="00A94AFF">
                  <w:pPr>
                    <w:autoSpaceDE w:val="0"/>
                    <w:autoSpaceDN w:val="0"/>
                    <w:adjustRightInd w:val="0"/>
                    <w:jc w:val="both"/>
                    <w:rPr>
                      <w:rFonts w:asciiTheme="minorHAnsi" w:hAnsiTheme="minorHAnsi" w:cstheme="minorHAnsi"/>
                      <w:sz w:val="12"/>
                      <w:szCs w:val="12"/>
                      <w:lang w:val="lt-LT"/>
                    </w:rPr>
                  </w:pPr>
                </w:p>
              </w:tc>
            </w:tr>
            <w:tr w:rsidR="00FA38C0" w:rsidRPr="009818B9" w14:paraId="5AC1BA09" w14:textId="77777777" w:rsidTr="00B2136E">
              <w:tc>
                <w:tcPr>
                  <w:tcW w:w="8704" w:type="dxa"/>
                  <w:gridSpan w:val="3"/>
                </w:tcPr>
                <w:p w14:paraId="775D8B9B" w14:textId="77777777" w:rsidR="00955AED" w:rsidRPr="009818B9" w:rsidRDefault="00955AED" w:rsidP="00A94AFF">
                  <w:pPr>
                    <w:autoSpaceDE w:val="0"/>
                    <w:autoSpaceDN w:val="0"/>
                    <w:adjustRightInd w:val="0"/>
                    <w:jc w:val="both"/>
                    <w:rPr>
                      <w:rFonts w:asciiTheme="minorHAnsi" w:hAnsiTheme="minorHAnsi" w:cstheme="minorHAnsi"/>
                      <w:b/>
                      <w:sz w:val="12"/>
                      <w:szCs w:val="12"/>
                      <w:lang w:val="lt-LT"/>
                    </w:rPr>
                  </w:pPr>
                  <w:r w:rsidRPr="009818B9">
                    <w:rPr>
                      <w:rFonts w:asciiTheme="minorHAnsi" w:eastAsia="TimesNewRomanPSMT" w:hAnsiTheme="minorHAnsi" w:cstheme="minorHAnsi"/>
                      <w:b/>
                      <w:sz w:val="12"/>
                      <w:szCs w:val="12"/>
                      <w:lang w:val="lt-LT" w:eastAsia="en-US"/>
                    </w:rPr>
                    <w:t>II.3.</w:t>
                  </w:r>
                </w:p>
              </w:tc>
            </w:tr>
            <w:tr w:rsidR="00FA38C0" w:rsidRPr="009818B9" w14:paraId="09086A5E" w14:textId="77777777" w:rsidTr="00B2136E">
              <w:tc>
                <w:tcPr>
                  <w:tcW w:w="832" w:type="dxa"/>
                </w:tcPr>
                <w:p w14:paraId="550AC781" w14:textId="2E0F0228" w:rsidR="00955AED" w:rsidRPr="009818B9" w:rsidRDefault="00955AED" w:rsidP="00A94AFF">
                  <w:pPr>
                    <w:rPr>
                      <w:rFonts w:asciiTheme="minorHAnsi" w:hAnsiTheme="minorHAnsi" w:cstheme="minorHAnsi"/>
                      <w:sz w:val="12"/>
                      <w:szCs w:val="12"/>
                      <w:lang w:val="lt-LT"/>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arba/</w:t>
                  </w:r>
                  <w:r w:rsidRPr="009818B9">
                    <w:rPr>
                      <w:rFonts w:asciiTheme="minorHAnsi" w:eastAsia="TimesNewRomanPSMT" w:hAnsiTheme="minorHAnsi" w:cstheme="minorHAnsi"/>
                      <w:sz w:val="12"/>
                      <w:szCs w:val="12"/>
                      <w:vertAlign w:val="superscript"/>
                      <w:lang w:val="lt-LT" w:eastAsia="en-US"/>
                    </w:rPr>
                    <w:t>bilo /either</w:t>
                  </w:r>
                </w:p>
              </w:tc>
              <w:tc>
                <w:tcPr>
                  <w:tcW w:w="290" w:type="dxa"/>
                </w:tcPr>
                <w:p w14:paraId="199490B5" w14:textId="77777777" w:rsidR="00955AED" w:rsidRPr="009818B9" w:rsidRDefault="00955AED" w:rsidP="00A94AFF">
                  <w:pPr>
                    <w:rPr>
                      <w:rFonts w:asciiTheme="minorHAnsi" w:hAnsiTheme="minorHAnsi" w:cstheme="minorHAnsi"/>
                      <w:sz w:val="12"/>
                      <w:szCs w:val="12"/>
                      <w:lang w:val="lt-LT"/>
                    </w:rPr>
                  </w:pPr>
                  <w:r w:rsidRPr="009818B9">
                    <w:rPr>
                      <w:rFonts w:asciiTheme="minorHAnsi" w:eastAsia="TimesNewRomanPSMT" w:hAnsiTheme="minorHAnsi" w:cstheme="minorHAnsi"/>
                      <w:sz w:val="12"/>
                      <w:szCs w:val="12"/>
                      <w:lang w:val="lt-LT" w:eastAsia="en-US"/>
                    </w:rPr>
                    <w:t>[-</w:t>
                  </w:r>
                </w:p>
              </w:tc>
              <w:tc>
                <w:tcPr>
                  <w:tcW w:w="7582" w:type="dxa"/>
                </w:tcPr>
                <w:p w14:paraId="7380385B" w14:textId="26F28F8C" w:rsidR="00955AED" w:rsidRPr="009818B9" w:rsidRDefault="00B30914" w:rsidP="00A94AFF">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visa medžiaga buvo termiškai apdorota mažiausiai 90 °C temperatūroje;/ </w:t>
                  </w:r>
                  <w:r w:rsidR="00955AED" w:rsidRPr="009818B9">
                    <w:rPr>
                      <w:rFonts w:asciiTheme="minorHAnsi" w:hAnsiTheme="minorHAnsi" w:cstheme="minorHAnsi"/>
                      <w:sz w:val="12"/>
                      <w:szCs w:val="12"/>
                      <w:lang w:val="lt-LT"/>
                    </w:rPr>
                    <w:t xml:space="preserve">podvrgnuta je toplinskoj obradi na temperaturi od barem 90 °C jednoliko u čitavome proizvodu;/ </w:t>
                  </w:r>
                  <w:r w:rsidR="00955AED" w:rsidRPr="009818B9">
                    <w:rPr>
                      <w:rFonts w:asciiTheme="minorHAnsi" w:eastAsia="TimesNewRomanPSMT" w:hAnsiTheme="minorHAnsi" w:cstheme="minorHAnsi"/>
                      <w:b/>
                      <w:sz w:val="12"/>
                      <w:szCs w:val="12"/>
                      <w:lang w:val="lt-LT" w:eastAsia="en-US"/>
                    </w:rPr>
                    <w:t>was subjected to a heat treatment of at least 90 °C throughout its substance;]</w:t>
                  </w:r>
                </w:p>
                <w:p w14:paraId="18FEFBA3" w14:textId="77777777" w:rsidR="00955AED" w:rsidRPr="009818B9" w:rsidRDefault="00955AED" w:rsidP="00A94AFF">
                  <w:pPr>
                    <w:autoSpaceDE w:val="0"/>
                    <w:autoSpaceDN w:val="0"/>
                    <w:adjustRightInd w:val="0"/>
                    <w:jc w:val="both"/>
                    <w:rPr>
                      <w:rFonts w:asciiTheme="minorHAnsi" w:hAnsiTheme="minorHAnsi" w:cstheme="minorHAnsi"/>
                      <w:sz w:val="12"/>
                      <w:szCs w:val="12"/>
                      <w:lang w:val="lt-LT"/>
                    </w:rPr>
                  </w:pPr>
                </w:p>
              </w:tc>
            </w:tr>
            <w:tr w:rsidR="00FA38C0" w:rsidRPr="009818B9" w14:paraId="57FCAB9F" w14:textId="77777777" w:rsidTr="00B2136E">
              <w:tc>
                <w:tcPr>
                  <w:tcW w:w="832" w:type="dxa"/>
                </w:tcPr>
                <w:p w14:paraId="22E55CEF" w14:textId="6130EBD0" w:rsidR="00955AED" w:rsidRPr="009818B9" w:rsidRDefault="002C0B4F"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w:t>
                  </w:r>
                  <w:r w:rsidR="00955AED" w:rsidRPr="009818B9">
                    <w:rPr>
                      <w:rFonts w:asciiTheme="minorHAnsi" w:eastAsia="TimesNewRomanPSMT" w:hAnsiTheme="minorHAnsi" w:cstheme="minorHAnsi"/>
                      <w:sz w:val="12"/>
                      <w:szCs w:val="12"/>
                      <w:vertAlign w:val="superscript"/>
                      <w:lang w:val="lt-LT" w:eastAsia="en-US"/>
                    </w:rPr>
                    <w:t xml:space="preserve">ili/ </w:t>
                  </w:r>
                  <w:r w:rsidR="00955AED" w:rsidRPr="009818B9">
                    <w:rPr>
                      <w:rFonts w:asciiTheme="minorHAnsi" w:eastAsia="TimesNewRomanPSMT" w:hAnsiTheme="minorHAnsi" w:cstheme="minorHAnsi"/>
                      <w:b/>
                      <w:sz w:val="12"/>
                      <w:szCs w:val="12"/>
                      <w:vertAlign w:val="superscript"/>
                      <w:lang w:val="lt-LT" w:eastAsia="en-US"/>
                    </w:rPr>
                    <w:t>or</w:t>
                  </w:r>
                </w:p>
              </w:tc>
              <w:tc>
                <w:tcPr>
                  <w:tcW w:w="290" w:type="dxa"/>
                </w:tcPr>
                <w:p w14:paraId="542B0CEC" w14:textId="77777777" w:rsidR="00955AED" w:rsidRPr="009818B9" w:rsidRDefault="00955AED"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p>
              </w:tc>
              <w:tc>
                <w:tcPr>
                  <w:tcW w:w="7582" w:type="dxa"/>
                </w:tcPr>
                <w:p w14:paraId="129B9A3F" w14:textId="487D7CF2" w:rsidR="00955AED" w:rsidRPr="009818B9" w:rsidRDefault="00BA7A11" w:rsidP="00D12888">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buvo pagamintas gyvūninės kilmės sudedamųjų dalių atžvilgiu, naudojant tik produktus, kurie buvo:/ </w:t>
                  </w:r>
                  <w:r w:rsidR="00955AED" w:rsidRPr="009818B9">
                    <w:rPr>
                      <w:rFonts w:asciiTheme="minorHAnsi" w:hAnsiTheme="minorHAnsi" w:cstheme="minorHAnsi"/>
                      <w:sz w:val="12"/>
                      <w:szCs w:val="12"/>
                      <w:lang w:val="lt-LT"/>
                    </w:rPr>
                    <w:t>u pogledu sastojaka životinjskog podrijetla, proizvedena je isključivo od proizvoda koji:/</w:t>
                  </w:r>
                  <w:r w:rsidR="00955AED" w:rsidRPr="009818B9">
                    <w:rPr>
                      <w:rFonts w:asciiTheme="minorHAnsi" w:eastAsia="TimesNewRomanPSMT" w:hAnsiTheme="minorHAnsi" w:cstheme="minorHAnsi"/>
                      <w:b/>
                      <w:sz w:val="12"/>
                      <w:szCs w:val="12"/>
                      <w:lang w:val="lt-LT" w:eastAsia="en-US"/>
                    </w:rPr>
                    <w:t>was produced as regards ingredients of animal origin using exclusively products which had been:</w:t>
                  </w:r>
                </w:p>
                <w:p w14:paraId="76791490" w14:textId="2D4DE8AE" w:rsidR="008239E2" w:rsidRPr="009818B9" w:rsidRDefault="00FF35C7" w:rsidP="00D12888">
                  <w:pPr>
                    <w:pStyle w:val="ListParagraph"/>
                    <w:numPr>
                      <w:ilvl w:val="0"/>
                      <w:numId w:val="5"/>
                    </w:num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jei tai šalutiniai gyvūniniai produktai arba jų gaminiai iš mėsos ar mėsos produktų, kurie buvo termiškai apdoroti ne žemesnėje kaip 90 °C temperatūroje;/ </w:t>
                  </w:r>
                  <w:r w:rsidR="008239E2" w:rsidRPr="009818B9">
                    <w:rPr>
                      <w:rFonts w:asciiTheme="minorHAnsi" w:hAnsiTheme="minorHAnsi" w:cstheme="minorHAnsi"/>
                      <w:sz w:val="12"/>
                      <w:szCs w:val="12"/>
                      <w:lang w:val="lt-LT"/>
                    </w:rPr>
                    <w:t>u slučaju nusproizvoda životinjskog podrijetla ili od njih dobivenih proizvoda od mesa ili mesnih proizvoda, podvrgnuti su toplinskoj obradi na temperaturi od barem 90 °C jednoliko u čitavome proizvodu;/</w:t>
                  </w:r>
                  <w:r w:rsidR="00955AED" w:rsidRPr="009818B9">
                    <w:rPr>
                      <w:rFonts w:asciiTheme="minorHAnsi" w:eastAsia="TimesNewRomanPSMT" w:hAnsiTheme="minorHAnsi" w:cstheme="minorHAnsi"/>
                      <w:b/>
                      <w:sz w:val="12"/>
                      <w:szCs w:val="12"/>
                      <w:lang w:val="lt-LT" w:eastAsia="en-US"/>
                    </w:rPr>
                    <w:t>in the case of animal by-products or derived products from meat or meat products subjected to a heat treatment of at least 90 °C throughout its substance;</w:t>
                  </w:r>
                </w:p>
                <w:p w14:paraId="1E16C290" w14:textId="77777777" w:rsidR="008239E2" w:rsidRPr="009818B9" w:rsidRDefault="008239E2" w:rsidP="00D12888">
                  <w:pPr>
                    <w:pStyle w:val="ListParagraph"/>
                    <w:jc w:val="both"/>
                    <w:rPr>
                      <w:rFonts w:asciiTheme="minorHAnsi" w:eastAsia="TimesNewRomanPSMT" w:hAnsiTheme="minorHAnsi" w:cstheme="minorHAnsi"/>
                      <w:b/>
                      <w:sz w:val="12"/>
                      <w:szCs w:val="12"/>
                      <w:lang w:val="lt-LT" w:eastAsia="en-US"/>
                    </w:rPr>
                  </w:pPr>
                </w:p>
                <w:p w14:paraId="6A32D7AA" w14:textId="05207A54" w:rsidR="008239E2" w:rsidRPr="009818B9" w:rsidRDefault="00FF35C7" w:rsidP="00D12888">
                  <w:pPr>
                    <w:pStyle w:val="ListParagraph"/>
                    <w:numPr>
                      <w:ilvl w:val="0"/>
                      <w:numId w:val="5"/>
                    </w:num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pieno ir pieno pagrindu pagamintų produktų atveju / </w:t>
                  </w:r>
                  <w:r w:rsidR="008239E2" w:rsidRPr="009818B9">
                    <w:rPr>
                      <w:rFonts w:asciiTheme="minorHAnsi" w:hAnsiTheme="minorHAnsi" w:cstheme="minorHAnsi"/>
                      <w:sz w:val="12"/>
                      <w:szCs w:val="12"/>
                      <w:lang w:val="lt-LT"/>
                    </w:rPr>
                    <w:t>u slučaju mlijeka i proizvoda na bazi mlijeka,</w:t>
                  </w:r>
                  <w:r w:rsidR="008239E2" w:rsidRPr="009818B9">
                    <w:rPr>
                      <w:rFonts w:asciiTheme="minorHAnsi" w:eastAsia="TimesNewRomanPSMT" w:hAnsiTheme="minorHAnsi" w:cstheme="minorHAnsi"/>
                      <w:b/>
                      <w:sz w:val="12"/>
                      <w:szCs w:val="12"/>
                      <w:lang w:val="lt-LT" w:eastAsia="en-US"/>
                    </w:rPr>
                    <w:t>/ in the case of milk and milk based products,</w:t>
                  </w:r>
                </w:p>
                <w:p w14:paraId="3B888E4B" w14:textId="77777777" w:rsidR="008239E2" w:rsidRPr="009818B9" w:rsidRDefault="008239E2" w:rsidP="00D12888">
                  <w:pPr>
                    <w:pStyle w:val="ListParagraph"/>
                    <w:jc w:val="both"/>
                    <w:rPr>
                      <w:rFonts w:asciiTheme="minorHAnsi" w:eastAsia="TimesNewRomanPSMT" w:hAnsiTheme="minorHAnsi" w:cstheme="minorHAnsi"/>
                      <w:b/>
                      <w:sz w:val="12"/>
                      <w:szCs w:val="12"/>
                      <w:lang w:val="lt-LT" w:eastAsia="en-US"/>
                    </w:rPr>
                  </w:pPr>
                </w:p>
                <w:p w14:paraId="00C79E8E" w14:textId="1C27D34C" w:rsidR="008239E2" w:rsidRPr="009818B9" w:rsidRDefault="008239E2" w:rsidP="00D12888">
                  <w:pPr>
                    <w:pStyle w:val="ListParagraph"/>
                    <w:ind w:left="1208" w:hanging="850"/>
                    <w:jc w:val="both"/>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arba/</w:t>
                  </w:r>
                  <w:r w:rsidRPr="009818B9">
                    <w:rPr>
                      <w:rFonts w:asciiTheme="minorHAnsi" w:eastAsia="TimesNewRomanPSMT" w:hAnsiTheme="minorHAnsi" w:cstheme="minorHAnsi"/>
                      <w:sz w:val="12"/>
                      <w:szCs w:val="12"/>
                      <w:vertAlign w:val="superscript"/>
                      <w:lang w:val="lt-LT" w:eastAsia="en-US"/>
                    </w:rPr>
                    <w:t xml:space="preserve">bilo /either    </w:t>
                  </w:r>
                  <w:r w:rsidRPr="009818B9">
                    <w:rPr>
                      <w:rFonts w:asciiTheme="minorHAnsi" w:eastAsia="TimesNewRomanPSMT" w:hAnsiTheme="minorHAnsi" w:cstheme="minorHAnsi"/>
                      <w:sz w:val="12"/>
                      <w:szCs w:val="12"/>
                      <w:lang w:val="lt-LT" w:eastAsia="en-US"/>
                    </w:rPr>
                    <w:t>(i)</w:t>
                  </w:r>
                  <w:r w:rsidRPr="009818B9">
                    <w:rPr>
                      <w:rFonts w:asciiTheme="minorHAnsi" w:eastAsia="TimesNewRomanPSMT" w:hAnsiTheme="minorHAnsi" w:cstheme="minorHAnsi"/>
                      <w:sz w:val="12"/>
                      <w:szCs w:val="12"/>
                      <w:vertAlign w:val="superscript"/>
                      <w:lang w:val="lt-LT" w:eastAsia="en-US"/>
                    </w:rPr>
                    <w:t xml:space="preserve"> </w:t>
                  </w:r>
                  <w:r w:rsidR="00402648" w:rsidRPr="009818B9">
                    <w:rPr>
                      <w:rFonts w:asciiTheme="minorHAnsi" w:hAnsiTheme="minorHAnsi" w:cstheme="minorHAnsi"/>
                      <w:sz w:val="12"/>
                      <w:szCs w:val="12"/>
                      <w:lang w:val="lt-LT"/>
                    </w:rPr>
                    <w:t>buvo pasterizuot</w:t>
                  </w:r>
                  <w:r w:rsidR="00801041" w:rsidRPr="009818B9">
                    <w:rPr>
                      <w:rFonts w:asciiTheme="minorHAnsi" w:hAnsiTheme="minorHAnsi" w:cstheme="minorHAnsi"/>
                      <w:sz w:val="12"/>
                      <w:szCs w:val="12"/>
                      <w:lang w:val="lt-LT"/>
                    </w:rPr>
                    <w:t>i</w:t>
                  </w:r>
                  <w:r w:rsidR="00402648" w:rsidRPr="009818B9">
                    <w:rPr>
                      <w:rFonts w:asciiTheme="minorHAnsi" w:hAnsiTheme="minorHAnsi" w:cstheme="minorHAnsi"/>
                      <w:sz w:val="12"/>
                      <w:szCs w:val="12"/>
                      <w:lang w:val="lt-LT"/>
                    </w:rPr>
                    <w:t>, kad būtų gautas neigiamas fosfatazės testas; p</w:t>
                  </w:r>
                  <w:r w:rsidRPr="009818B9">
                    <w:rPr>
                      <w:rFonts w:asciiTheme="minorHAnsi" w:hAnsiTheme="minorHAnsi" w:cstheme="minorHAnsi"/>
                      <w:sz w:val="12"/>
                      <w:szCs w:val="12"/>
                      <w:lang w:val="lt-LT"/>
                    </w:rPr>
                    <w:t>odvrgnuti su postupku pasterizacije kojime se postiže negativna reakcija na test fosfataze;/</w:t>
                  </w:r>
                  <w:r w:rsidRPr="009818B9">
                    <w:rPr>
                      <w:rFonts w:asciiTheme="minorHAnsi" w:eastAsia="TimesNewRomanPSMT" w:hAnsiTheme="minorHAnsi" w:cstheme="minorHAnsi"/>
                      <w:b/>
                      <w:sz w:val="12"/>
                      <w:szCs w:val="12"/>
                      <w:lang w:val="lt-LT" w:eastAsia="en-US"/>
                    </w:rPr>
                    <w:t>submitted to a pasteurisation treatment sufficient to produce a negative phosphatase test;</w:t>
                  </w:r>
                </w:p>
                <w:p w14:paraId="051A4FC2" w14:textId="77777777" w:rsidR="008239E2" w:rsidRPr="009818B9" w:rsidRDefault="008239E2" w:rsidP="00D12888">
                  <w:pPr>
                    <w:pStyle w:val="ListParagraph"/>
                    <w:ind w:left="1208" w:hanging="850"/>
                    <w:jc w:val="both"/>
                    <w:rPr>
                      <w:rFonts w:asciiTheme="minorHAnsi" w:eastAsia="TimesNewRomanPSMT" w:hAnsiTheme="minorHAnsi" w:cstheme="minorHAnsi"/>
                      <w:sz w:val="12"/>
                      <w:szCs w:val="12"/>
                      <w:lang w:val="lt-LT" w:eastAsia="en-US"/>
                    </w:rPr>
                  </w:pPr>
                </w:p>
                <w:p w14:paraId="5D72725C" w14:textId="59AC5E94" w:rsidR="00B47274" w:rsidRPr="009818B9" w:rsidRDefault="00B47274" w:rsidP="00D12888">
                  <w:pPr>
                    <w:pStyle w:val="ListParagraph"/>
                    <w:ind w:left="1208" w:hanging="850"/>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w:t>
                  </w:r>
                  <w:r w:rsidR="008239E2" w:rsidRPr="009818B9">
                    <w:rPr>
                      <w:rFonts w:asciiTheme="minorHAnsi" w:eastAsia="TimesNewRomanPSMT" w:hAnsiTheme="minorHAnsi" w:cstheme="minorHAnsi"/>
                      <w:sz w:val="12"/>
                      <w:szCs w:val="12"/>
                      <w:vertAlign w:val="superscript"/>
                      <w:lang w:val="lt-LT" w:eastAsia="en-US"/>
                    </w:rPr>
                    <w:t xml:space="preserve">ili/ </w:t>
                  </w:r>
                  <w:r w:rsidR="008239E2" w:rsidRPr="009818B9">
                    <w:rPr>
                      <w:rFonts w:asciiTheme="minorHAnsi" w:eastAsia="TimesNewRomanPSMT" w:hAnsiTheme="minorHAnsi" w:cstheme="minorHAnsi"/>
                      <w:b/>
                      <w:sz w:val="12"/>
                      <w:szCs w:val="12"/>
                      <w:vertAlign w:val="superscript"/>
                      <w:lang w:val="lt-LT" w:eastAsia="en-US"/>
                    </w:rPr>
                    <w:t xml:space="preserve">or   </w:t>
                  </w:r>
                  <w:r w:rsidRPr="009818B9">
                    <w:rPr>
                      <w:rFonts w:asciiTheme="minorHAnsi" w:eastAsia="TimesNewRomanPSMT" w:hAnsiTheme="minorHAnsi" w:cstheme="minorHAnsi"/>
                      <w:b/>
                      <w:sz w:val="12"/>
                      <w:szCs w:val="12"/>
                      <w:vertAlign w:val="superscript"/>
                      <w:lang w:val="lt-LT" w:eastAsia="en-US"/>
                    </w:rPr>
                    <w:t xml:space="preserve">          </w:t>
                  </w:r>
                  <w:r w:rsidR="008239E2" w:rsidRPr="009818B9">
                    <w:rPr>
                      <w:rFonts w:asciiTheme="minorHAnsi" w:eastAsia="TimesNewRomanPSMT" w:hAnsiTheme="minorHAnsi" w:cstheme="minorHAnsi"/>
                      <w:sz w:val="12"/>
                      <w:szCs w:val="12"/>
                      <w:lang w:val="lt-LT" w:eastAsia="en-US"/>
                    </w:rPr>
                    <w:t>(i)</w:t>
                  </w:r>
                  <w:r w:rsidR="008239E2" w:rsidRPr="009818B9">
                    <w:rPr>
                      <w:rFonts w:asciiTheme="minorHAnsi" w:eastAsia="TimesNewRomanPSMT" w:hAnsiTheme="minorHAnsi" w:cstheme="minorHAnsi"/>
                      <w:b/>
                      <w:sz w:val="12"/>
                      <w:szCs w:val="12"/>
                      <w:lang w:val="lt-LT" w:eastAsia="en-US"/>
                    </w:rPr>
                    <w:t xml:space="preserve"> </w:t>
                  </w:r>
                  <w:r w:rsidR="00402648" w:rsidRPr="009818B9">
                    <w:rPr>
                      <w:rFonts w:asciiTheme="minorHAnsi" w:eastAsia="TimesNewRomanPSMT" w:hAnsiTheme="minorHAnsi" w:cstheme="minorHAnsi"/>
                      <w:b/>
                      <w:sz w:val="12"/>
                      <w:szCs w:val="12"/>
                      <w:lang w:val="lt-LT" w:eastAsia="en-US"/>
                    </w:rPr>
                    <w:t xml:space="preserve">/ kai pH sumažintas iki mažesnio nei 6, pirmą kartą pasterizuojamas, kad būtų gautas neigiamas fosfatazės testas;/ </w:t>
                  </w:r>
                  <w:r w:rsidR="008239E2" w:rsidRPr="009818B9">
                    <w:rPr>
                      <w:rFonts w:asciiTheme="minorHAnsi" w:hAnsiTheme="minorHAnsi" w:cstheme="minorHAnsi"/>
                      <w:sz w:val="12"/>
                      <w:szCs w:val="12"/>
                      <w:lang w:val="lt-LT"/>
                    </w:rPr>
                    <w:t xml:space="preserve">s pH vrijednosti sniženom ispod 6, prvo su podvrgnuti postupku pasterizacije kojime se postiže negativna reakcija na test fosfataze; / </w:t>
                  </w:r>
                  <w:r w:rsidR="008239E2" w:rsidRPr="009818B9">
                    <w:rPr>
                      <w:rFonts w:asciiTheme="minorHAnsi" w:eastAsia="TimesNewRomanPSMT" w:hAnsiTheme="minorHAnsi" w:cstheme="minorHAnsi"/>
                      <w:b/>
                      <w:sz w:val="12"/>
                      <w:szCs w:val="12"/>
                      <w:lang w:val="lt-LT" w:eastAsia="en-US"/>
                    </w:rPr>
                    <w:t>with a pH reduced to less than 6, first submitted to a pasteurisation treatment sufficient to produce a negative phosphatase test;</w:t>
                  </w:r>
                </w:p>
                <w:p w14:paraId="0A9A1132" w14:textId="77777777" w:rsidR="00B47274" w:rsidRPr="009818B9" w:rsidRDefault="00B47274" w:rsidP="00D12888">
                  <w:pPr>
                    <w:pStyle w:val="ListParagraph"/>
                    <w:ind w:left="1208" w:hanging="850"/>
                    <w:jc w:val="both"/>
                    <w:rPr>
                      <w:rFonts w:asciiTheme="minorHAnsi" w:eastAsia="TimesNewRomanPSMT" w:hAnsiTheme="minorHAnsi" w:cstheme="minorHAnsi"/>
                      <w:b/>
                      <w:sz w:val="12"/>
                      <w:szCs w:val="12"/>
                      <w:lang w:val="lt-LT" w:eastAsia="en-US"/>
                    </w:rPr>
                  </w:pPr>
                </w:p>
                <w:p w14:paraId="53925041" w14:textId="134EC47A" w:rsidR="00B47274" w:rsidRPr="009818B9" w:rsidRDefault="00B47274" w:rsidP="00D12888">
                  <w:pPr>
                    <w:pStyle w:val="ListParagraph"/>
                    <w:ind w:left="1208" w:hanging="850"/>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w:t>
                  </w:r>
                  <w:r w:rsidRPr="009818B9">
                    <w:rPr>
                      <w:rFonts w:asciiTheme="minorHAnsi" w:eastAsia="TimesNewRomanPSMT" w:hAnsiTheme="minorHAnsi" w:cstheme="minorHAnsi"/>
                      <w:sz w:val="12"/>
                      <w:szCs w:val="12"/>
                      <w:vertAlign w:val="superscript"/>
                      <w:lang w:val="lt-LT" w:eastAsia="en-US"/>
                    </w:rPr>
                    <w:t xml:space="preserve">ili/ </w:t>
                  </w:r>
                  <w:r w:rsidRPr="009818B9">
                    <w:rPr>
                      <w:rFonts w:asciiTheme="minorHAnsi" w:eastAsia="TimesNewRomanPSMT" w:hAnsiTheme="minorHAnsi" w:cstheme="minorHAnsi"/>
                      <w:b/>
                      <w:sz w:val="12"/>
                      <w:szCs w:val="12"/>
                      <w:vertAlign w:val="superscript"/>
                      <w:lang w:val="lt-LT" w:eastAsia="en-US"/>
                    </w:rPr>
                    <w:t xml:space="preserve">or             </w:t>
                  </w:r>
                  <w:r w:rsidR="008239E2" w:rsidRPr="009818B9">
                    <w:rPr>
                      <w:rFonts w:asciiTheme="minorHAnsi" w:eastAsia="TimesNewRomanPSMT" w:hAnsiTheme="minorHAnsi" w:cstheme="minorHAnsi"/>
                      <w:sz w:val="12"/>
                      <w:szCs w:val="12"/>
                      <w:lang w:val="lt-LT" w:eastAsia="en-US"/>
                    </w:rPr>
                    <w:t xml:space="preserve">(i) </w:t>
                  </w:r>
                  <w:r w:rsidR="00F11CA3" w:rsidRPr="009818B9">
                    <w:rPr>
                      <w:rFonts w:asciiTheme="minorHAnsi" w:eastAsia="TimesNewRomanPSMT" w:hAnsiTheme="minorHAnsi" w:cstheme="minorHAnsi"/>
                      <w:sz w:val="12"/>
                      <w:szCs w:val="12"/>
                      <w:lang w:val="lt-LT" w:eastAsia="en-US"/>
                    </w:rPr>
                    <w:t xml:space="preserve">buvo atliktas sterilizavimo arba dvigubo terminio apdorojimo procesas, kai kiekvieno apdorojimo pakako neigiamam fosfatazės tyrimui gauti;/ </w:t>
                  </w:r>
                  <w:r w:rsidR="005E7860" w:rsidRPr="009818B9">
                    <w:rPr>
                      <w:rFonts w:asciiTheme="minorHAnsi" w:hAnsiTheme="minorHAnsi" w:cstheme="minorHAnsi"/>
                      <w:sz w:val="12"/>
                      <w:szCs w:val="12"/>
                      <w:lang w:val="lt-LT"/>
                    </w:rPr>
                    <w:t>podvrgnuti su postupku sterilizacije ili dvostrukoj toplinskoj obradi, pri čemu se svakim postupkom posebno postiže negativna reakcija na test fosfataze;/</w:t>
                  </w:r>
                  <w:r w:rsidR="008239E2" w:rsidRPr="009818B9">
                    <w:rPr>
                      <w:rFonts w:asciiTheme="minorHAnsi" w:eastAsia="TimesNewRomanPSMT" w:hAnsiTheme="minorHAnsi" w:cstheme="minorHAnsi"/>
                      <w:b/>
                      <w:sz w:val="12"/>
                      <w:szCs w:val="12"/>
                      <w:lang w:val="lt-LT" w:eastAsia="en-US"/>
                    </w:rPr>
                    <w:t>submitted to a sterilisation process or a double heat treatment where each treatment was sufficient to produce a negative phosphatase test on its own;</w:t>
                  </w:r>
                </w:p>
                <w:p w14:paraId="2F1DA415" w14:textId="77777777" w:rsidR="00B47274" w:rsidRPr="009818B9" w:rsidRDefault="00B47274" w:rsidP="00D12888">
                  <w:pPr>
                    <w:pStyle w:val="ListParagraph"/>
                    <w:ind w:left="1208" w:hanging="850"/>
                    <w:jc w:val="both"/>
                    <w:rPr>
                      <w:rFonts w:asciiTheme="minorHAnsi" w:eastAsia="TimesNewRomanPSMT" w:hAnsiTheme="minorHAnsi" w:cstheme="minorHAnsi"/>
                      <w:b/>
                      <w:sz w:val="12"/>
                      <w:szCs w:val="12"/>
                      <w:lang w:val="lt-LT" w:eastAsia="en-US"/>
                    </w:rPr>
                  </w:pPr>
                </w:p>
                <w:p w14:paraId="1F2C84A2" w14:textId="13D37984" w:rsidR="00B47274" w:rsidRPr="009818B9" w:rsidRDefault="00B47274" w:rsidP="00D12888">
                  <w:pPr>
                    <w:pStyle w:val="ListParagraph"/>
                    <w:ind w:left="1208" w:hanging="850"/>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w:t>
                  </w:r>
                  <w:r w:rsidRPr="009818B9">
                    <w:rPr>
                      <w:rFonts w:asciiTheme="minorHAnsi" w:eastAsia="TimesNewRomanPSMT" w:hAnsiTheme="minorHAnsi" w:cstheme="minorHAnsi"/>
                      <w:sz w:val="12"/>
                      <w:szCs w:val="12"/>
                      <w:vertAlign w:val="superscript"/>
                      <w:lang w:val="lt-LT" w:eastAsia="en-US"/>
                    </w:rPr>
                    <w:t xml:space="preserve">ili/ </w:t>
                  </w:r>
                  <w:r w:rsidRPr="009818B9">
                    <w:rPr>
                      <w:rFonts w:asciiTheme="minorHAnsi" w:eastAsia="TimesNewRomanPSMT" w:hAnsiTheme="minorHAnsi" w:cstheme="minorHAnsi"/>
                      <w:b/>
                      <w:sz w:val="12"/>
                      <w:szCs w:val="12"/>
                      <w:vertAlign w:val="superscript"/>
                      <w:lang w:val="lt-LT" w:eastAsia="en-US"/>
                    </w:rPr>
                    <w:t xml:space="preserve">or             </w:t>
                  </w:r>
                  <w:r w:rsidRPr="009818B9">
                    <w:rPr>
                      <w:rFonts w:asciiTheme="minorHAnsi" w:eastAsia="TimesNewRomanPSMT" w:hAnsiTheme="minorHAnsi" w:cstheme="minorHAnsi"/>
                      <w:sz w:val="12"/>
                      <w:szCs w:val="12"/>
                      <w:lang w:val="lt-LT" w:eastAsia="en-US"/>
                    </w:rPr>
                    <w:t xml:space="preserve">(i) </w:t>
                  </w:r>
                  <w:r w:rsidR="009613F2">
                    <w:rPr>
                      <w:rFonts w:asciiTheme="minorHAnsi" w:eastAsia="TimesNewRomanPSMT" w:hAnsiTheme="minorHAnsi" w:cstheme="minorHAnsi"/>
                      <w:sz w:val="12"/>
                      <w:szCs w:val="12"/>
                      <w:lang w:val="lt-LT" w:eastAsia="en-US"/>
                    </w:rPr>
                    <w:t>jei kilę iš šalių ar jų dalių, kuriose per paskutinius 12 mėnesių buvo snukio ir nagų ligos protrūkis arba kur vakcin</w:t>
                  </w:r>
                  <w:r w:rsidR="006F2B85">
                    <w:rPr>
                      <w:rFonts w:asciiTheme="minorHAnsi" w:eastAsia="TimesNewRomanPSMT" w:hAnsiTheme="minorHAnsi" w:cstheme="minorHAnsi"/>
                      <w:sz w:val="12"/>
                      <w:szCs w:val="12"/>
                      <w:lang w:val="lt-LT" w:eastAsia="en-US"/>
                    </w:rPr>
                    <w:t>uota</w:t>
                  </w:r>
                  <w:r w:rsidR="009613F2">
                    <w:rPr>
                      <w:rFonts w:asciiTheme="minorHAnsi" w:eastAsia="TimesNewRomanPSMT" w:hAnsiTheme="minorHAnsi" w:cstheme="minorHAnsi"/>
                      <w:sz w:val="12"/>
                      <w:szCs w:val="12"/>
                      <w:lang w:val="lt-LT" w:eastAsia="en-US"/>
                    </w:rPr>
                    <w:t xml:space="preserve"> nuo snukio ir nagų ligos </w:t>
                  </w:r>
                  <w:r w:rsidR="006F2B85">
                    <w:rPr>
                      <w:rFonts w:asciiTheme="minorHAnsi" w:eastAsia="TimesNewRomanPSMT" w:hAnsiTheme="minorHAnsi" w:cstheme="minorHAnsi"/>
                      <w:sz w:val="12"/>
                      <w:szCs w:val="12"/>
                      <w:lang w:val="lt-LT" w:eastAsia="en-US"/>
                    </w:rPr>
                    <w:t xml:space="preserve">per </w:t>
                  </w:r>
                  <w:r w:rsidR="009613F2">
                    <w:rPr>
                      <w:rFonts w:asciiTheme="minorHAnsi" w:eastAsia="TimesNewRomanPSMT" w:hAnsiTheme="minorHAnsi" w:cstheme="minorHAnsi"/>
                      <w:sz w:val="12"/>
                      <w:szCs w:val="12"/>
                      <w:lang w:val="lt-LT" w:eastAsia="en-US"/>
                    </w:rPr>
                    <w:t>paskutinius 12 mėnesių,</w:t>
                  </w:r>
                  <w:r w:rsidR="006F2B85">
                    <w:rPr>
                      <w:rFonts w:asciiTheme="minorHAnsi" w:eastAsia="TimesNewRomanPSMT" w:hAnsiTheme="minorHAnsi" w:cstheme="minorHAnsi"/>
                      <w:sz w:val="12"/>
                      <w:szCs w:val="12"/>
                      <w:lang w:val="lt-LT" w:eastAsia="en-US"/>
                    </w:rPr>
                    <w:t xml:space="preserve"> </w:t>
                  </w:r>
                  <w:r w:rsidR="00402648" w:rsidRPr="009818B9">
                    <w:rPr>
                      <w:rFonts w:asciiTheme="minorHAnsi" w:eastAsia="TimesNewRomanPSMT" w:hAnsiTheme="minorHAnsi" w:cstheme="minorHAnsi"/>
                      <w:sz w:val="12"/>
                      <w:szCs w:val="12"/>
                      <w:lang w:val="lt-LT" w:eastAsia="en-US"/>
                    </w:rPr>
                    <w:t xml:space="preserve">buvo atliktas;/ </w:t>
                  </w:r>
                  <w:r w:rsidRPr="009818B9">
                    <w:rPr>
                      <w:rFonts w:asciiTheme="minorHAnsi" w:hAnsiTheme="minorHAnsi" w:cstheme="minorHAnsi"/>
                      <w:sz w:val="12"/>
                      <w:szCs w:val="12"/>
                      <w:lang w:val="lt-LT"/>
                    </w:rPr>
                    <w:t>ako potječu iz zemalja ili dijelova zemalja u kojima je u posljednjih 12 mjeseci zabilježeno izbijanje slinavke i šapa ili u kojima je u posljednjih 12 mjeseci vršeno cijepljenje protiv slinavke i šapa, podvrgnuti su jednome od sljedećih postupaka:</w:t>
                  </w:r>
                  <w:r w:rsidRPr="009818B9">
                    <w:rPr>
                      <w:rFonts w:asciiTheme="minorHAnsi" w:hAnsiTheme="minorHAnsi" w:cstheme="minorHAnsi"/>
                      <w:sz w:val="12"/>
                      <w:szCs w:val="12"/>
                      <w:shd w:val="clear" w:color="000000" w:fill="auto"/>
                      <w:lang w:val="lt-LT"/>
                    </w:rPr>
                    <w:t xml:space="preserve">/ </w:t>
                  </w:r>
                  <w:r w:rsidR="005E7860" w:rsidRPr="009818B9">
                    <w:rPr>
                      <w:rFonts w:asciiTheme="minorHAnsi" w:eastAsia="TimesNewRomanPSMT" w:hAnsiTheme="minorHAnsi" w:cstheme="minorHAnsi"/>
                      <w:b/>
                      <w:sz w:val="12"/>
                      <w:szCs w:val="12"/>
                      <w:lang w:val="lt-LT" w:eastAsia="en-US"/>
                    </w:rPr>
                    <w:t>if they are from countries or parts of countries, where there has been an outbreak offoot-and-mouth disease in the last 12 months or where vaccination against foot-and-mouth disease has been carried out in the last 12 months, submitted to</w:t>
                  </w:r>
                  <w:r w:rsidRPr="009818B9">
                    <w:rPr>
                      <w:rFonts w:asciiTheme="minorHAnsi" w:eastAsia="TimesNewRomanPSMT" w:hAnsiTheme="minorHAnsi" w:cstheme="minorHAnsi"/>
                      <w:b/>
                      <w:sz w:val="12"/>
                      <w:szCs w:val="12"/>
                      <w:lang w:val="lt-LT" w:eastAsia="en-US"/>
                    </w:rPr>
                    <w:t>:</w:t>
                  </w:r>
                </w:p>
                <w:p w14:paraId="09E90DE0" w14:textId="0BADACF3" w:rsidR="00B47274" w:rsidRPr="009818B9" w:rsidRDefault="00B47274" w:rsidP="00D12888">
                  <w:pPr>
                    <w:pStyle w:val="ListParagraph"/>
                    <w:ind w:left="1775" w:hanging="567"/>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 xml:space="preserve">arba/ </w:t>
                  </w:r>
                  <w:r w:rsidRPr="009818B9">
                    <w:rPr>
                      <w:rFonts w:asciiTheme="minorHAnsi" w:eastAsia="TimesNewRomanPSMT" w:hAnsiTheme="minorHAnsi" w:cstheme="minorHAnsi"/>
                      <w:sz w:val="12"/>
                      <w:szCs w:val="12"/>
                      <w:vertAlign w:val="superscript"/>
                      <w:lang w:val="lt-LT" w:eastAsia="en-US"/>
                    </w:rPr>
                    <w:t xml:space="preserve">bilo /either  </w:t>
                  </w:r>
                  <w:r w:rsidR="00402648" w:rsidRPr="009818B9">
                    <w:rPr>
                      <w:rFonts w:asciiTheme="minorHAnsi" w:eastAsia="TimesNewRomanPSMT" w:hAnsiTheme="minorHAnsi" w:cstheme="minorHAnsi"/>
                      <w:sz w:val="12"/>
                      <w:szCs w:val="12"/>
                      <w:lang w:val="lt-LT" w:eastAsia="en-US"/>
                    </w:rPr>
                    <w:t>sterilizavimo procesas, kurio metu pasiekiama 3 arba didesnė Fc vertė.</w:t>
                  </w:r>
                  <w:r w:rsidR="006F2B85">
                    <w:rPr>
                      <w:rFonts w:asciiTheme="minorHAnsi" w:eastAsia="TimesNewRomanPSMT" w:hAnsiTheme="minorHAnsi" w:cstheme="minorHAnsi"/>
                      <w:sz w:val="12"/>
                      <w:szCs w:val="12"/>
                      <w:lang w:val="lt-LT" w:eastAsia="en-US"/>
                    </w:rPr>
                    <w:t>/</w:t>
                  </w:r>
                  <w:r w:rsidRPr="009818B9">
                    <w:rPr>
                      <w:rFonts w:asciiTheme="minorHAnsi" w:hAnsiTheme="minorHAnsi" w:cstheme="minorHAnsi"/>
                      <w:sz w:val="12"/>
                      <w:szCs w:val="12"/>
                      <w:lang w:val="lt-LT"/>
                    </w:rPr>
                    <w:t>postupku sterilizacije kojime se postiže vrijednost Fo jednaka ili veća od 3.</w:t>
                  </w:r>
                  <w:r w:rsidRPr="009818B9">
                    <w:rPr>
                      <w:rFonts w:asciiTheme="minorHAnsi" w:eastAsia="TimesNewRomanPSMT" w:hAnsiTheme="minorHAnsi" w:cstheme="minorHAnsi"/>
                      <w:b/>
                      <w:sz w:val="12"/>
                      <w:szCs w:val="12"/>
                      <w:lang w:val="lt-LT" w:eastAsia="en-US"/>
                    </w:rPr>
                    <w:t xml:space="preserve">/ a </w:t>
                  </w:r>
                  <w:r w:rsidR="00B2136E" w:rsidRPr="009818B9">
                    <w:rPr>
                      <w:rFonts w:asciiTheme="minorHAnsi" w:eastAsia="TimesNewRomanPSMT" w:hAnsiTheme="minorHAnsi" w:cstheme="minorHAnsi"/>
                      <w:b/>
                      <w:sz w:val="12"/>
                      <w:szCs w:val="12"/>
                      <w:lang w:val="lt-LT" w:eastAsia="en-US"/>
                    </w:rPr>
                    <w:t>sterilization</w:t>
                  </w:r>
                  <w:r w:rsidRPr="009818B9">
                    <w:rPr>
                      <w:rFonts w:asciiTheme="minorHAnsi" w:eastAsia="TimesNewRomanPSMT" w:hAnsiTheme="minorHAnsi" w:cstheme="minorHAnsi"/>
                      <w:b/>
                      <w:sz w:val="12"/>
                      <w:szCs w:val="12"/>
                      <w:lang w:val="lt-LT" w:eastAsia="en-US"/>
                    </w:rPr>
                    <w:t xml:space="preserve"> process whereby an Fc value equal or greater than 3 is achieved.</w:t>
                  </w:r>
                </w:p>
                <w:p w14:paraId="4CC607BE" w14:textId="2428C817" w:rsidR="00B47274" w:rsidRPr="009818B9" w:rsidRDefault="00B47274" w:rsidP="00D12888">
                  <w:pPr>
                    <w:pStyle w:val="ListParagraph"/>
                    <w:ind w:left="1775" w:hanging="567"/>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801041" w:rsidRPr="009818B9">
                    <w:rPr>
                      <w:rFonts w:asciiTheme="minorHAnsi" w:eastAsia="TimesNewRomanPSMT" w:hAnsiTheme="minorHAnsi" w:cstheme="minorHAnsi"/>
                      <w:sz w:val="12"/>
                      <w:szCs w:val="12"/>
                      <w:vertAlign w:val="superscript"/>
                      <w:lang w:val="lt-LT" w:eastAsia="en-US"/>
                    </w:rPr>
                    <w:t>ar/</w:t>
                  </w:r>
                  <w:r w:rsidRPr="009818B9">
                    <w:rPr>
                      <w:rFonts w:asciiTheme="minorHAnsi" w:eastAsia="TimesNewRomanPSMT" w:hAnsiTheme="minorHAnsi" w:cstheme="minorHAnsi"/>
                      <w:sz w:val="12"/>
                      <w:szCs w:val="12"/>
                      <w:vertAlign w:val="superscript"/>
                      <w:lang w:val="lt-LT" w:eastAsia="en-US"/>
                    </w:rPr>
                    <w:t xml:space="preserve">ili/ </w:t>
                  </w:r>
                  <w:r w:rsidRPr="009818B9">
                    <w:rPr>
                      <w:rFonts w:asciiTheme="minorHAnsi" w:eastAsia="TimesNewRomanPSMT" w:hAnsiTheme="minorHAnsi" w:cstheme="minorHAnsi"/>
                      <w:b/>
                      <w:sz w:val="12"/>
                      <w:szCs w:val="12"/>
                      <w:vertAlign w:val="superscript"/>
                      <w:lang w:val="lt-LT" w:eastAsia="en-US"/>
                    </w:rPr>
                    <w:t xml:space="preserve">or             </w:t>
                  </w:r>
                  <w:r w:rsidR="00B2136E" w:rsidRPr="009818B9">
                    <w:rPr>
                      <w:rFonts w:asciiTheme="minorHAnsi" w:hAnsiTheme="minorHAnsi" w:cstheme="minorHAnsi"/>
                      <w:sz w:val="12"/>
                      <w:szCs w:val="12"/>
                      <w:lang w:val="lt-LT"/>
                    </w:rPr>
                    <w:t>pradinis terminis apdorojimas, kurio kaitinimo efektas yra bent jau toks, koks pasiekiamas pasterizuojant ne žemesnėje kaip 72 °C temperatūroje ne trumpiau kaip 15 sekundžių ir kurio pakanka neigiamai reakcijai į fosfatazės tyrimą, po to:/ p</w:t>
                  </w:r>
                  <w:r w:rsidRPr="009818B9">
                    <w:rPr>
                      <w:rFonts w:asciiTheme="minorHAnsi" w:hAnsiTheme="minorHAnsi" w:cstheme="minorHAnsi"/>
                      <w:sz w:val="12"/>
                      <w:szCs w:val="12"/>
                      <w:lang w:val="lt-LT"/>
                    </w:rPr>
                    <w:t xml:space="preserve">očetnoj toplinskoj obradi s učinkom grijanja koji je barem jednak učinku koji se postiže postupkom pasterizacije na temperaturi od barem 72 °C u trajanju od barem 15 sekundi, te kojom se postiže negativna reakcija na test fosfataze, nakon koje slijedi:/ </w:t>
                  </w:r>
                  <w:r w:rsidRPr="009818B9">
                    <w:rPr>
                      <w:rFonts w:asciiTheme="minorHAnsi" w:eastAsia="TimesNewRomanPSMT" w:hAnsiTheme="minorHAnsi" w:cstheme="minorHAnsi"/>
                      <w:b/>
                      <w:sz w:val="12"/>
                      <w:szCs w:val="12"/>
                      <w:lang w:val="lt-LT" w:eastAsia="en-US"/>
                    </w:rPr>
                    <w:t xml:space="preserve">an initial heat treatment with a heating effect at least equal to that achieved by a </w:t>
                  </w:r>
                  <w:r w:rsidR="00B2136E" w:rsidRPr="009818B9">
                    <w:rPr>
                      <w:rFonts w:asciiTheme="minorHAnsi" w:eastAsia="TimesNewRomanPSMT" w:hAnsiTheme="minorHAnsi" w:cstheme="minorHAnsi"/>
                      <w:b/>
                      <w:sz w:val="12"/>
                      <w:szCs w:val="12"/>
                      <w:lang w:val="lt-LT" w:eastAsia="en-US"/>
                    </w:rPr>
                    <w:t>pasteurization</w:t>
                  </w:r>
                  <w:r w:rsidRPr="009818B9">
                    <w:rPr>
                      <w:rFonts w:asciiTheme="minorHAnsi" w:eastAsia="TimesNewRomanPSMT" w:hAnsiTheme="minorHAnsi" w:cstheme="minorHAnsi"/>
                      <w:b/>
                      <w:sz w:val="12"/>
                      <w:szCs w:val="12"/>
                      <w:lang w:val="lt-LT" w:eastAsia="en-US"/>
                    </w:rPr>
                    <w:t xml:space="preserve"> process of at least 72 °C for at least 15 seconds and sufficient to produce a negative reaction to a phosphatase test, followed by:</w:t>
                  </w:r>
                </w:p>
                <w:p w14:paraId="6423D4CB" w14:textId="77777777" w:rsidR="00B47274" w:rsidRPr="009818B9" w:rsidRDefault="00B47274" w:rsidP="00D12888">
                  <w:pPr>
                    <w:pStyle w:val="ListParagraph"/>
                    <w:ind w:left="1775" w:hanging="567"/>
                    <w:jc w:val="both"/>
                    <w:rPr>
                      <w:rFonts w:asciiTheme="minorHAnsi" w:eastAsia="TimesNewRomanPSMT" w:hAnsiTheme="minorHAnsi" w:cstheme="minorHAnsi"/>
                      <w:b/>
                      <w:sz w:val="12"/>
                      <w:szCs w:val="12"/>
                      <w:lang w:val="lt-LT" w:eastAsia="en-US"/>
                    </w:rPr>
                  </w:pPr>
                </w:p>
                <w:p w14:paraId="4DA7689B" w14:textId="0D11E916" w:rsidR="008239E2" w:rsidRPr="009818B9" w:rsidRDefault="00B47274" w:rsidP="00D12888">
                  <w:pPr>
                    <w:pStyle w:val="ListParagraph"/>
                    <w:ind w:left="2484" w:hanging="709"/>
                    <w:jc w:val="both"/>
                    <w:rPr>
                      <w:rFonts w:asciiTheme="minorHAnsi" w:hAnsiTheme="minorHAnsi" w:cstheme="minorHAnsi"/>
                      <w:b/>
                      <w:sz w:val="12"/>
                      <w:szCs w:val="12"/>
                      <w:lang w:val="lt-LT"/>
                    </w:rPr>
                  </w:pPr>
                  <w:r w:rsidRPr="009818B9">
                    <w:rPr>
                      <w:rFonts w:asciiTheme="minorHAnsi" w:eastAsia="TimesNewRomanPSMT" w:hAnsiTheme="minorHAnsi" w:cstheme="minorHAnsi"/>
                      <w:sz w:val="12"/>
                      <w:szCs w:val="12"/>
                      <w:vertAlign w:val="superscript"/>
                      <w:lang w:val="lt-LT" w:eastAsia="en-US"/>
                    </w:rPr>
                    <w:t xml:space="preserve">(1) </w:t>
                  </w:r>
                  <w:r w:rsidR="00801041" w:rsidRPr="009818B9">
                    <w:rPr>
                      <w:rFonts w:asciiTheme="minorHAnsi" w:eastAsia="TimesNewRomanPSMT" w:hAnsiTheme="minorHAnsi" w:cstheme="minorHAnsi"/>
                      <w:sz w:val="12"/>
                      <w:szCs w:val="12"/>
                      <w:vertAlign w:val="superscript"/>
                      <w:lang w:val="lt-LT" w:eastAsia="en-US"/>
                    </w:rPr>
                    <w:t>arba/</w:t>
                  </w:r>
                  <w:r w:rsidRPr="009818B9">
                    <w:rPr>
                      <w:rFonts w:asciiTheme="minorHAnsi" w:eastAsia="TimesNewRomanPSMT" w:hAnsiTheme="minorHAnsi" w:cstheme="minorHAnsi"/>
                      <w:sz w:val="12"/>
                      <w:szCs w:val="12"/>
                      <w:vertAlign w:val="superscript"/>
                      <w:lang w:val="lt-LT" w:eastAsia="en-US"/>
                    </w:rPr>
                    <w:t xml:space="preserve">bilo /either </w:t>
                  </w:r>
                  <w:r w:rsidR="00B2136E" w:rsidRPr="009818B9">
                    <w:rPr>
                      <w:rFonts w:asciiTheme="minorHAnsi" w:hAnsiTheme="minorHAnsi" w:cstheme="minorHAnsi"/>
                      <w:sz w:val="12"/>
                      <w:szCs w:val="12"/>
                      <w:lang w:val="lt-LT"/>
                    </w:rPr>
                    <w:t>antrasis terminis apdorojimas, kurio kaitinimo efektas yra bent lygus pirminio terminio apdorojimo būdui ir kurio pakaktų neigiamai reakcijai į fosfatazės testą, po kurio</w:t>
                  </w:r>
                  <w:r w:rsidR="006F2B85">
                    <w:rPr>
                      <w:rFonts w:asciiTheme="minorHAnsi" w:hAnsiTheme="minorHAnsi" w:cstheme="minorHAnsi"/>
                      <w:sz w:val="12"/>
                      <w:szCs w:val="12"/>
                      <w:lang w:val="lt-LT"/>
                    </w:rPr>
                    <w:t xml:space="preserve"> taikomas džiovinimo procesas</w:t>
                  </w:r>
                  <w:r w:rsidR="00B2136E" w:rsidRPr="009818B9">
                    <w:rPr>
                      <w:rFonts w:asciiTheme="minorHAnsi" w:hAnsiTheme="minorHAnsi" w:cstheme="minorHAnsi"/>
                      <w:sz w:val="12"/>
                      <w:szCs w:val="12"/>
                      <w:lang w:val="lt-LT"/>
                    </w:rPr>
                    <w:t xml:space="preserve">, jei tai yra </w:t>
                  </w:r>
                  <w:r w:rsidR="006F2B85">
                    <w:rPr>
                      <w:rFonts w:asciiTheme="minorHAnsi" w:hAnsiTheme="minorHAnsi" w:cstheme="minorHAnsi"/>
                      <w:sz w:val="12"/>
                      <w:szCs w:val="12"/>
                      <w:lang w:val="lt-LT"/>
                    </w:rPr>
                    <w:t>sausas</w:t>
                  </w:r>
                  <w:r w:rsidR="006F2B85" w:rsidRPr="009818B9">
                    <w:rPr>
                      <w:rFonts w:asciiTheme="minorHAnsi" w:hAnsiTheme="minorHAnsi" w:cstheme="minorHAnsi"/>
                      <w:sz w:val="12"/>
                      <w:szCs w:val="12"/>
                      <w:lang w:val="lt-LT"/>
                    </w:rPr>
                    <w:t xml:space="preserve"> </w:t>
                  </w:r>
                  <w:r w:rsidR="00B2136E" w:rsidRPr="009818B9">
                    <w:rPr>
                      <w:rFonts w:asciiTheme="minorHAnsi" w:hAnsiTheme="minorHAnsi" w:cstheme="minorHAnsi"/>
                      <w:sz w:val="12"/>
                      <w:szCs w:val="12"/>
                      <w:lang w:val="lt-LT"/>
                    </w:rPr>
                    <w:t xml:space="preserve">pienas arba  </w:t>
                  </w:r>
                  <w:r w:rsidR="006F2B85">
                    <w:rPr>
                      <w:rFonts w:asciiTheme="minorHAnsi" w:hAnsiTheme="minorHAnsi" w:cstheme="minorHAnsi"/>
                      <w:sz w:val="12"/>
                      <w:szCs w:val="12"/>
                      <w:lang w:val="lt-LT"/>
                    </w:rPr>
                    <w:t xml:space="preserve">sausi </w:t>
                  </w:r>
                  <w:r w:rsidR="00B2136E" w:rsidRPr="009818B9">
                    <w:rPr>
                      <w:rFonts w:asciiTheme="minorHAnsi" w:hAnsiTheme="minorHAnsi" w:cstheme="minorHAnsi"/>
                      <w:sz w:val="12"/>
                      <w:szCs w:val="12"/>
                      <w:lang w:val="lt-LT"/>
                    </w:rPr>
                    <w:t>pien</w:t>
                  </w:r>
                  <w:r w:rsidR="006F2B85">
                    <w:rPr>
                      <w:rFonts w:asciiTheme="minorHAnsi" w:hAnsiTheme="minorHAnsi" w:cstheme="minorHAnsi"/>
                      <w:sz w:val="12"/>
                      <w:szCs w:val="12"/>
                      <w:lang w:val="lt-LT"/>
                    </w:rPr>
                    <w:t>o</w:t>
                  </w:r>
                  <w:r w:rsidR="00B2136E" w:rsidRPr="009818B9">
                    <w:rPr>
                      <w:rFonts w:asciiTheme="minorHAnsi" w:hAnsiTheme="minorHAnsi" w:cstheme="minorHAnsi"/>
                      <w:sz w:val="12"/>
                      <w:szCs w:val="12"/>
                      <w:lang w:val="lt-LT"/>
                    </w:rPr>
                    <w:t xml:space="preserve"> produkt</w:t>
                  </w:r>
                  <w:r w:rsidR="006F2B85">
                    <w:rPr>
                      <w:rFonts w:asciiTheme="minorHAnsi" w:hAnsiTheme="minorHAnsi" w:cstheme="minorHAnsi"/>
                      <w:sz w:val="12"/>
                      <w:szCs w:val="12"/>
                      <w:lang w:val="lt-LT"/>
                    </w:rPr>
                    <w:t>ai</w:t>
                  </w:r>
                  <w:r w:rsidR="00B2136E" w:rsidRPr="009818B9">
                    <w:rPr>
                      <w:rFonts w:asciiTheme="minorHAnsi" w:hAnsiTheme="minorHAnsi" w:cstheme="minorHAnsi"/>
                      <w:sz w:val="12"/>
                      <w:szCs w:val="12"/>
                      <w:lang w:val="lt-LT"/>
                    </w:rPr>
                    <w:t>./ d</w:t>
                  </w:r>
                  <w:r w:rsidRPr="009818B9">
                    <w:rPr>
                      <w:rFonts w:asciiTheme="minorHAnsi" w:hAnsiTheme="minorHAnsi" w:cstheme="minorHAnsi"/>
                      <w:sz w:val="12"/>
                      <w:szCs w:val="12"/>
                      <w:lang w:val="lt-LT"/>
                    </w:rPr>
                    <w:t xml:space="preserve">ruga toplinska obrada s učinkom grijanja koji je barem jednak učinku koji se postiže početnom toplinskom obradom, te kojom se postiže negativna reakcija na test fosfataze, nakon koje slijedi postupak sušenja u slučaju mlijeka u prahu ili proizvoda na bazi mlijeka u prahu./ </w:t>
                  </w:r>
                  <w:r w:rsidRPr="009818B9">
                    <w:rPr>
                      <w:rFonts w:asciiTheme="minorHAnsi" w:eastAsia="TimesNewRomanPSMT" w:hAnsiTheme="minorHAnsi" w:cstheme="minorHAnsi"/>
                      <w:b/>
                      <w:sz w:val="12"/>
                      <w:szCs w:val="12"/>
                      <w:lang w:val="lt-LT" w:eastAsia="en-US"/>
                    </w:rPr>
                    <w:t>a second heat treatment with a heating effect at least equal to that achieved by the initial heat treatment, and which would be sufficient to produce a negative reaction to a phosphatase test, followed, in the case of dried milk, or dried milk-based products by a drying process</w:t>
                  </w:r>
                  <w:r w:rsidRPr="009818B9">
                    <w:rPr>
                      <w:rFonts w:asciiTheme="minorHAnsi" w:hAnsiTheme="minorHAnsi" w:cstheme="minorHAnsi"/>
                      <w:b/>
                      <w:sz w:val="12"/>
                      <w:szCs w:val="12"/>
                      <w:lang w:val="lt-LT"/>
                    </w:rPr>
                    <w:t>.</w:t>
                  </w:r>
                </w:p>
                <w:p w14:paraId="2A64DBA0" w14:textId="77777777" w:rsidR="00B47274" w:rsidRPr="009818B9" w:rsidRDefault="00B47274" w:rsidP="00D12888">
                  <w:pPr>
                    <w:pStyle w:val="ListParagraph"/>
                    <w:ind w:left="2484" w:hanging="709"/>
                    <w:jc w:val="both"/>
                    <w:rPr>
                      <w:rFonts w:asciiTheme="minorHAnsi" w:hAnsiTheme="minorHAnsi" w:cstheme="minorHAnsi"/>
                      <w:b/>
                      <w:sz w:val="12"/>
                      <w:szCs w:val="12"/>
                      <w:lang w:val="lt-LT"/>
                    </w:rPr>
                  </w:pPr>
                </w:p>
                <w:p w14:paraId="7A4A5061" w14:textId="3BFED086" w:rsidR="00B47274" w:rsidRPr="009818B9" w:rsidRDefault="00B47274" w:rsidP="00D12888">
                  <w:pPr>
                    <w:pStyle w:val="ListParagraph"/>
                    <w:ind w:left="2484" w:hanging="709"/>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w:t>
                  </w:r>
                  <w:r w:rsidRPr="009818B9">
                    <w:rPr>
                      <w:rFonts w:asciiTheme="minorHAnsi" w:eastAsia="TimesNewRomanPSMT" w:hAnsiTheme="minorHAnsi" w:cstheme="minorHAnsi"/>
                      <w:sz w:val="12"/>
                      <w:szCs w:val="12"/>
                      <w:vertAlign w:val="superscript"/>
                      <w:lang w:val="lt-LT" w:eastAsia="en-US"/>
                    </w:rPr>
                    <w:t xml:space="preserve">ili/ </w:t>
                  </w:r>
                  <w:r w:rsidRPr="009818B9">
                    <w:rPr>
                      <w:rFonts w:asciiTheme="minorHAnsi" w:eastAsia="TimesNewRomanPSMT" w:hAnsiTheme="minorHAnsi" w:cstheme="minorHAnsi"/>
                      <w:b/>
                      <w:sz w:val="12"/>
                      <w:szCs w:val="12"/>
                      <w:vertAlign w:val="superscript"/>
                      <w:lang w:val="lt-LT" w:eastAsia="en-US"/>
                    </w:rPr>
                    <w:t xml:space="preserve">or             </w:t>
                  </w:r>
                  <w:r w:rsidR="00B2136E" w:rsidRPr="009818B9">
                    <w:rPr>
                      <w:rFonts w:asciiTheme="minorHAnsi" w:hAnsiTheme="minorHAnsi" w:cstheme="minorHAnsi"/>
                      <w:sz w:val="12"/>
                      <w:szCs w:val="12"/>
                      <w:lang w:val="lt-LT"/>
                    </w:rPr>
                    <w:t>rūgštinimo procesas taip, kad pH būtų palaikomas mažesnis nei 6 bent vieną valandą;/ p</w:t>
                  </w:r>
                  <w:r w:rsidRPr="009818B9">
                    <w:rPr>
                      <w:rFonts w:asciiTheme="minorHAnsi" w:hAnsiTheme="minorHAnsi" w:cstheme="minorHAnsi"/>
                      <w:sz w:val="12"/>
                      <w:szCs w:val="12"/>
                      <w:lang w:val="lt-LT"/>
                    </w:rPr>
                    <w:t xml:space="preserve">ostupak zakiseljavanja tako da je pH održavana na vrijednosti manjoj od 6 u trajanju od barem jednoga sata;/ </w:t>
                  </w:r>
                  <w:r w:rsidRPr="009818B9">
                    <w:rPr>
                      <w:rFonts w:asciiTheme="minorHAnsi" w:eastAsia="TimesNewRomanPSMT" w:hAnsiTheme="minorHAnsi" w:cstheme="minorHAnsi"/>
                      <w:b/>
                      <w:sz w:val="12"/>
                      <w:szCs w:val="12"/>
                      <w:vertAlign w:val="superscript"/>
                      <w:lang w:val="lt-LT" w:eastAsia="en-US"/>
                    </w:rPr>
                    <w:t xml:space="preserve"> </w:t>
                  </w:r>
                  <w:r w:rsidRPr="009818B9">
                    <w:rPr>
                      <w:rFonts w:asciiTheme="minorHAnsi" w:eastAsia="TimesNewRomanPSMT" w:hAnsiTheme="minorHAnsi" w:cstheme="minorHAnsi"/>
                      <w:b/>
                      <w:sz w:val="12"/>
                      <w:szCs w:val="12"/>
                      <w:lang w:val="lt-LT" w:eastAsia="en-US"/>
                    </w:rPr>
                    <w:t>an acidification process such that the pH has been maintained at less than 6 for at least one hour;</w:t>
                  </w:r>
                </w:p>
                <w:p w14:paraId="0FFA8F7A" w14:textId="77777777" w:rsidR="00C82F81" w:rsidRPr="009818B9" w:rsidRDefault="00C82F81" w:rsidP="00D12888">
                  <w:pPr>
                    <w:pStyle w:val="ListParagraph"/>
                    <w:ind w:left="2484" w:hanging="709"/>
                    <w:jc w:val="both"/>
                    <w:rPr>
                      <w:rFonts w:asciiTheme="minorHAnsi" w:eastAsia="TimesNewRomanPSMT" w:hAnsiTheme="minorHAnsi" w:cstheme="minorHAnsi"/>
                      <w:b/>
                      <w:sz w:val="12"/>
                      <w:szCs w:val="12"/>
                      <w:lang w:val="lt-LT" w:eastAsia="en-US"/>
                    </w:rPr>
                  </w:pPr>
                </w:p>
                <w:p w14:paraId="1A5F0713" w14:textId="03279B55" w:rsidR="00B47274" w:rsidRPr="009818B9" w:rsidRDefault="00B47274" w:rsidP="00D12888">
                  <w:pPr>
                    <w:pStyle w:val="ListParagraph"/>
                    <w:ind w:left="500" w:hanging="142"/>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 xml:space="preserve">(c) </w:t>
                  </w:r>
                  <w:r w:rsidR="00B2136E" w:rsidRPr="009818B9">
                    <w:rPr>
                      <w:rFonts w:asciiTheme="minorHAnsi" w:eastAsia="TimesNewRomanPSMT" w:hAnsiTheme="minorHAnsi" w:cstheme="minorHAnsi"/>
                      <w:b/>
                      <w:sz w:val="12"/>
                      <w:szCs w:val="12"/>
                      <w:lang w:val="lt-LT" w:eastAsia="en-US"/>
                    </w:rPr>
                    <w:t xml:space="preserve">jei tai želatina, pagaminta naudojant procesą, užtikrinantį, kad neperdirbta 3 kategorijos medžiaga būtų apdorojama rūgštimi arba šarmu, po to vieną ar daugiau kartų nuplaunama ir vėliau pakoreguojamas pH ir, jei reikia, pakartotinai ekstrahuojama šiluma, po to valoma filtravimo ir sterilizavimo būdu;/ </w:t>
                  </w:r>
                  <w:r w:rsidR="00D12888" w:rsidRPr="009818B9">
                    <w:rPr>
                      <w:rFonts w:asciiTheme="minorHAnsi" w:hAnsiTheme="minorHAnsi" w:cstheme="minorHAnsi"/>
                      <w:sz w:val="12"/>
                      <w:szCs w:val="12"/>
                      <w:lang w:val="lt-LT"/>
                    </w:rPr>
                    <w:t>u slučaju želatine, ista je proizvedena postupkom kojime se osigurava obrada neprerađenog materijala kategorije 3 kiselinom ili lužinom, nakon čega slijedi jedno ili više ispiranja s naknadnom prilagodbom pH vrijednosti i naknadnom, prema potrebi ponovljenom, ekstrakcijom zagrijavanjem, nakon čega slijede pročišćavanje filtriranjem i sterilizacija;/</w:t>
                  </w:r>
                  <w:r w:rsidRPr="009818B9">
                    <w:rPr>
                      <w:rFonts w:asciiTheme="minorHAnsi" w:eastAsia="TimesNewRomanPSMT" w:hAnsiTheme="minorHAnsi" w:cstheme="minorHAnsi"/>
                      <w:b/>
                      <w:sz w:val="12"/>
                      <w:szCs w:val="12"/>
                      <w:lang w:val="lt-LT" w:eastAsia="en-US"/>
                    </w:rPr>
                    <w:t xml:space="preserve">in the case of </w:t>
                  </w:r>
                  <w:r w:rsidR="00B2136E" w:rsidRPr="009818B9">
                    <w:rPr>
                      <w:rFonts w:asciiTheme="minorHAnsi" w:eastAsia="TimesNewRomanPSMT" w:hAnsiTheme="minorHAnsi" w:cstheme="minorHAnsi"/>
                      <w:b/>
                      <w:sz w:val="12"/>
                      <w:szCs w:val="12"/>
                      <w:lang w:val="lt-LT" w:eastAsia="en-US"/>
                    </w:rPr>
                    <w:t>gelatin</w:t>
                  </w:r>
                  <w:r w:rsidRPr="009818B9">
                    <w:rPr>
                      <w:rFonts w:asciiTheme="minorHAnsi" w:eastAsia="TimesNewRomanPSMT" w:hAnsiTheme="minorHAnsi" w:cstheme="minorHAnsi"/>
                      <w:b/>
                      <w:sz w:val="12"/>
                      <w:szCs w:val="12"/>
                      <w:lang w:val="lt-LT" w:eastAsia="en-US"/>
                    </w:rPr>
                    <w:t xml:space="preserve">, produced using a process that ensures that unprocessed Category 3 material is subjected to a treatment with acid or alkali, followed by one or more rinses with subsequent adjustment of the pH and subsequent, if necessary repeated, extraction by heat, followed by purification by means of filtration and </w:t>
                  </w:r>
                  <w:r w:rsidR="00B2136E" w:rsidRPr="009818B9">
                    <w:rPr>
                      <w:rFonts w:asciiTheme="minorHAnsi" w:eastAsia="TimesNewRomanPSMT" w:hAnsiTheme="minorHAnsi" w:cstheme="minorHAnsi"/>
                      <w:b/>
                      <w:sz w:val="12"/>
                      <w:szCs w:val="12"/>
                      <w:lang w:val="lt-LT" w:eastAsia="en-US"/>
                    </w:rPr>
                    <w:t>sterilization</w:t>
                  </w:r>
                  <w:r w:rsidRPr="009818B9">
                    <w:rPr>
                      <w:rFonts w:asciiTheme="minorHAnsi" w:eastAsia="TimesNewRomanPSMT" w:hAnsiTheme="minorHAnsi" w:cstheme="minorHAnsi"/>
                      <w:b/>
                      <w:sz w:val="12"/>
                      <w:szCs w:val="12"/>
                      <w:lang w:val="lt-LT" w:eastAsia="en-US"/>
                    </w:rPr>
                    <w:t xml:space="preserve">; </w:t>
                  </w:r>
                </w:p>
                <w:p w14:paraId="4A9F2FE1" w14:textId="77777777" w:rsidR="00B47274" w:rsidRPr="009818B9" w:rsidRDefault="00B47274" w:rsidP="00D12888">
                  <w:pPr>
                    <w:pStyle w:val="ListParagraph"/>
                    <w:ind w:left="2484" w:hanging="709"/>
                    <w:jc w:val="both"/>
                    <w:rPr>
                      <w:rFonts w:asciiTheme="minorHAnsi" w:eastAsia="TimesNewRomanPSMT" w:hAnsiTheme="minorHAnsi" w:cstheme="minorHAnsi"/>
                      <w:sz w:val="12"/>
                      <w:szCs w:val="12"/>
                      <w:lang w:val="lt-LT" w:eastAsia="en-US"/>
                    </w:rPr>
                  </w:pPr>
                </w:p>
              </w:tc>
            </w:tr>
          </w:tbl>
          <w:p w14:paraId="1350C749" w14:textId="77777777" w:rsidR="00955AED" w:rsidRPr="009818B9" w:rsidRDefault="00955AED" w:rsidP="00A94AFF">
            <w:pPr>
              <w:rPr>
                <w:lang w:val="lt-LT"/>
              </w:rPr>
            </w:pPr>
          </w:p>
        </w:tc>
      </w:tr>
    </w:tbl>
    <w:p w14:paraId="3AB1858D" w14:textId="77777777" w:rsidR="00D12888" w:rsidRPr="009818B9" w:rsidRDefault="00D12888" w:rsidP="00D12888">
      <w:pPr>
        <w:spacing w:after="0"/>
        <w:ind w:firstLine="284"/>
        <w:jc w:val="right"/>
        <w:rPr>
          <w:rFonts w:asciiTheme="minorHAnsi" w:hAnsiTheme="minorHAnsi" w:cstheme="minorHAnsi"/>
          <w:b/>
          <w:spacing w:val="4"/>
          <w:sz w:val="12"/>
          <w:szCs w:val="12"/>
          <w:lang w:val="lt-LT"/>
        </w:rPr>
      </w:pPr>
    </w:p>
    <w:p w14:paraId="475D4C36" w14:textId="77777777" w:rsidR="00D12888" w:rsidRPr="009818B9" w:rsidRDefault="00D12888" w:rsidP="00D12888">
      <w:pPr>
        <w:spacing w:after="0"/>
        <w:ind w:firstLine="284"/>
        <w:jc w:val="right"/>
        <w:rPr>
          <w:rFonts w:asciiTheme="minorHAnsi" w:hAnsiTheme="minorHAnsi" w:cstheme="minorHAnsi"/>
          <w:b/>
          <w:spacing w:val="4"/>
          <w:sz w:val="12"/>
          <w:szCs w:val="12"/>
          <w:lang w:val="lt-LT"/>
        </w:rPr>
      </w:pPr>
    </w:p>
    <w:p w14:paraId="61419339" w14:textId="77777777" w:rsidR="001920F2" w:rsidRPr="009818B9" w:rsidRDefault="001920F2" w:rsidP="00D12888">
      <w:pPr>
        <w:spacing w:after="0"/>
        <w:ind w:firstLine="284"/>
        <w:jc w:val="right"/>
        <w:rPr>
          <w:rFonts w:asciiTheme="minorHAnsi" w:hAnsiTheme="minorHAnsi" w:cstheme="minorHAnsi"/>
          <w:b/>
          <w:spacing w:val="4"/>
          <w:sz w:val="12"/>
          <w:szCs w:val="12"/>
          <w:lang w:val="lt-LT"/>
        </w:rPr>
      </w:pPr>
    </w:p>
    <w:p w14:paraId="2BB9E938" w14:textId="77777777" w:rsidR="001920F2" w:rsidRPr="009818B9" w:rsidRDefault="001920F2" w:rsidP="00D12888">
      <w:pPr>
        <w:spacing w:after="0"/>
        <w:ind w:firstLine="284"/>
        <w:jc w:val="right"/>
        <w:rPr>
          <w:rFonts w:asciiTheme="minorHAnsi" w:hAnsiTheme="minorHAnsi" w:cstheme="minorHAnsi"/>
          <w:b/>
          <w:spacing w:val="4"/>
          <w:sz w:val="12"/>
          <w:szCs w:val="12"/>
          <w:lang w:val="lt-LT"/>
        </w:rPr>
      </w:pPr>
    </w:p>
    <w:p w14:paraId="1634D852" w14:textId="77777777" w:rsidR="001920F2" w:rsidRPr="009818B9" w:rsidRDefault="001920F2" w:rsidP="00D12888">
      <w:pPr>
        <w:spacing w:after="0"/>
        <w:ind w:firstLine="284"/>
        <w:jc w:val="right"/>
        <w:rPr>
          <w:rFonts w:asciiTheme="minorHAnsi" w:hAnsiTheme="minorHAnsi" w:cstheme="minorHAnsi"/>
          <w:b/>
          <w:spacing w:val="4"/>
          <w:sz w:val="12"/>
          <w:szCs w:val="12"/>
          <w:lang w:val="lt-LT"/>
        </w:rPr>
      </w:pPr>
    </w:p>
    <w:p w14:paraId="045B8681" w14:textId="77777777" w:rsidR="001920F2" w:rsidRPr="009818B9" w:rsidRDefault="001920F2" w:rsidP="00D12888">
      <w:pPr>
        <w:spacing w:after="0"/>
        <w:ind w:firstLine="284"/>
        <w:jc w:val="right"/>
        <w:rPr>
          <w:rFonts w:asciiTheme="minorHAnsi" w:hAnsiTheme="minorHAnsi" w:cstheme="minorHAnsi"/>
          <w:b/>
          <w:spacing w:val="4"/>
          <w:sz w:val="12"/>
          <w:szCs w:val="12"/>
          <w:lang w:val="lt-LT"/>
        </w:rPr>
      </w:pPr>
    </w:p>
    <w:p w14:paraId="7AB26E8E"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300A050C"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704CC2BA"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205C6A17"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0F3C7DD6"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0440AAC8"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3B9266CE"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6CD509CD"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67BAB92E"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372D264B"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087631BA"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736C8B7A"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12F1E6D3"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2126EBBD"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289459C2"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798AE91D"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573D062A"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4FBDCD89"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1CEC231C"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1CB5E4C3"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22BC1262"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15DED971"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782BF906"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18DB2297"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5EBCEDFD"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3AA12C76"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53A2B186"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336465FE"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5E519D79"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03BC947B" w14:textId="77777777" w:rsidR="00CC7773" w:rsidRDefault="00CC7773" w:rsidP="00A616EE">
      <w:pPr>
        <w:spacing w:after="0"/>
        <w:ind w:firstLine="284"/>
        <w:jc w:val="right"/>
        <w:rPr>
          <w:rFonts w:asciiTheme="minorHAnsi" w:hAnsiTheme="minorHAnsi" w:cstheme="minorHAnsi"/>
          <w:b/>
          <w:spacing w:val="4"/>
          <w:sz w:val="12"/>
          <w:szCs w:val="12"/>
          <w:lang w:val="lt-LT"/>
        </w:rPr>
      </w:pPr>
    </w:p>
    <w:p w14:paraId="11F17E16" w14:textId="7C131940" w:rsidR="00A616EE" w:rsidRPr="009818B9" w:rsidRDefault="00A616EE" w:rsidP="00A616EE">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lastRenderedPageBreak/>
        <w:t>PERDIRBTAS GYVŪNŲ AUG</w:t>
      </w:r>
      <w:r w:rsidR="006F2B85">
        <w:rPr>
          <w:rFonts w:asciiTheme="minorHAnsi" w:hAnsiTheme="minorHAnsi" w:cstheme="minorHAnsi"/>
          <w:b/>
          <w:spacing w:val="4"/>
          <w:sz w:val="12"/>
          <w:szCs w:val="12"/>
          <w:lang w:val="lt-LT"/>
        </w:rPr>
        <w:t>I</w:t>
      </w:r>
      <w:r w:rsidRPr="009818B9">
        <w:rPr>
          <w:rFonts w:asciiTheme="minorHAnsi" w:hAnsiTheme="minorHAnsi" w:cstheme="minorHAnsi"/>
          <w:b/>
          <w:spacing w:val="4"/>
          <w:sz w:val="12"/>
          <w:szCs w:val="12"/>
          <w:lang w:val="lt-LT"/>
        </w:rPr>
        <w:t>NTINIŲ PAŠARAS, IŠSKYRUS KONSERVUOTĄ GYVŪNŲ AUGINTINIŲ PAŠARĄ/</w:t>
      </w:r>
    </w:p>
    <w:p w14:paraId="4643A5A1" w14:textId="787EC205" w:rsidR="00D12888" w:rsidRPr="009818B9" w:rsidRDefault="00D12888" w:rsidP="00D12888">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PRERAĐENE HRANE ZA KUĆNE LJUBIMCE, OSIM KONZERVIRANE HRANE ZA KUĆNE LJUBIMCE/</w:t>
      </w:r>
    </w:p>
    <w:p w14:paraId="2C35F61E" w14:textId="77777777" w:rsidR="00D12888" w:rsidRPr="009818B9" w:rsidRDefault="00D12888" w:rsidP="00D12888">
      <w:pPr>
        <w:spacing w:after="0"/>
        <w:ind w:firstLine="284"/>
        <w:jc w:val="right"/>
        <w:rPr>
          <w:rFonts w:asciiTheme="minorHAnsi" w:hAnsiTheme="minorHAnsi" w:cstheme="minorHAnsi"/>
          <w:b/>
          <w:spacing w:val="4"/>
          <w:sz w:val="12"/>
          <w:szCs w:val="12"/>
          <w:lang w:val="lt-LT"/>
        </w:rPr>
      </w:pPr>
      <w:r w:rsidRPr="009818B9">
        <w:rPr>
          <w:rFonts w:asciiTheme="minorHAnsi" w:eastAsiaTheme="minorHAnsi" w:hAnsiTheme="minorHAnsi" w:cstheme="minorHAnsi"/>
          <w:b/>
          <w:bCs/>
          <w:sz w:val="12"/>
          <w:szCs w:val="12"/>
          <w:lang w:val="lt-LT" w:eastAsia="en-US"/>
        </w:rPr>
        <w:t>PROCESSED PETFOOD OTHER THAN CANNED PETFOOD</w:t>
      </w:r>
    </w:p>
    <w:p w14:paraId="2D2FB491" w14:textId="51CE537F" w:rsidR="00955AED" w:rsidRPr="009818B9" w:rsidRDefault="00D12888" w:rsidP="00D12888">
      <w:pPr>
        <w:spacing w:after="0"/>
        <w:rPr>
          <w:lang w:val="lt-LT"/>
        </w:rPr>
      </w:pPr>
      <w:r w:rsidRPr="009818B9">
        <w:rPr>
          <w:b/>
          <w:sz w:val="12"/>
          <w:szCs w:val="12"/>
          <w:lang w:val="lt-LT"/>
        </w:rPr>
        <w:t xml:space="preserve">          </w:t>
      </w:r>
      <w:r w:rsidR="00FA38C0" w:rsidRPr="009818B9">
        <w:rPr>
          <w:b/>
          <w:sz w:val="12"/>
          <w:szCs w:val="12"/>
          <w:lang w:val="lt-LT"/>
        </w:rPr>
        <w:t>Eksportuojančios šalies pavadinimas</w:t>
      </w:r>
      <w:r w:rsidR="00B70721" w:rsidRPr="00B70721">
        <w:rPr>
          <w:sz w:val="12"/>
          <w:szCs w:val="12"/>
          <w:lang w:val="lt-LT"/>
        </w:rPr>
        <w:t xml:space="preserve"> </w:t>
      </w:r>
      <w:r w:rsidR="00B70721" w:rsidRPr="005A30AC">
        <w:rPr>
          <w:sz w:val="12"/>
          <w:szCs w:val="12"/>
          <w:lang w:val="lt-LT"/>
        </w:rPr>
        <w:t>LIETUVA/LITHUANIA</w:t>
      </w:r>
      <w:r w:rsidR="00FA38C0" w:rsidRPr="009818B9">
        <w:rPr>
          <w:b/>
          <w:sz w:val="12"/>
          <w:szCs w:val="12"/>
          <w:lang w:val="lt-LT"/>
        </w:rPr>
        <w:t xml:space="preserve"> / </w:t>
      </w:r>
      <w:r w:rsidRPr="009818B9">
        <w:rPr>
          <w:b/>
          <w:sz w:val="12"/>
          <w:szCs w:val="12"/>
          <w:lang w:val="lt-LT"/>
        </w:rPr>
        <w:t xml:space="preserve">Naziv države izvoznice/ Name of the exporting Country                                                                                                                                                                </w:t>
      </w:r>
    </w:p>
    <w:tbl>
      <w:tblPr>
        <w:tblStyle w:val="TableGrid"/>
        <w:tblW w:w="9322" w:type="dxa"/>
        <w:tblLook w:val="04A0" w:firstRow="1" w:lastRow="0" w:firstColumn="1" w:lastColumn="0" w:noHBand="0" w:noVBand="1"/>
      </w:tblPr>
      <w:tblGrid>
        <w:gridCol w:w="392"/>
        <w:gridCol w:w="4819"/>
        <w:gridCol w:w="2127"/>
        <w:gridCol w:w="1984"/>
      </w:tblGrid>
      <w:tr w:rsidR="00FA38C0" w:rsidRPr="009818B9" w14:paraId="74CCAC38" w14:textId="77777777" w:rsidTr="009818B9">
        <w:tc>
          <w:tcPr>
            <w:tcW w:w="392" w:type="dxa"/>
            <w:tcBorders>
              <w:top w:val="nil"/>
              <w:left w:val="nil"/>
            </w:tcBorders>
          </w:tcPr>
          <w:p w14:paraId="1A2EE616" w14:textId="77777777" w:rsidR="00D12888" w:rsidRPr="009818B9" w:rsidRDefault="00D12888" w:rsidP="00A94AFF">
            <w:pPr>
              <w:rPr>
                <w:sz w:val="12"/>
                <w:szCs w:val="12"/>
                <w:lang w:val="lt-LT"/>
              </w:rPr>
            </w:pPr>
          </w:p>
        </w:tc>
        <w:tc>
          <w:tcPr>
            <w:tcW w:w="4819" w:type="dxa"/>
            <w:tcBorders>
              <w:bottom w:val="nil"/>
            </w:tcBorders>
          </w:tcPr>
          <w:p w14:paraId="143D9171" w14:textId="31F67796" w:rsidR="00D12888" w:rsidRPr="009818B9" w:rsidRDefault="00D12888" w:rsidP="00A94AFF">
            <w:pPr>
              <w:rPr>
                <w:rFonts w:asciiTheme="minorHAnsi" w:hAnsiTheme="minorHAnsi" w:cstheme="minorHAnsi"/>
                <w:lang w:val="lt-LT"/>
              </w:rPr>
            </w:pPr>
            <w:r w:rsidRPr="009818B9">
              <w:rPr>
                <w:rFonts w:asciiTheme="minorHAnsi" w:eastAsia="TimesNewRomanPSMT" w:hAnsiTheme="minorHAnsi" w:cstheme="minorHAnsi"/>
                <w:sz w:val="12"/>
                <w:szCs w:val="12"/>
                <w:lang w:val="lt-LT" w:eastAsia="en-US"/>
              </w:rPr>
              <w:t xml:space="preserve">II. </w:t>
            </w:r>
            <w:r w:rsidR="00B2136E" w:rsidRPr="009818B9">
              <w:rPr>
                <w:rFonts w:asciiTheme="minorHAnsi" w:eastAsia="TimesNewRomanPSMT" w:hAnsiTheme="minorHAnsi" w:cstheme="minorHAnsi"/>
                <w:sz w:val="12"/>
                <w:szCs w:val="12"/>
                <w:lang w:val="lt-LT" w:eastAsia="en-US"/>
              </w:rPr>
              <w:t xml:space="preserve">Sveikatos informacija/ </w:t>
            </w:r>
            <w:r w:rsidRPr="009818B9">
              <w:rPr>
                <w:rFonts w:asciiTheme="minorHAnsi" w:eastAsia="TimesNewRomanPSMT" w:hAnsiTheme="minorHAnsi" w:cstheme="minorHAnsi"/>
                <w:sz w:val="12"/>
                <w:szCs w:val="12"/>
                <w:lang w:val="lt-LT" w:eastAsia="en-US"/>
              </w:rPr>
              <w:t>Podaci o zdravlju/ Health information</w:t>
            </w:r>
          </w:p>
        </w:tc>
        <w:tc>
          <w:tcPr>
            <w:tcW w:w="2127" w:type="dxa"/>
            <w:tcBorders>
              <w:bottom w:val="single" w:sz="4" w:space="0" w:color="auto"/>
            </w:tcBorders>
          </w:tcPr>
          <w:p w14:paraId="5C8EAE70" w14:textId="77777777" w:rsidR="00801041" w:rsidRPr="009818B9" w:rsidRDefault="00D12888" w:rsidP="00A94AFF">
            <w:pPr>
              <w:shd w:val="clear" w:color="auto" w:fill="FFFFFF"/>
              <w:rPr>
                <w:rFonts w:cs="Calibri"/>
                <w:sz w:val="12"/>
                <w:szCs w:val="12"/>
                <w:lang w:val="lt-LT"/>
              </w:rPr>
            </w:pPr>
            <w:r w:rsidRPr="009818B9">
              <w:rPr>
                <w:rFonts w:cs="Calibri"/>
                <w:sz w:val="12"/>
                <w:szCs w:val="12"/>
                <w:lang w:val="lt-LT"/>
              </w:rPr>
              <w:t xml:space="preserve">II.a.  </w:t>
            </w:r>
            <w:r w:rsidR="00801041" w:rsidRPr="009818B9">
              <w:rPr>
                <w:rFonts w:cs="Calibri"/>
                <w:sz w:val="12"/>
                <w:szCs w:val="12"/>
                <w:lang w:val="lt-LT"/>
              </w:rPr>
              <w:t xml:space="preserve">Sertifikato nuorodos numeris / </w:t>
            </w:r>
            <w:r w:rsidRPr="009818B9">
              <w:rPr>
                <w:rFonts w:cs="Calibri"/>
                <w:sz w:val="12"/>
                <w:szCs w:val="12"/>
                <w:lang w:val="lt-LT"/>
              </w:rPr>
              <w:t xml:space="preserve">Referentni broj certifikata / </w:t>
            </w:r>
          </w:p>
          <w:p w14:paraId="19015F6A" w14:textId="39891F9D" w:rsidR="00D12888" w:rsidRPr="009818B9" w:rsidRDefault="00D12888" w:rsidP="00A94AFF">
            <w:pPr>
              <w:shd w:val="clear" w:color="auto" w:fill="FFFFFF"/>
              <w:rPr>
                <w:rFonts w:cs="Calibri"/>
                <w:spacing w:val="-2"/>
                <w:sz w:val="12"/>
                <w:szCs w:val="12"/>
                <w:lang w:val="lt-LT"/>
              </w:rPr>
            </w:pPr>
            <w:r w:rsidRPr="009818B9">
              <w:rPr>
                <w:rFonts w:cs="Calibri"/>
                <w:sz w:val="12"/>
                <w:szCs w:val="12"/>
                <w:lang w:val="lt-LT"/>
              </w:rPr>
              <w:t xml:space="preserve">Certificate reference number </w:t>
            </w:r>
          </w:p>
          <w:p w14:paraId="64B6244C" w14:textId="77777777" w:rsidR="00D12888" w:rsidRPr="009818B9" w:rsidRDefault="00D12888" w:rsidP="00A94AFF">
            <w:pPr>
              <w:rPr>
                <w:lang w:val="lt-LT"/>
              </w:rPr>
            </w:pPr>
          </w:p>
        </w:tc>
        <w:tc>
          <w:tcPr>
            <w:tcW w:w="1984" w:type="dxa"/>
            <w:tcBorders>
              <w:bottom w:val="single" w:sz="4" w:space="0" w:color="auto"/>
            </w:tcBorders>
          </w:tcPr>
          <w:p w14:paraId="3A9B59B1" w14:textId="77777777" w:rsidR="00D12888" w:rsidRPr="009818B9" w:rsidRDefault="00D12888" w:rsidP="00A94AFF">
            <w:pPr>
              <w:rPr>
                <w:lang w:val="lt-LT"/>
              </w:rPr>
            </w:pPr>
            <w:r w:rsidRPr="009818B9">
              <w:rPr>
                <w:sz w:val="12"/>
                <w:szCs w:val="12"/>
                <w:lang w:val="lt-LT"/>
              </w:rPr>
              <w:t>II.b.</w:t>
            </w:r>
          </w:p>
        </w:tc>
      </w:tr>
      <w:tr w:rsidR="00FA38C0" w:rsidRPr="009818B9" w14:paraId="4C43DD6F" w14:textId="77777777" w:rsidTr="009818B9">
        <w:trPr>
          <w:cantSplit/>
          <w:trHeight w:val="1134"/>
        </w:trPr>
        <w:tc>
          <w:tcPr>
            <w:tcW w:w="392" w:type="dxa"/>
            <w:tcBorders>
              <w:bottom w:val="single" w:sz="4" w:space="0" w:color="000000" w:themeColor="text1"/>
            </w:tcBorders>
            <w:textDirection w:val="btLr"/>
          </w:tcPr>
          <w:p w14:paraId="6AF7E723" w14:textId="217EB10C" w:rsidR="00D12888" w:rsidRPr="009818B9" w:rsidRDefault="009818B9" w:rsidP="00A94AFF">
            <w:pPr>
              <w:ind w:left="113" w:right="113"/>
              <w:jc w:val="center"/>
              <w:rPr>
                <w:b/>
                <w:sz w:val="12"/>
                <w:szCs w:val="12"/>
                <w:lang w:val="lt-LT"/>
              </w:rPr>
            </w:pPr>
            <w:r>
              <w:rPr>
                <w:b/>
                <w:sz w:val="12"/>
                <w:szCs w:val="12"/>
                <w:lang w:val="lt-LT"/>
              </w:rPr>
              <w:t>II Dalis: Sertifika</w:t>
            </w:r>
            <w:r w:rsidR="006F2B85">
              <w:rPr>
                <w:b/>
                <w:sz w:val="12"/>
                <w:szCs w:val="12"/>
                <w:lang w:val="lt-LT"/>
              </w:rPr>
              <w:t>vimas</w:t>
            </w:r>
            <w:r>
              <w:rPr>
                <w:b/>
                <w:sz w:val="12"/>
                <w:szCs w:val="12"/>
                <w:lang w:val="lt-LT"/>
              </w:rPr>
              <w:t xml:space="preserve">/ </w:t>
            </w:r>
            <w:r w:rsidR="00D12888" w:rsidRPr="009818B9">
              <w:rPr>
                <w:b/>
                <w:sz w:val="12"/>
                <w:szCs w:val="12"/>
                <w:lang w:val="lt-LT"/>
              </w:rPr>
              <w:t>Dio II: Certifikacija/ Part II:certification</w:t>
            </w:r>
          </w:p>
        </w:tc>
        <w:tc>
          <w:tcPr>
            <w:tcW w:w="8930" w:type="dxa"/>
            <w:gridSpan w:val="3"/>
            <w:tcBorders>
              <w:top w:val="nil"/>
              <w:bottom w:val="nil"/>
            </w:tcBorders>
          </w:tcPr>
          <w:p w14:paraId="436B213A" w14:textId="77777777" w:rsidR="00D12888" w:rsidRPr="009818B9" w:rsidRDefault="00D12888" w:rsidP="00A94AFF">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56"/>
              <w:gridCol w:w="7520"/>
            </w:tblGrid>
            <w:tr w:rsidR="00FA38C0" w:rsidRPr="009818B9" w14:paraId="13A05ED6" w14:textId="77777777" w:rsidTr="00F50925">
              <w:tc>
                <w:tcPr>
                  <w:tcW w:w="828" w:type="dxa"/>
                </w:tcPr>
                <w:p w14:paraId="7FE67D1E" w14:textId="77777777" w:rsidR="00D12888" w:rsidRPr="009818B9" w:rsidRDefault="00D12888" w:rsidP="00A94AFF">
                  <w:pPr>
                    <w:rPr>
                      <w:rFonts w:asciiTheme="minorHAnsi" w:eastAsia="TimesNewRomanPSMT" w:hAnsiTheme="minorHAnsi" w:cstheme="minorHAnsi"/>
                      <w:b/>
                      <w:sz w:val="12"/>
                      <w:szCs w:val="12"/>
                      <w:lang w:val="lt-LT" w:eastAsia="en-US"/>
                    </w:rPr>
                  </w:pPr>
                </w:p>
              </w:tc>
              <w:tc>
                <w:tcPr>
                  <w:tcW w:w="356" w:type="dxa"/>
                </w:tcPr>
                <w:p w14:paraId="485AD9F0" w14:textId="77777777" w:rsidR="00D12888" w:rsidRPr="009818B9" w:rsidRDefault="00C82F81" w:rsidP="00A94AFF">
                  <w:pPr>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b/>
                      <w:sz w:val="12"/>
                      <w:szCs w:val="12"/>
                      <w:lang w:val="lt-LT" w:eastAsia="en-US"/>
                    </w:rPr>
                    <w:t>(d)</w:t>
                  </w:r>
                </w:p>
              </w:tc>
              <w:tc>
                <w:tcPr>
                  <w:tcW w:w="7520" w:type="dxa"/>
                </w:tcPr>
                <w:p w14:paraId="6067B7B5" w14:textId="05841E34" w:rsidR="00D12888" w:rsidRPr="009818B9" w:rsidRDefault="00F50925" w:rsidP="00C82F81">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jei hidrolizuoti baltymai gaminami naudojant gamybos procesą, apimantį atitinkamas priemones, kad būtų kuo labiau sumažintas 3 kategorijos žaliavos užteršimas, ir kai hidrolizuoti baltymai yra visiškai arba iš dalies gauti iš atrajotojų kailių ir odų, pagamintų perdirbimo įmonėje, skirtoje tik hidrolizuotiems baltymams gaminti gamyboje naudojant tik medžiagas, kurių molekulinė masė mažesnė nei 10 000 daltonų, ir procesą, apimantį 3 kategorijos žaliavos paruošimą sūrymu, kalkinimą ir intensyvų plovimą, po kurio:/ </w:t>
                  </w:r>
                  <w:r w:rsidR="00C82F81" w:rsidRPr="009818B9">
                    <w:rPr>
                      <w:rFonts w:asciiTheme="minorHAnsi" w:hAnsiTheme="minorHAnsi" w:cstheme="minorHAnsi"/>
                      <w:sz w:val="12"/>
                      <w:szCs w:val="12"/>
                      <w:lang w:val="lt-LT"/>
                    </w:rPr>
                    <w:t xml:space="preserve">u slučaju hidroliziranih bjelančevina, iste su proizvedene postupkom koji uključuje odgovarajuće mjere za smanjenje kontaminacije sirovina kategorije 3 na najmanju moguću mjeru i, u slučaju hidroliziranih bjelančevina dobivenih u cijelosti ili djelomično od koža preživača, proizvedene su u pogonu za preradu u kojemu se proizvode isključivo hidrolizirane bjelančevine samo uporabom materijala s molekularnom masom manjom od 10 000 Daltona, i to postupkom koji uključuje pripremu sirovina kategorije 3 salamurenjem, obradom vapnom i intenzivnim pranjem, nakon čega se:/ </w:t>
                  </w:r>
                  <w:r w:rsidR="00C82F81" w:rsidRPr="009818B9">
                    <w:rPr>
                      <w:rFonts w:asciiTheme="minorHAnsi" w:eastAsia="TimesNewRomanPSMT" w:hAnsiTheme="minorHAnsi" w:cstheme="minorHAnsi"/>
                      <w:b/>
                      <w:sz w:val="12"/>
                      <w:szCs w:val="12"/>
                      <w:lang w:val="lt-LT" w:eastAsia="en-US"/>
                    </w:rPr>
                    <w:t xml:space="preserve">in the case of </w:t>
                  </w:r>
                  <w:r w:rsidR="00A23D48" w:rsidRPr="009818B9">
                    <w:rPr>
                      <w:rFonts w:asciiTheme="minorHAnsi" w:eastAsia="TimesNewRomanPSMT" w:hAnsiTheme="minorHAnsi" w:cstheme="minorHAnsi"/>
                      <w:b/>
                      <w:sz w:val="12"/>
                      <w:szCs w:val="12"/>
                      <w:lang w:val="lt-LT" w:eastAsia="en-US"/>
                    </w:rPr>
                    <w:t>hydrolyzed</w:t>
                  </w:r>
                  <w:r w:rsidR="00C82F81" w:rsidRPr="009818B9">
                    <w:rPr>
                      <w:rFonts w:asciiTheme="minorHAnsi" w:eastAsia="TimesNewRomanPSMT" w:hAnsiTheme="minorHAnsi" w:cstheme="minorHAnsi"/>
                      <w:b/>
                      <w:sz w:val="12"/>
                      <w:szCs w:val="12"/>
                      <w:lang w:val="lt-LT" w:eastAsia="en-US"/>
                    </w:rPr>
                    <w:t xml:space="preserve"> protein produced using a production process involving appropriate measures to </w:t>
                  </w:r>
                  <w:r w:rsidR="00A23D48" w:rsidRPr="009818B9">
                    <w:rPr>
                      <w:rFonts w:asciiTheme="minorHAnsi" w:eastAsia="TimesNewRomanPSMT" w:hAnsiTheme="minorHAnsi" w:cstheme="minorHAnsi"/>
                      <w:b/>
                      <w:sz w:val="12"/>
                      <w:szCs w:val="12"/>
                      <w:lang w:val="lt-LT" w:eastAsia="en-US"/>
                    </w:rPr>
                    <w:t>minimize</w:t>
                  </w:r>
                  <w:r w:rsidR="00C82F81" w:rsidRPr="009818B9">
                    <w:rPr>
                      <w:rFonts w:asciiTheme="minorHAnsi" w:eastAsia="TimesNewRomanPSMT" w:hAnsiTheme="minorHAnsi" w:cstheme="minorHAnsi"/>
                      <w:b/>
                      <w:sz w:val="12"/>
                      <w:szCs w:val="12"/>
                      <w:lang w:val="lt-LT" w:eastAsia="en-US"/>
                    </w:rPr>
                    <w:t xml:space="preserve"> </w:t>
                  </w:r>
                  <w:r w:rsidR="00A23D48" w:rsidRPr="009818B9">
                    <w:rPr>
                      <w:rFonts w:asciiTheme="minorHAnsi" w:eastAsia="TimesNewRomanPSMT" w:hAnsiTheme="minorHAnsi" w:cstheme="minorHAnsi"/>
                      <w:b/>
                      <w:sz w:val="12"/>
                      <w:szCs w:val="12"/>
                      <w:lang w:val="lt-LT" w:eastAsia="en-US"/>
                    </w:rPr>
                    <w:t>`</w:t>
                  </w:r>
                  <w:r w:rsidR="00C82F81" w:rsidRPr="009818B9">
                    <w:rPr>
                      <w:rFonts w:asciiTheme="minorHAnsi" w:eastAsia="TimesNewRomanPSMT" w:hAnsiTheme="minorHAnsi" w:cstheme="minorHAnsi"/>
                      <w:b/>
                      <w:sz w:val="12"/>
                      <w:szCs w:val="12"/>
                      <w:lang w:val="lt-LT" w:eastAsia="en-US"/>
                    </w:rPr>
                    <w:t xml:space="preserve">contamination of raw Category 3 material, and, in the case of </w:t>
                  </w:r>
                  <w:r w:rsidR="00A23D48" w:rsidRPr="009818B9">
                    <w:rPr>
                      <w:rFonts w:asciiTheme="minorHAnsi" w:eastAsia="TimesNewRomanPSMT" w:hAnsiTheme="minorHAnsi" w:cstheme="minorHAnsi"/>
                      <w:b/>
                      <w:sz w:val="12"/>
                      <w:szCs w:val="12"/>
                      <w:lang w:val="lt-LT" w:eastAsia="en-US"/>
                    </w:rPr>
                    <w:t>hydrolyzed</w:t>
                  </w:r>
                  <w:r w:rsidR="00C82F81" w:rsidRPr="009818B9">
                    <w:rPr>
                      <w:rFonts w:asciiTheme="minorHAnsi" w:eastAsia="TimesNewRomanPSMT" w:hAnsiTheme="minorHAnsi" w:cstheme="minorHAnsi"/>
                      <w:b/>
                      <w:sz w:val="12"/>
                      <w:szCs w:val="12"/>
                      <w:lang w:val="lt-LT" w:eastAsia="en-US"/>
                    </w:rPr>
                    <w:t xml:space="preserve"> protein entirely or partly derived from ruminant hides and skins produced in a processing plant dedicated only to </w:t>
                  </w:r>
                  <w:r w:rsidR="00A23D48" w:rsidRPr="009818B9">
                    <w:rPr>
                      <w:rFonts w:asciiTheme="minorHAnsi" w:eastAsia="TimesNewRomanPSMT" w:hAnsiTheme="minorHAnsi" w:cstheme="minorHAnsi"/>
                      <w:b/>
                      <w:sz w:val="12"/>
                      <w:szCs w:val="12"/>
                      <w:lang w:val="lt-LT" w:eastAsia="en-US"/>
                    </w:rPr>
                    <w:t>hydrolyzed</w:t>
                  </w:r>
                  <w:r w:rsidR="00C82F81" w:rsidRPr="009818B9">
                    <w:rPr>
                      <w:rFonts w:asciiTheme="minorHAnsi" w:eastAsia="TimesNewRomanPSMT" w:hAnsiTheme="minorHAnsi" w:cstheme="minorHAnsi"/>
                      <w:b/>
                      <w:sz w:val="12"/>
                      <w:szCs w:val="12"/>
                      <w:lang w:val="lt-LT" w:eastAsia="en-US"/>
                    </w:rPr>
                    <w:t xml:space="preserve"> protein production, using only material with a molecular weight below 10000 Dalton and a process involving the preparation of raw Category 3 material by brining, liming and intensive washing followed by:</w:t>
                  </w:r>
                </w:p>
                <w:p w14:paraId="05FF8DB3" w14:textId="77777777" w:rsidR="00C82F81" w:rsidRPr="009818B9" w:rsidRDefault="00C82F81" w:rsidP="00C82F81">
                  <w:pPr>
                    <w:jc w:val="both"/>
                    <w:rPr>
                      <w:rFonts w:asciiTheme="minorHAnsi" w:eastAsia="TimesNewRomanPSMT" w:hAnsiTheme="minorHAnsi" w:cstheme="minorHAnsi"/>
                      <w:b/>
                      <w:sz w:val="12"/>
                      <w:szCs w:val="12"/>
                      <w:lang w:val="lt-LT" w:eastAsia="en-US"/>
                    </w:rPr>
                  </w:pPr>
                </w:p>
                <w:p w14:paraId="37EBB191" w14:textId="145AD070" w:rsidR="00C82F81" w:rsidRPr="009818B9" w:rsidRDefault="00F50925" w:rsidP="00C82F81">
                  <w:pPr>
                    <w:pStyle w:val="ListParagraph"/>
                    <w:numPr>
                      <w:ilvl w:val="0"/>
                      <w:numId w:val="10"/>
                    </w:numPr>
                    <w:autoSpaceDE w:val="0"/>
                    <w:autoSpaceDN w:val="0"/>
                    <w:adjustRightInd w:val="0"/>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medžiagos pH daugiau kaip 11 veikiamas daugiau nei tris valandas aukštesnėje nei 80 °C temperatūroje, o vėliau termiškai apdorojant aukštesnėje kaip 140 °C temperatūroje 30 minučių esant didesn</w:t>
                  </w:r>
                  <w:r w:rsidR="006F2B85">
                    <w:rPr>
                      <w:rFonts w:asciiTheme="minorHAnsi" w:hAnsiTheme="minorHAnsi" w:cstheme="minorHAnsi"/>
                      <w:sz w:val="12"/>
                      <w:szCs w:val="12"/>
                      <w:lang w:val="lt-LT"/>
                    </w:rPr>
                    <w:t>iam</w:t>
                  </w:r>
                  <w:r w:rsidRPr="009818B9">
                    <w:rPr>
                      <w:rFonts w:asciiTheme="minorHAnsi" w:hAnsiTheme="minorHAnsi" w:cstheme="minorHAnsi"/>
                      <w:sz w:val="12"/>
                      <w:szCs w:val="12"/>
                      <w:lang w:val="lt-LT"/>
                    </w:rPr>
                    <w:t xml:space="preserve"> nei 3,6 baro slėgiui; arba/ </w:t>
                  </w:r>
                  <w:r w:rsidR="00C82F81" w:rsidRPr="009818B9">
                    <w:rPr>
                      <w:rFonts w:asciiTheme="minorHAnsi" w:hAnsiTheme="minorHAnsi" w:cstheme="minorHAnsi"/>
                      <w:sz w:val="12"/>
                      <w:szCs w:val="12"/>
                      <w:lang w:val="lt-LT"/>
                    </w:rPr>
                    <w:t xml:space="preserve">materijal izlaže pH vrijednosti većoj od 11 u trajanju od više od tri sata pri temperaturi višoj od 80 °C, a potom toplinskoj obradi na temperaturi višoj od 140 °C u trajanju od 30 minuta pri tlaku većem od 3,6 bara; ili/ </w:t>
                  </w:r>
                  <w:r w:rsidR="00C82F81" w:rsidRPr="009818B9">
                    <w:rPr>
                      <w:rFonts w:asciiTheme="minorHAnsi" w:eastAsia="TimesNewRomanPSMT" w:hAnsiTheme="minorHAnsi" w:cstheme="minorHAnsi"/>
                      <w:b/>
                      <w:sz w:val="12"/>
                      <w:szCs w:val="12"/>
                      <w:lang w:val="lt-LT" w:eastAsia="en-US"/>
                    </w:rPr>
                    <w:t>exposure of the material to a pH of more than 11 for more than three hours at a temperature of more than 80 °C and subsequently by heat treatment at more than 140 °C for 30 minutes at more than 3,6 bar; or</w:t>
                  </w:r>
                </w:p>
                <w:p w14:paraId="6807E196" w14:textId="77777777" w:rsidR="00C82F81" w:rsidRPr="009818B9" w:rsidRDefault="00C82F81" w:rsidP="00C82F81">
                  <w:pPr>
                    <w:pStyle w:val="ListParagraph"/>
                    <w:autoSpaceDE w:val="0"/>
                    <w:autoSpaceDN w:val="0"/>
                    <w:adjustRightInd w:val="0"/>
                    <w:ind w:left="1080"/>
                    <w:jc w:val="both"/>
                    <w:rPr>
                      <w:rFonts w:asciiTheme="minorHAnsi" w:eastAsia="TimesNewRomanPSMT" w:hAnsiTheme="minorHAnsi" w:cstheme="minorHAnsi"/>
                      <w:sz w:val="12"/>
                      <w:szCs w:val="12"/>
                      <w:lang w:val="lt-LT" w:eastAsia="en-US"/>
                    </w:rPr>
                  </w:pPr>
                </w:p>
                <w:p w14:paraId="11663680" w14:textId="77777777" w:rsidR="00C82F81" w:rsidRPr="009818B9" w:rsidRDefault="00C82F81" w:rsidP="00C82F81">
                  <w:pPr>
                    <w:pStyle w:val="ListParagraph"/>
                    <w:rPr>
                      <w:rFonts w:asciiTheme="minorHAnsi" w:eastAsia="TimesNewRomanPSMT" w:hAnsiTheme="minorHAnsi" w:cstheme="minorHAnsi"/>
                      <w:sz w:val="12"/>
                      <w:szCs w:val="12"/>
                      <w:lang w:val="lt-LT" w:eastAsia="en-US"/>
                    </w:rPr>
                  </w:pPr>
                </w:p>
                <w:p w14:paraId="19457B68" w14:textId="63DC39CA" w:rsidR="00C82F81" w:rsidRPr="009818B9" w:rsidRDefault="00F50925" w:rsidP="00C82F81">
                  <w:pPr>
                    <w:pStyle w:val="ListParagraph"/>
                    <w:numPr>
                      <w:ilvl w:val="0"/>
                      <w:numId w:val="10"/>
                    </w:numPr>
                    <w:autoSpaceDE w:val="0"/>
                    <w:autoSpaceDN w:val="0"/>
                    <w:adjustRightInd w:val="0"/>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 xml:space="preserve">medžiagos pH veikiamas nuo 1 iki 2, po to pH didesnis nei 11, po to termiškai apdorojama 140 °C temperatūroje 30 minučių esant 3 barų slėgiui;/ </w:t>
                  </w:r>
                  <w:r w:rsidR="00C82F81" w:rsidRPr="009818B9">
                    <w:rPr>
                      <w:rFonts w:asciiTheme="minorHAnsi" w:hAnsiTheme="minorHAnsi" w:cstheme="minorHAnsi"/>
                      <w:sz w:val="12"/>
                      <w:szCs w:val="12"/>
                      <w:lang w:val="lt-LT"/>
                    </w:rPr>
                    <w:t>materijal izlaže pH vrijednosti od 1 do 2, te potom pH vrijednosti većoj od 11, a nakon toga toplinskoj obradi na temperaturi od 140 °C u trajanju od 30 minuta pri tlaku od 3 bara.</w:t>
                  </w:r>
                  <w:r w:rsidR="00C82F81" w:rsidRPr="009818B9">
                    <w:rPr>
                      <w:rFonts w:asciiTheme="minorHAnsi" w:eastAsia="TimesNewRomanPSMT" w:hAnsiTheme="minorHAnsi" w:cstheme="minorHAnsi"/>
                      <w:sz w:val="12"/>
                      <w:szCs w:val="12"/>
                      <w:lang w:val="lt-LT" w:eastAsia="en-US"/>
                    </w:rPr>
                    <w:t xml:space="preserve"> / </w:t>
                  </w:r>
                  <w:r w:rsidR="00C82F81" w:rsidRPr="009818B9">
                    <w:rPr>
                      <w:rFonts w:asciiTheme="minorHAnsi" w:eastAsia="TimesNewRomanPSMT" w:hAnsiTheme="minorHAnsi" w:cstheme="minorHAnsi"/>
                      <w:b/>
                      <w:sz w:val="12"/>
                      <w:szCs w:val="12"/>
                      <w:lang w:val="lt-LT" w:eastAsia="en-US"/>
                    </w:rPr>
                    <w:t>exposure of the material to a pH of 1 to 2, followed by a pH of more than 11, followed by heat treatment at 140 °C for 30 minutes at 3 bar;</w:t>
                  </w:r>
                </w:p>
                <w:p w14:paraId="199C1362" w14:textId="77777777" w:rsidR="00C82F81" w:rsidRPr="009818B9" w:rsidRDefault="00C82F81" w:rsidP="00C82F81">
                  <w:pPr>
                    <w:pStyle w:val="ListParagraph"/>
                    <w:autoSpaceDE w:val="0"/>
                    <w:autoSpaceDN w:val="0"/>
                    <w:adjustRightInd w:val="0"/>
                    <w:ind w:left="1080"/>
                    <w:jc w:val="both"/>
                    <w:rPr>
                      <w:rFonts w:asciiTheme="minorHAnsi" w:eastAsia="TimesNewRomanPSMT" w:hAnsiTheme="minorHAnsi" w:cstheme="minorHAnsi"/>
                      <w:sz w:val="12"/>
                      <w:szCs w:val="12"/>
                      <w:lang w:val="lt-LT" w:eastAsia="en-US"/>
                    </w:rPr>
                  </w:pPr>
                </w:p>
              </w:tc>
            </w:tr>
            <w:tr w:rsidR="00FA38C0" w:rsidRPr="009818B9" w14:paraId="6C8285FC" w14:textId="77777777" w:rsidTr="00F50925">
              <w:tc>
                <w:tcPr>
                  <w:tcW w:w="828" w:type="dxa"/>
                </w:tcPr>
                <w:p w14:paraId="0A62EF1E" w14:textId="77777777" w:rsidR="00D12888" w:rsidRPr="009818B9" w:rsidRDefault="00D12888" w:rsidP="00C82F81">
                  <w:pPr>
                    <w:rPr>
                      <w:rFonts w:asciiTheme="minorHAnsi" w:eastAsia="TimesNewRomanPSMT" w:hAnsiTheme="minorHAnsi" w:cstheme="minorHAnsi"/>
                      <w:sz w:val="12"/>
                      <w:szCs w:val="12"/>
                      <w:vertAlign w:val="superscript"/>
                      <w:lang w:val="lt-LT" w:eastAsia="en-US"/>
                    </w:rPr>
                  </w:pPr>
                </w:p>
              </w:tc>
              <w:tc>
                <w:tcPr>
                  <w:tcW w:w="356" w:type="dxa"/>
                </w:tcPr>
                <w:p w14:paraId="107C0E4B" w14:textId="77777777" w:rsidR="00D12888" w:rsidRPr="009818B9" w:rsidRDefault="00C82F81"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(e)</w:t>
                  </w:r>
                </w:p>
              </w:tc>
              <w:tc>
                <w:tcPr>
                  <w:tcW w:w="7520" w:type="dxa"/>
                </w:tcPr>
                <w:p w14:paraId="023D1629" w14:textId="1DEBEC66" w:rsidR="000A04EC" w:rsidRPr="009818B9" w:rsidRDefault="00F50925" w:rsidP="000A04EC">
                  <w:pPr>
                    <w:jc w:val="both"/>
                    <w:rPr>
                      <w:rFonts w:asciiTheme="minorHAnsi" w:hAnsiTheme="minorHAnsi" w:cstheme="minorHAnsi"/>
                      <w:sz w:val="12"/>
                      <w:szCs w:val="12"/>
                      <w:lang w:val="lt-LT"/>
                    </w:rPr>
                  </w:pPr>
                  <w:r w:rsidRPr="009818B9">
                    <w:rPr>
                      <w:rFonts w:asciiTheme="minorHAnsi" w:hAnsiTheme="minorHAnsi" w:cstheme="minorHAnsi"/>
                      <w:sz w:val="12"/>
                      <w:szCs w:val="12"/>
                      <w:lang w:val="lt-LT"/>
                    </w:rPr>
                    <w:t xml:space="preserve">jei kiaušinių produktai buvo apdoroti bet kuriuo iš 1–5 arba 7 perdirbimo metodų, kaip nurodyta Gyvūnų sveikatos sąlygų </w:t>
                  </w:r>
                  <w:r w:rsidR="006F2B85" w:rsidRPr="009818B9">
                    <w:rPr>
                      <w:rFonts w:asciiTheme="minorHAnsi" w:hAnsiTheme="minorHAnsi" w:cstheme="minorHAnsi"/>
                      <w:sz w:val="12"/>
                      <w:szCs w:val="12"/>
                      <w:lang w:val="lt-LT"/>
                    </w:rPr>
                    <w:t xml:space="preserve">gyvūninės kilmės šalutinių produktų ir jų gaminių, neskirtų vartoti žmonėms </w:t>
                  </w:r>
                  <w:r w:rsidRPr="009818B9">
                    <w:rPr>
                      <w:rFonts w:asciiTheme="minorHAnsi" w:hAnsiTheme="minorHAnsi" w:cstheme="minorHAnsi"/>
                      <w:sz w:val="12"/>
                      <w:szCs w:val="12"/>
                      <w:lang w:val="lt-LT"/>
                    </w:rPr>
                    <w:t>laikymo, naudojimo, surinkimo, gabenimo, identifikavimo ir atsekamumo, registravimo ir atsekamumo</w:t>
                  </w:r>
                  <w:r w:rsidR="00E40E0E">
                    <w:rPr>
                      <w:rFonts w:asciiTheme="minorHAnsi" w:hAnsiTheme="minorHAnsi" w:cstheme="minorHAnsi"/>
                      <w:sz w:val="12"/>
                      <w:szCs w:val="12"/>
                      <w:lang w:val="lt-LT"/>
                    </w:rPr>
                    <w:t>,</w:t>
                  </w:r>
                  <w:r w:rsidRPr="009818B9">
                    <w:rPr>
                      <w:rFonts w:asciiTheme="minorHAnsi" w:hAnsiTheme="minorHAnsi" w:cstheme="minorHAnsi"/>
                      <w:sz w:val="12"/>
                      <w:szCs w:val="12"/>
                      <w:lang w:val="lt-LT"/>
                    </w:rPr>
                    <w:t xml:space="preserve"> .</w:t>
                  </w:r>
                  <w:r w:rsidR="00E40E0E">
                    <w:rPr>
                      <w:rFonts w:asciiTheme="minorHAnsi" w:hAnsiTheme="minorHAnsi" w:cstheme="minorHAnsi"/>
                      <w:sz w:val="12"/>
                      <w:szCs w:val="12"/>
                      <w:lang w:val="lt-LT"/>
                    </w:rPr>
                    <w:t xml:space="preserve">įmonių registracijos ir patvirtinimo, </w:t>
                  </w:r>
                  <w:r w:rsidRPr="009818B9">
                    <w:rPr>
                      <w:rFonts w:asciiTheme="minorHAnsi" w:hAnsiTheme="minorHAnsi" w:cstheme="minorHAnsi"/>
                      <w:sz w:val="12"/>
                      <w:szCs w:val="12"/>
                      <w:lang w:val="lt-LT"/>
                    </w:rPr>
                    <w:t xml:space="preserve">prekybos, importo, tranzito ir eksporto </w:t>
                  </w:r>
                  <w:r w:rsidR="00E40E0E">
                    <w:rPr>
                      <w:rFonts w:asciiTheme="minorHAnsi" w:hAnsiTheme="minorHAnsi" w:cstheme="minorHAnsi"/>
                      <w:sz w:val="12"/>
                      <w:szCs w:val="12"/>
                      <w:lang w:val="lt-LT"/>
                    </w:rPr>
                    <w:t>taisyklių</w:t>
                  </w:r>
                  <w:r w:rsidR="00E40E0E" w:rsidRPr="009818B9">
                    <w:rPr>
                      <w:rFonts w:asciiTheme="minorHAnsi" w:hAnsiTheme="minorHAnsi" w:cstheme="minorHAnsi"/>
                      <w:sz w:val="12"/>
                      <w:szCs w:val="12"/>
                      <w:lang w:val="lt-LT"/>
                    </w:rPr>
                    <w:t xml:space="preserve"> </w:t>
                  </w:r>
                  <w:r w:rsidR="006F2B85" w:rsidRPr="009818B9">
                    <w:rPr>
                      <w:rFonts w:asciiTheme="minorHAnsi" w:hAnsiTheme="minorHAnsi" w:cstheme="minorHAnsi"/>
                      <w:sz w:val="12"/>
                      <w:szCs w:val="12"/>
                      <w:lang w:val="lt-LT"/>
                    </w:rPr>
                    <w:t xml:space="preserve">IV priedo III skyriuje </w:t>
                  </w:r>
                  <w:r w:rsidRPr="009818B9">
                    <w:rPr>
                      <w:rFonts w:asciiTheme="minorHAnsi" w:hAnsiTheme="minorHAnsi" w:cstheme="minorHAnsi"/>
                      <w:sz w:val="12"/>
                      <w:szCs w:val="12"/>
                      <w:lang w:val="lt-LT"/>
                    </w:rPr>
                    <w:t>(BiH oficialusis leidinys Nr. 30/12) arba Reglamento (ES) Nr. 142/</w:t>
                  </w:r>
                  <w:r w:rsidR="002D78DC">
                    <w:rPr>
                      <w:rFonts w:asciiTheme="minorHAnsi" w:hAnsiTheme="minorHAnsi" w:cstheme="minorHAnsi"/>
                      <w:sz w:val="12"/>
                      <w:szCs w:val="12"/>
                      <w:lang w:val="lt-LT"/>
                    </w:rPr>
                    <w:t>2011</w:t>
                  </w:r>
                  <w:r w:rsidRPr="009818B9">
                    <w:rPr>
                      <w:rFonts w:asciiTheme="minorHAnsi" w:hAnsiTheme="minorHAnsi" w:cstheme="minorHAnsi"/>
                      <w:sz w:val="12"/>
                      <w:szCs w:val="12"/>
                      <w:lang w:val="lt-LT"/>
                    </w:rPr>
                    <w:t xml:space="preserve"> IV priedo III skyrius.; arba apdoroti pagal Gyvūninės kilmės maisto taisyklių sąvado (Oficialusis BiH Nr. 103/12) III priedo X skirsnio II skyrių arba </w:t>
                  </w:r>
                  <w:r w:rsidR="00123F52" w:rsidRPr="009818B9">
                    <w:rPr>
                      <w:rFonts w:asciiTheme="minorHAnsi" w:hAnsiTheme="minorHAnsi" w:cstheme="minorHAnsi"/>
                      <w:sz w:val="12"/>
                      <w:szCs w:val="12"/>
                      <w:lang w:val="lt-LT"/>
                    </w:rPr>
                    <w:t xml:space="preserve">Europos Parlamento ir Tarybos </w:t>
                  </w:r>
                  <w:r w:rsidRPr="009818B9">
                    <w:rPr>
                      <w:rFonts w:asciiTheme="minorHAnsi" w:hAnsiTheme="minorHAnsi" w:cstheme="minorHAnsi"/>
                      <w:sz w:val="12"/>
                      <w:szCs w:val="12"/>
                      <w:lang w:val="lt-LT"/>
                    </w:rPr>
                    <w:t xml:space="preserve">Reglamento (EB) Nr. 853/2004 III priedo X skirsnio II skyrių.;/ </w:t>
                  </w:r>
                  <w:r w:rsidR="00C82F81" w:rsidRPr="009818B9">
                    <w:rPr>
                      <w:rFonts w:asciiTheme="minorHAnsi" w:hAnsiTheme="minorHAnsi" w:cstheme="minorHAnsi"/>
                      <w:sz w:val="12"/>
                      <w:szCs w:val="12"/>
                      <w:lang w:val="lt-LT"/>
                    </w:rPr>
                    <w:t xml:space="preserve">u slučaju proizvoda od jaja, podvrgnuti su bilo kojoj od metoda prerade 1 do 5 ili metodi prerade 7, kako su utvrđene u poglavlju III. Priloga IV. </w:t>
                  </w:r>
                </w:p>
                <w:p w14:paraId="7C87DE3C" w14:textId="77777777" w:rsidR="00D12888" w:rsidRPr="009818B9" w:rsidRDefault="000A04EC" w:rsidP="000A04EC">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Pravilnik</w:t>
                  </w:r>
                  <w:r w:rsidR="00663F7D" w:rsidRPr="009818B9">
                    <w:rPr>
                      <w:rFonts w:asciiTheme="minorHAnsi" w:hAnsiTheme="minorHAnsi" w:cstheme="minorHAnsi"/>
                      <w:sz w:val="12"/>
                      <w:szCs w:val="12"/>
                      <w:lang w:val="lt-LT"/>
                    </w:rPr>
                    <w:t>a</w:t>
                  </w:r>
                  <w:r w:rsidRPr="009818B9">
                    <w:rPr>
                      <w:rFonts w:asciiTheme="minorHAnsi" w:hAnsiTheme="minorHAnsi" w:cstheme="minorHAnsi"/>
                      <w:sz w:val="12"/>
                      <w:szCs w:val="12"/>
                      <w:lang w:val="lt-LT"/>
                    </w:rPr>
                    <w:t xml:space="preserve"> o utvrđivanju veterinarsko-zdravstvenih uvjeta za odlaganje, korištenje, sakupljanje, prijevoz, identifikaciju i slijedivost, registraciju i odobravanje pogona, stavljanje na tržište, uvoz, tranzit i izvoz nusproizvoda životinjskog podrijetla i njihovih proizvoda koji nisu namijenjeni ishrani ljudi („Službeni glasnik BiH“broj 30/12), ili poglavlju III. Priloga IV. </w:t>
                  </w:r>
                  <w:r w:rsidR="00C82F81" w:rsidRPr="009818B9">
                    <w:rPr>
                      <w:rFonts w:asciiTheme="minorHAnsi" w:hAnsiTheme="minorHAnsi" w:cstheme="minorHAnsi"/>
                      <w:sz w:val="12"/>
                      <w:szCs w:val="12"/>
                      <w:lang w:val="lt-LT"/>
                    </w:rPr>
                    <w:t>Uredbe</w:t>
                  </w:r>
                  <w:r w:rsidRPr="009818B9">
                    <w:rPr>
                      <w:rFonts w:asciiTheme="minorHAnsi" w:hAnsiTheme="minorHAnsi" w:cstheme="minorHAnsi"/>
                      <w:sz w:val="12"/>
                      <w:szCs w:val="12"/>
                      <w:lang w:val="lt-LT"/>
                    </w:rPr>
                    <w:t xml:space="preserve"> </w:t>
                  </w:r>
                  <w:r w:rsidR="00C82F81" w:rsidRPr="009818B9">
                    <w:rPr>
                      <w:rFonts w:asciiTheme="minorHAnsi" w:hAnsiTheme="minorHAnsi" w:cstheme="minorHAnsi"/>
                      <w:sz w:val="12"/>
                      <w:szCs w:val="12"/>
                      <w:lang w:val="lt-LT"/>
                    </w:rPr>
                    <w:t>(EU) br. 142/2011, ili su obrađeni u skladu s poglavljem II. odjeljka X. Priloga III.</w:t>
                  </w:r>
                  <w:r w:rsidRPr="009818B9">
                    <w:rPr>
                      <w:rFonts w:asciiTheme="minorHAnsi" w:hAnsiTheme="minorHAnsi" w:cstheme="minorHAnsi"/>
                      <w:sz w:val="12"/>
                      <w:szCs w:val="12"/>
                      <w:lang w:val="lt-LT"/>
                    </w:rPr>
                    <w:t xml:space="preserve"> Pravilnika o higijeni hrane životinjskog porijekla („Službeni glasnik BiH“ broj 103/12) ili poglavljem II. odjeljka X. Priloga III. </w:t>
                  </w:r>
                  <w:r w:rsidR="00C82F81" w:rsidRPr="009818B9">
                    <w:rPr>
                      <w:rFonts w:asciiTheme="minorHAnsi" w:hAnsiTheme="minorHAnsi" w:cstheme="minorHAnsi"/>
                      <w:sz w:val="12"/>
                      <w:szCs w:val="12"/>
                      <w:lang w:val="lt-LT"/>
                    </w:rPr>
                    <w:t xml:space="preserve"> Uredbe (EZ) br. 853/2004 Europskog parlamenta i Vijeća;/ </w:t>
                  </w:r>
                  <w:r w:rsidR="00C82F81" w:rsidRPr="009818B9">
                    <w:rPr>
                      <w:rFonts w:asciiTheme="minorHAnsi" w:eastAsia="TimesNewRomanPSMT" w:hAnsiTheme="minorHAnsi" w:cstheme="minorHAnsi"/>
                      <w:b/>
                      <w:sz w:val="12"/>
                      <w:szCs w:val="12"/>
                      <w:lang w:val="lt-LT" w:eastAsia="en-US"/>
                    </w:rPr>
                    <w:t xml:space="preserve">in the case of egg products submitted to any of the processing methods 1 to 5 or 7, as referred to in Chapter III of Annex IV to </w:t>
                  </w:r>
                  <w:r w:rsidRPr="009818B9">
                    <w:rPr>
                      <w:rStyle w:val="hps"/>
                      <w:rFonts w:asciiTheme="minorHAnsi" w:hAnsiTheme="minorHAnsi" w:cstheme="minorHAnsi"/>
                      <w:b/>
                      <w:sz w:val="12"/>
                      <w:szCs w:val="12"/>
                      <w:lang w:val="lt-LT"/>
                    </w:rPr>
                    <w:t>Rulebook on establishing</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animal</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health conditions for</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storage</w:t>
                  </w:r>
                  <w:r w:rsidRPr="009818B9">
                    <w:rPr>
                      <w:rFonts w:asciiTheme="minorHAnsi" w:hAnsiTheme="minorHAnsi" w:cstheme="minorHAnsi"/>
                      <w:b/>
                      <w:sz w:val="12"/>
                      <w:szCs w:val="12"/>
                      <w:lang w:val="lt-LT"/>
                    </w:rPr>
                    <w:t xml:space="preserve">, use, </w:t>
                  </w:r>
                  <w:r w:rsidRPr="009818B9">
                    <w:rPr>
                      <w:rStyle w:val="hps"/>
                      <w:rFonts w:asciiTheme="minorHAnsi" w:hAnsiTheme="minorHAnsi" w:cstheme="minorHAnsi"/>
                      <w:b/>
                      <w:sz w:val="12"/>
                      <w:szCs w:val="12"/>
                      <w:lang w:val="lt-LT"/>
                    </w:rPr>
                    <w:t>collection,</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transportation,</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identification and</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traceability,</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registration and approval of</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the facility,</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marketing</w:t>
                  </w:r>
                  <w:r w:rsidRPr="009818B9">
                    <w:rPr>
                      <w:rFonts w:asciiTheme="minorHAnsi" w:hAnsiTheme="minorHAnsi" w:cstheme="minorHAnsi"/>
                      <w:b/>
                      <w:sz w:val="12"/>
                      <w:szCs w:val="12"/>
                      <w:lang w:val="lt-LT"/>
                    </w:rPr>
                    <w:t xml:space="preserve">, import, transit </w:t>
                  </w:r>
                  <w:r w:rsidRPr="009818B9">
                    <w:rPr>
                      <w:rStyle w:val="hps"/>
                      <w:rFonts w:asciiTheme="minorHAnsi" w:hAnsiTheme="minorHAnsi" w:cstheme="minorHAnsi"/>
                      <w:b/>
                      <w:sz w:val="12"/>
                      <w:szCs w:val="12"/>
                      <w:lang w:val="lt-LT"/>
                    </w:rPr>
                    <w:t>and export of</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animal</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by-products</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and derived products</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not intended for</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human consumption</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w:t>
                  </w:r>
                  <w:r w:rsidRPr="009818B9">
                    <w:rPr>
                      <w:rFonts w:asciiTheme="minorHAnsi" w:hAnsiTheme="minorHAnsi" w:cstheme="minorHAnsi"/>
                      <w:b/>
                      <w:sz w:val="12"/>
                      <w:szCs w:val="12"/>
                      <w:lang w:val="lt-LT"/>
                    </w:rPr>
                    <w:t xml:space="preserve">Official </w:t>
                  </w:r>
                  <w:r w:rsidRPr="009818B9">
                    <w:rPr>
                      <w:rStyle w:val="hps"/>
                      <w:rFonts w:asciiTheme="minorHAnsi" w:hAnsiTheme="minorHAnsi" w:cstheme="minorHAnsi"/>
                      <w:b/>
                      <w:sz w:val="12"/>
                      <w:szCs w:val="12"/>
                      <w:lang w:val="lt-LT"/>
                    </w:rPr>
                    <w:t>Gazette</w:t>
                  </w:r>
                  <w:r w:rsidRPr="009818B9">
                    <w:rPr>
                      <w:rFonts w:asciiTheme="minorHAnsi" w:hAnsiTheme="minorHAnsi" w:cstheme="minorHAnsi"/>
                      <w:b/>
                      <w:sz w:val="12"/>
                      <w:szCs w:val="12"/>
                      <w:lang w:val="lt-LT"/>
                    </w:rPr>
                    <w:t xml:space="preserve"> BiH</w:t>
                  </w:r>
                  <w:r w:rsidRPr="009818B9">
                    <w:rPr>
                      <w:rStyle w:val="hps"/>
                      <w:rFonts w:asciiTheme="minorHAnsi" w:hAnsiTheme="minorHAnsi" w:cstheme="minorHAnsi"/>
                      <w:b/>
                      <w:sz w:val="12"/>
                      <w:szCs w:val="12"/>
                      <w:lang w:val="lt-LT"/>
                    </w:rPr>
                    <w:t>" No.</w:t>
                  </w:r>
                  <w:r w:rsidRPr="009818B9">
                    <w:rPr>
                      <w:rFonts w:asciiTheme="minorHAnsi" w:hAnsiTheme="minorHAnsi" w:cstheme="minorHAnsi"/>
                      <w:b/>
                      <w:sz w:val="12"/>
                      <w:szCs w:val="12"/>
                      <w:lang w:val="lt-LT"/>
                    </w:rPr>
                    <w:t xml:space="preserve"> </w:t>
                  </w:r>
                  <w:r w:rsidRPr="009818B9">
                    <w:rPr>
                      <w:rStyle w:val="hps"/>
                      <w:rFonts w:asciiTheme="minorHAnsi" w:hAnsiTheme="minorHAnsi" w:cstheme="minorHAnsi"/>
                      <w:b/>
                      <w:sz w:val="12"/>
                      <w:szCs w:val="12"/>
                      <w:lang w:val="lt-LT"/>
                    </w:rPr>
                    <w:t>30/12</w:t>
                  </w:r>
                  <w:r w:rsidRPr="009818B9">
                    <w:rPr>
                      <w:rFonts w:asciiTheme="minorHAnsi" w:hAnsiTheme="minorHAnsi" w:cstheme="minorHAnsi"/>
                      <w:b/>
                      <w:sz w:val="12"/>
                      <w:szCs w:val="12"/>
                      <w:lang w:val="lt-LT"/>
                    </w:rPr>
                    <w:t>)</w:t>
                  </w:r>
                  <w:r w:rsidRPr="009818B9">
                    <w:rPr>
                      <w:rFonts w:asciiTheme="minorHAnsi" w:eastAsia="TimesNewRomanPSMT" w:hAnsiTheme="minorHAnsi" w:cstheme="minorHAnsi"/>
                      <w:b/>
                      <w:sz w:val="12"/>
                      <w:szCs w:val="12"/>
                      <w:lang w:val="lt-LT" w:eastAsia="en-US"/>
                    </w:rPr>
                    <w:t xml:space="preserve"> or Chapter III of Annex IV </w:t>
                  </w:r>
                  <w:r w:rsidR="00C82F81" w:rsidRPr="009818B9">
                    <w:rPr>
                      <w:rFonts w:asciiTheme="minorHAnsi" w:eastAsia="TimesNewRomanPSMT" w:hAnsiTheme="minorHAnsi" w:cstheme="minorHAnsi"/>
                      <w:b/>
                      <w:sz w:val="12"/>
                      <w:szCs w:val="12"/>
                      <w:lang w:val="lt-LT" w:eastAsia="en-US"/>
                    </w:rPr>
                    <w:t>Regulation (EU) No 142/2011; or treated in accordance with</w:t>
                  </w:r>
                  <w:r w:rsidRPr="009818B9">
                    <w:rPr>
                      <w:rFonts w:asciiTheme="minorHAnsi" w:eastAsia="TimesNewRomanPSMT" w:hAnsiTheme="minorHAnsi" w:cstheme="minorHAnsi"/>
                      <w:b/>
                      <w:sz w:val="12"/>
                      <w:szCs w:val="12"/>
                      <w:lang w:val="lt-LT" w:eastAsia="en-US"/>
                    </w:rPr>
                    <w:t xml:space="preserve"> Chapter II of Section X of Annex III to</w:t>
                  </w:r>
                  <w:r w:rsidRPr="009818B9">
                    <w:rPr>
                      <w:rFonts w:asciiTheme="minorHAnsi" w:hAnsiTheme="minorHAnsi" w:cstheme="minorHAnsi"/>
                      <w:b/>
                      <w:sz w:val="12"/>
                      <w:szCs w:val="12"/>
                      <w:lang w:val="lt-LT"/>
                    </w:rPr>
                    <w:t xml:space="preserve"> Rulebook on food of animal origin („Official Gazette BiH No 103/12</w:t>
                  </w:r>
                  <w:r w:rsidRPr="009818B9">
                    <w:rPr>
                      <w:rFonts w:asciiTheme="minorHAnsi" w:hAnsiTheme="minorHAnsi" w:cstheme="minorHAnsi"/>
                      <w:b/>
                      <w:bCs/>
                      <w:sz w:val="12"/>
                      <w:szCs w:val="12"/>
                      <w:lang w:val="lt-LT"/>
                    </w:rPr>
                    <w:t>) or</w:t>
                  </w:r>
                  <w:r w:rsidR="00C82F81" w:rsidRPr="009818B9">
                    <w:rPr>
                      <w:rFonts w:asciiTheme="minorHAnsi" w:eastAsia="TimesNewRomanPSMT" w:hAnsiTheme="minorHAnsi" w:cstheme="minorHAnsi"/>
                      <w:b/>
                      <w:sz w:val="12"/>
                      <w:szCs w:val="12"/>
                      <w:lang w:val="lt-LT" w:eastAsia="en-US"/>
                    </w:rPr>
                    <w:t xml:space="preserve"> Chapter II of Section X of Annex III to Regulation (EC) No 853/2004 of the European Parliament and of the Council;</w:t>
                  </w:r>
                </w:p>
                <w:p w14:paraId="03659E9C" w14:textId="77777777" w:rsidR="00C82F81" w:rsidRPr="009818B9" w:rsidRDefault="00C82F81" w:rsidP="000A04EC">
                  <w:pPr>
                    <w:autoSpaceDE w:val="0"/>
                    <w:autoSpaceDN w:val="0"/>
                    <w:adjustRightInd w:val="0"/>
                    <w:jc w:val="both"/>
                    <w:rPr>
                      <w:rFonts w:asciiTheme="minorHAnsi" w:hAnsiTheme="minorHAnsi" w:cstheme="minorHAnsi"/>
                      <w:b/>
                      <w:sz w:val="12"/>
                      <w:szCs w:val="12"/>
                      <w:lang w:val="lt-LT"/>
                    </w:rPr>
                  </w:pPr>
                </w:p>
              </w:tc>
            </w:tr>
          </w:tbl>
          <w:p w14:paraId="665B010B" w14:textId="77777777" w:rsidR="00D12888" w:rsidRPr="009818B9" w:rsidRDefault="00D12888" w:rsidP="00A94AFF">
            <w:pPr>
              <w:autoSpaceDE w:val="0"/>
              <w:autoSpaceDN w:val="0"/>
              <w:adjustRightInd w:val="0"/>
              <w:jc w:val="both"/>
              <w:rPr>
                <w:lang w:val="lt-LT"/>
              </w:rPr>
            </w:pPr>
          </w:p>
        </w:tc>
      </w:tr>
      <w:tr w:rsidR="00801041" w:rsidRPr="009818B9" w14:paraId="31891C15" w14:textId="77777777" w:rsidTr="009818B9">
        <w:tc>
          <w:tcPr>
            <w:tcW w:w="392" w:type="dxa"/>
            <w:tcBorders>
              <w:left w:val="nil"/>
              <w:bottom w:val="nil"/>
            </w:tcBorders>
          </w:tcPr>
          <w:p w14:paraId="6292CE61" w14:textId="77777777" w:rsidR="00D12888" w:rsidRPr="009818B9" w:rsidRDefault="00D12888" w:rsidP="00A94AFF">
            <w:pPr>
              <w:rPr>
                <w:lang w:val="lt-LT"/>
              </w:rPr>
            </w:pPr>
          </w:p>
        </w:tc>
        <w:tc>
          <w:tcPr>
            <w:tcW w:w="8930" w:type="dxa"/>
            <w:gridSpan w:val="3"/>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56"/>
              <w:gridCol w:w="7530"/>
            </w:tblGrid>
            <w:tr w:rsidR="00FA38C0" w:rsidRPr="009818B9" w14:paraId="5DB85A53" w14:textId="77777777" w:rsidTr="00583F01">
              <w:tc>
                <w:tcPr>
                  <w:tcW w:w="830" w:type="dxa"/>
                </w:tcPr>
                <w:p w14:paraId="35043E06" w14:textId="77777777" w:rsidR="00D12888" w:rsidRPr="009818B9" w:rsidRDefault="00D12888" w:rsidP="00A94AFF">
                  <w:pPr>
                    <w:rPr>
                      <w:rFonts w:asciiTheme="minorHAnsi" w:eastAsia="TimesNewRomanPSMT" w:hAnsiTheme="minorHAnsi" w:cstheme="minorHAnsi"/>
                      <w:sz w:val="12"/>
                      <w:szCs w:val="12"/>
                      <w:vertAlign w:val="superscript"/>
                      <w:lang w:val="lt-LT" w:eastAsia="en-US"/>
                    </w:rPr>
                  </w:pPr>
                </w:p>
              </w:tc>
              <w:tc>
                <w:tcPr>
                  <w:tcW w:w="326" w:type="dxa"/>
                </w:tcPr>
                <w:p w14:paraId="7ECC3D66" w14:textId="77777777" w:rsidR="00D12888" w:rsidRPr="009818B9" w:rsidRDefault="000A04EC"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(f)</w:t>
                  </w:r>
                </w:p>
              </w:tc>
              <w:tc>
                <w:tcPr>
                  <w:tcW w:w="7548" w:type="dxa"/>
                </w:tcPr>
                <w:p w14:paraId="7C5C6E5B" w14:textId="71BA6B99" w:rsidR="00D12888" w:rsidRPr="009818B9" w:rsidRDefault="00105C8E" w:rsidP="000A04EC">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jei kolagenas apdorojamas procesu, užtikrinančiu, kad neapdorota 3 kategorijos medžiaga būtų apdorojama, apimanti plovimą, pH sureguliavimą rūgštimi arba šarmu, po to vieną ar daugiau skalavimų, filtravimą ir ekstruziją, </w:t>
                  </w:r>
                  <w:r w:rsidR="00E40E0E">
                    <w:rPr>
                      <w:rFonts w:asciiTheme="minorHAnsi" w:hAnsiTheme="minorHAnsi" w:cstheme="minorHAnsi"/>
                      <w:sz w:val="12"/>
                      <w:szCs w:val="12"/>
                      <w:lang w:val="lt-LT"/>
                    </w:rPr>
                    <w:t xml:space="preserve">draudžiama </w:t>
                  </w:r>
                  <w:r w:rsidRPr="009818B9">
                    <w:rPr>
                      <w:rFonts w:asciiTheme="minorHAnsi" w:hAnsiTheme="minorHAnsi" w:cstheme="minorHAnsi"/>
                      <w:sz w:val="12"/>
                      <w:szCs w:val="12"/>
                      <w:lang w:val="lt-LT"/>
                    </w:rPr>
                    <w:t>naudo</w:t>
                  </w:r>
                  <w:r w:rsidR="00E40E0E">
                    <w:rPr>
                      <w:rFonts w:asciiTheme="minorHAnsi" w:hAnsiTheme="minorHAnsi" w:cstheme="minorHAnsi"/>
                      <w:sz w:val="12"/>
                      <w:szCs w:val="12"/>
                      <w:lang w:val="lt-LT"/>
                    </w:rPr>
                    <w:t>ti</w:t>
                  </w:r>
                  <w:r w:rsidRPr="009818B9">
                    <w:rPr>
                      <w:rFonts w:asciiTheme="minorHAnsi" w:hAnsiTheme="minorHAnsi" w:cstheme="minorHAnsi"/>
                      <w:sz w:val="12"/>
                      <w:szCs w:val="12"/>
                      <w:lang w:val="lt-LT"/>
                    </w:rPr>
                    <w:t xml:space="preserve"> kitus konservantus, nei leidžia Bosnij</w:t>
                  </w:r>
                  <w:r w:rsidR="002D78DC">
                    <w:rPr>
                      <w:rFonts w:asciiTheme="minorHAnsi" w:hAnsiTheme="minorHAnsi" w:cstheme="minorHAnsi"/>
                      <w:sz w:val="12"/>
                      <w:szCs w:val="12"/>
                      <w:lang w:val="lt-LT"/>
                    </w:rPr>
                    <w:t>os</w:t>
                  </w:r>
                  <w:r w:rsidRPr="009818B9">
                    <w:rPr>
                      <w:rFonts w:asciiTheme="minorHAnsi" w:hAnsiTheme="minorHAnsi" w:cstheme="minorHAnsi"/>
                      <w:sz w:val="12"/>
                      <w:szCs w:val="12"/>
                      <w:lang w:val="lt-LT"/>
                    </w:rPr>
                    <w:t xml:space="preserve"> ir Hercegovin</w:t>
                  </w:r>
                  <w:r w:rsidR="002D78DC">
                    <w:rPr>
                      <w:rFonts w:asciiTheme="minorHAnsi" w:hAnsiTheme="minorHAnsi" w:cstheme="minorHAnsi"/>
                      <w:sz w:val="12"/>
                      <w:szCs w:val="12"/>
                      <w:lang w:val="lt-LT"/>
                    </w:rPr>
                    <w:t>os</w:t>
                  </w:r>
                  <w:r w:rsidRPr="009818B9">
                    <w:rPr>
                      <w:rFonts w:asciiTheme="minorHAnsi" w:hAnsiTheme="minorHAnsi" w:cstheme="minorHAnsi"/>
                      <w:sz w:val="12"/>
                      <w:szCs w:val="12"/>
                      <w:lang w:val="lt-LT"/>
                    </w:rPr>
                    <w:t xml:space="preserve"> teisės aktai;/ </w:t>
                  </w:r>
                  <w:r w:rsidR="000A04EC" w:rsidRPr="009818B9">
                    <w:rPr>
                      <w:rFonts w:asciiTheme="minorHAnsi" w:hAnsiTheme="minorHAnsi" w:cstheme="minorHAnsi"/>
                      <w:sz w:val="12"/>
                      <w:szCs w:val="12"/>
                      <w:lang w:val="lt-LT"/>
                    </w:rPr>
                    <w:t xml:space="preserve">u slučaju kolagena, isti je obrađen na način kojime se osigurava da se neprerađeni materijal kategorije 3 podvrgne postupku koji uključuje pranje, prilagodbu pH vrijednosti pomoću kiseline ili lužine, nakon čega slijedi jedno ili više ispiranja, filtriranje i ekstruzija, pri čemu je zabranjena uporaba konzervansa, osim onih dopuštenih zakonodavstvom BiH;/ </w:t>
                  </w:r>
                  <w:r w:rsidR="000A04EC" w:rsidRPr="009818B9">
                    <w:rPr>
                      <w:rFonts w:asciiTheme="minorHAnsi" w:eastAsia="TimesNewRomanPSMT" w:hAnsiTheme="minorHAnsi" w:cstheme="minorHAnsi"/>
                      <w:b/>
                      <w:sz w:val="12"/>
                      <w:szCs w:val="12"/>
                      <w:lang w:val="lt-LT" w:eastAsia="en-US"/>
                    </w:rPr>
                    <w:t>in the case of collagen submitted to a process ensuring that unprocessed Category 3 material is subjected to a treatment involving washing, pH adjustment using acid or alkali followed by one or more rinses, filtration and extrusion, the use of preservatives other than those permitted by BiH legislation being prohibited;</w:t>
                  </w:r>
                </w:p>
                <w:p w14:paraId="0102A674" w14:textId="77777777" w:rsidR="000A04EC" w:rsidRPr="009818B9" w:rsidRDefault="000A04EC" w:rsidP="000A04EC">
                  <w:pPr>
                    <w:jc w:val="both"/>
                    <w:rPr>
                      <w:rFonts w:asciiTheme="minorHAnsi" w:hAnsiTheme="minorHAnsi" w:cstheme="minorHAnsi"/>
                      <w:sz w:val="12"/>
                      <w:szCs w:val="12"/>
                      <w:shd w:val="clear" w:color="000000" w:fill="auto"/>
                      <w:lang w:val="lt-LT"/>
                    </w:rPr>
                  </w:pPr>
                </w:p>
              </w:tc>
            </w:tr>
            <w:tr w:rsidR="00FA38C0" w:rsidRPr="009818B9" w14:paraId="44AFBCE7" w14:textId="77777777" w:rsidTr="00583F01">
              <w:tc>
                <w:tcPr>
                  <w:tcW w:w="830" w:type="dxa"/>
                </w:tcPr>
                <w:p w14:paraId="046E061D" w14:textId="77777777" w:rsidR="00D12888" w:rsidRPr="009818B9" w:rsidRDefault="00D12888" w:rsidP="00A94AFF">
                  <w:pPr>
                    <w:rPr>
                      <w:rFonts w:asciiTheme="minorHAnsi" w:hAnsiTheme="minorHAnsi" w:cstheme="minorHAnsi"/>
                      <w:sz w:val="12"/>
                      <w:szCs w:val="12"/>
                      <w:lang w:val="lt-LT"/>
                    </w:rPr>
                  </w:pPr>
                </w:p>
              </w:tc>
              <w:tc>
                <w:tcPr>
                  <w:tcW w:w="326" w:type="dxa"/>
                </w:tcPr>
                <w:p w14:paraId="0BED2AF4" w14:textId="77777777" w:rsidR="00D12888" w:rsidRPr="009818B9" w:rsidRDefault="000A04EC" w:rsidP="00A94AFF">
                  <w:pPr>
                    <w:rPr>
                      <w:rFonts w:asciiTheme="minorHAnsi" w:hAnsiTheme="minorHAnsi" w:cstheme="minorHAnsi"/>
                      <w:b/>
                      <w:sz w:val="12"/>
                      <w:szCs w:val="12"/>
                      <w:lang w:val="lt-LT"/>
                    </w:rPr>
                  </w:pPr>
                  <w:r w:rsidRPr="009818B9">
                    <w:rPr>
                      <w:rFonts w:asciiTheme="minorHAnsi" w:eastAsia="TimesNewRomanPSMT" w:hAnsiTheme="minorHAnsi" w:cstheme="minorHAnsi"/>
                      <w:b/>
                      <w:sz w:val="12"/>
                      <w:szCs w:val="12"/>
                      <w:lang w:val="lt-LT" w:eastAsia="en-US"/>
                    </w:rPr>
                    <w:t>(g)</w:t>
                  </w:r>
                </w:p>
              </w:tc>
              <w:tc>
                <w:tcPr>
                  <w:tcW w:w="7548" w:type="dxa"/>
                </w:tcPr>
                <w:p w14:paraId="249590C2" w14:textId="01384437" w:rsidR="00D12888" w:rsidRPr="009818B9" w:rsidRDefault="00583F01" w:rsidP="000A04EC">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jei kraujo produktai pagaminti naudojant bet kurį iš 1–5 arba 7 perdirbimo metodų, kaip nurodyta Gyvūnų sveikatos sąlygų</w:t>
                  </w:r>
                  <w:r w:rsidR="002D78DC" w:rsidRPr="009818B9">
                    <w:rPr>
                      <w:rFonts w:asciiTheme="minorHAnsi" w:hAnsiTheme="minorHAnsi" w:cstheme="minorHAnsi"/>
                      <w:sz w:val="12"/>
                      <w:szCs w:val="12"/>
                      <w:lang w:val="lt-LT"/>
                    </w:rPr>
                    <w:t xml:space="preserve"> gyvūninės kilmės šalutinių produktų ir jų gaminių, neskirtų vartoti žmonėms</w:t>
                  </w:r>
                  <w:r w:rsidRPr="009818B9">
                    <w:rPr>
                      <w:rFonts w:asciiTheme="minorHAnsi" w:hAnsiTheme="minorHAnsi" w:cstheme="minorHAnsi"/>
                      <w:sz w:val="12"/>
                      <w:szCs w:val="12"/>
                      <w:lang w:val="lt-LT"/>
                    </w:rPr>
                    <w:t xml:space="preserve"> laikymo, naudojimo, surinkimo, gabenimo, identifikavimo ir atsekamumo, </w:t>
                  </w:r>
                  <w:r w:rsidR="002D78DC">
                    <w:rPr>
                      <w:rFonts w:asciiTheme="minorHAnsi" w:hAnsiTheme="minorHAnsi" w:cstheme="minorHAnsi"/>
                      <w:sz w:val="12"/>
                      <w:szCs w:val="12"/>
                      <w:lang w:val="lt-LT"/>
                    </w:rPr>
                    <w:t xml:space="preserve">įmonių </w:t>
                  </w:r>
                  <w:r w:rsidRPr="009818B9">
                    <w:rPr>
                      <w:rFonts w:asciiTheme="minorHAnsi" w:hAnsiTheme="minorHAnsi" w:cstheme="minorHAnsi"/>
                      <w:sz w:val="12"/>
                      <w:szCs w:val="12"/>
                      <w:lang w:val="lt-LT"/>
                    </w:rPr>
                    <w:t xml:space="preserve">registracijos </w:t>
                  </w:r>
                  <w:r w:rsidR="002D78DC">
                    <w:rPr>
                      <w:rFonts w:asciiTheme="minorHAnsi" w:hAnsiTheme="minorHAnsi" w:cstheme="minorHAnsi"/>
                      <w:sz w:val="12"/>
                      <w:szCs w:val="12"/>
                      <w:lang w:val="lt-LT"/>
                    </w:rPr>
                    <w:t>ir patvirtinimo,</w:t>
                  </w:r>
                  <w:r w:rsidRPr="009818B9">
                    <w:rPr>
                      <w:rFonts w:asciiTheme="minorHAnsi" w:hAnsiTheme="minorHAnsi" w:cstheme="minorHAnsi"/>
                      <w:sz w:val="12"/>
                      <w:szCs w:val="12"/>
                      <w:lang w:val="lt-LT"/>
                    </w:rPr>
                    <w:t xml:space="preserve"> rinkodaros, importo, tranzito ir eksporto </w:t>
                  </w:r>
                  <w:r w:rsidR="002D78DC">
                    <w:rPr>
                      <w:rFonts w:asciiTheme="minorHAnsi" w:hAnsiTheme="minorHAnsi" w:cstheme="minorHAnsi"/>
                      <w:sz w:val="12"/>
                      <w:szCs w:val="12"/>
                      <w:lang w:val="lt-LT"/>
                    </w:rPr>
                    <w:t>taisyklių</w:t>
                  </w:r>
                  <w:r w:rsidR="002D78DC" w:rsidRPr="009818B9">
                    <w:rPr>
                      <w:rFonts w:asciiTheme="minorHAnsi" w:hAnsiTheme="minorHAnsi" w:cstheme="minorHAnsi"/>
                      <w:sz w:val="12"/>
                      <w:szCs w:val="12"/>
                      <w:lang w:val="lt-LT"/>
                    </w:rPr>
                    <w:t xml:space="preserve"> IV priedo III skyriuje </w:t>
                  </w:r>
                  <w:r w:rsidRPr="009818B9">
                    <w:rPr>
                      <w:rFonts w:asciiTheme="minorHAnsi" w:hAnsiTheme="minorHAnsi" w:cstheme="minorHAnsi"/>
                      <w:sz w:val="12"/>
                      <w:szCs w:val="12"/>
                      <w:lang w:val="lt-LT"/>
                    </w:rPr>
                    <w:t>(BiH oficialusis leidinys Nr. 30/12) arba Reglamento (ES) Nr. 142/2011</w:t>
                  </w:r>
                  <w:r w:rsidR="00123F52" w:rsidRPr="009818B9">
                    <w:rPr>
                      <w:rFonts w:asciiTheme="minorHAnsi" w:hAnsiTheme="minorHAnsi" w:cstheme="minorHAnsi"/>
                      <w:sz w:val="12"/>
                      <w:szCs w:val="12"/>
                      <w:lang w:val="lt-LT"/>
                    </w:rPr>
                    <w:t xml:space="preserve"> IV priedo III skyrius</w:t>
                  </w:r>
                  <w:r w:rsidRPr="009818B9">
                    <w:rPr>
                      <w:rFonts w:asciiTheme="minorHAnsi" w:hAnsiTheme="minorHAnsi" w:cstheme="minorHAnsi"/>
                      <w:sz w:val="12"/>
                      <w:szCs w:val="12"/>
                      <w:lang w:val="lt-LT"/>
                    </w:rPr>
                    <w:t xml:space="preserve">;/ </w:t>
                  </w:r>
                  <w:r w:rsidR="000A04EC" w:rsidRPr="009818B9">
                    <w:rPr>
                      <w:rFonts w:asciiTheme="minorHAnsi" w:hAnsiTheme="minorHAnsi" w:cstheme="minorHAnsi"/>
                      <w:sz w:val="12"/>
                      <w:szCs w:val="12"/>
                      <w:lang w:val="lt-LT"/>
                    </w:rPr>
                    <w:t>u slučaju proizvoda od krvi, isti su proizvedeni uporabom bilo koje od metoda prerade 1 do 5 ili metodom prerade 7, kako su utvrđene u poglavlju III. Priloga IV. Pravilnik</w:t>
                  </w:r>
                  <w:r w:rsidR="00663F7D" w:rsidRPr="009818B9">
                    <w:rPr>
                      <w:rFonts w:asciiTheme="minorHAnsi" w:hAnsiTheme="minorHAnsi" w:cstheme="minorHAnsi"/>
                      <w:sz w:val="12"/>
                      <w:szCs w:val="12"/>
                      <w:lang w:val="lt-LT"/>
                    </w:rPr>
                    <w:t>a</w:t>
                  </w:r>
                  <w:r w:rsidR="000A04EC" w:rsidRPr="009818B9">
                    <w:rPr>
                      <w:rFonts w:asciiTheme="minorHAnsi" w:hAnsiTheme="minorHAnsi" w:cstheme="minorHAnsi"/>
                      <w:sz w:val="12"/>
                      <w:szCs w:val="12"/>
                      <w:lang w:val="lt-LT"/>
                    </w:rPr>
                    <w:t xml:space="preserve"> o utvrđivanju veterinarsko-zdravstvenih uvjeta za odlaganje, korištenje, sakupljanje, prijevoz, identifikaciju i slijedivost, registraciju i odobravanje pogona, stavljanje na tržište, uvoz, tranzit i izvoz nusproizvoda životinjskog podrijetla i njihovih proizvoda koji nisu namijenjeni ishrani ljudi („Službeni glasnik BiH“broj 30/12), ili poglavlju III. Priloga IV.Uredbe (EU) br. 142/2011;/ </w:t>
                  </w:r>
                  <w:r w:rsidR="000A04EC" w:rsidRPr="009818B9">
                    <w:rPr>
                      <w:rFonts w:asciiTheme="minorHAnsi" w:eastAsia="TimesNewRomanPSMT" w:hAnsiTheme="minorHAnsi" w:cstheme="minorHAnsi"/>
                      <w:b/>
                      <w:sz w:val="12"/>
                      <w:szCs w:val="12"/>
                      <w:lang w:val="lt-LT" w:eastAsia="en-US"/>
                    </w:rPr>
                    <w:t xml:space="preserve">in the case of blood products, produced using any of the processing methods 1 to 5 or 7, as referred to in Chapter III of Annex IV to </w:t>
                  </w:r>
                  <w:r w:rsidR="000A04EC" w:rsidRPr="009818B9">
                    <w:rPr>
                      <w:rStyle w:val="hps"/>
                      <w:rFonts w:asciiTheme="minorHAnsi" w:hAnsiTheme="minorHAnsi" w:cstheme="minorHAnsi"/>
                      <w:b/>
                      <w:sz w:val="12"/>
                      <w:szCs w:val="12"/>
                      <w:lang w:val="lt-LT"/>
                    </w:rPr>
                    <w:t>Rulebook on establishing</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animal</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health conditions for</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storage</w:t>
                  </w:r>
                  <w:r w:rsidR="000A04EC" w:rsidRPr="009818B9">
                    <w:rPr>
                      <w:rFonts w:asciiTheme="minorHAnsi" w:hAnsiTheme="minorHAnsi" w:cstheme="minorHAnsi"/>
                      <w:b/>
                      <w:sz w:val="12"/>
                      <w:szCs w:val="12"/>
                      <w:lang w:val="lt-LT"/>
                    </w:rPr>
                    <w:t xml:space="preserve">, use, </w:t>
                  </w:r>
                  <w:r w:rsidR="000A04EC" w:rsidRPr="009818B9">
                    <w:rPr>
                      <w:rStyle w:val="hps"/>
                      <w:rFonts w:asciiTheme="minorHAnsi" w:hAnsiTheme="minorHAnsi" w:cstheme="minorHAnsi"/>
                      <w:b/>
                      <w:sz w:val="12"/>
                      <w:szCs w:val="12"/>
                      <w:lang w:val="lt-LT"/>
                    </w:rPr>
                    <w:t>collection,</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transportation,</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identification and</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traceability,</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registration and approval of</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the facility,</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marketing</w:t>
                  </w:r>
                  <w:r w:rsidR="000A04EC" w:rsidRPr="009818B9">
                    <w:rPr>
                      <w:rFonts w:asciiTheme="minorHAnsi" w:hAnsiTheme="minorHAnsi" w:cstheme="minorHAnsi"/>
                      <w:b/>
                      <w:sz w:val="12"/>
                      <w:szCs w:val="12"/>
                      <w:lang w:val="lt-LT"/>
                    </w:rPr>
                    <w:t xml:space="preserve">, import, transit </w:t>
                  </w:r>
                  <w:r w:rsidR="000A04EC" w:rsidRPr="009818B9">
                    <w:rPr>
                      <w:rStyle w:val="hps"/>
                      <w:rFonts w:asciiTheme="minorHAnsi" w:hAnsiTheme="minorHAnsi" w:cstheme="minorHAnsi"/>
                      <w:b/>
                      <w:sz w:val="12"/>
                      <w:szCs w:val="12"/>
                      <w:lang w:val="lt-LT"/>
                    </w:rPr>
                    <w:t>and export of</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animal</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by-products</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and derived products</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not intended for</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human consumption</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w:t>
                  </w:r>
                  <w:r w:rsidR="000A04EC" w:rsidRPr="009818B9">
                    <w:rPr>
                      <w:rFonts w:asciiTheme="minorHAnsi" w:hAnsiTheme="minorHAnsi" w:cstheme="minorHAnsi"/>
                      <w:b/>
                      <w:sz w:val="12"/>
                      <w:szCs w:val="12"/>
                      <w:lang w:val="lt-LT"/>
                    </w:rPr>
                    <w:t xml:space="preserve">Official </w:t>
                  </w:r>
                  <w:r w:rsidR="000A04EC" w:rsidRPr="009818B9">
                    <w:rPr>
                      <w:rStyle w:val="hps"/>
                      <w:rFonts w:asciiTheme="minorHAnsi" w:hAnsiTheme="minorHAnsi" w:cstheme="minorHAnsi"/>
                      <w:b/>
                      <w:sz w:val="12"/>
                      <w:szCs w:val="12"/>
                      <w:lang w:val="lt-LT"/>
                    </w:rPr>
                    <w:t>Gazette</w:t>
                  </w:r>
                  <w:r w:rsidR="000A04EC" w:rsidRPr="009818B9">
                    <w:rPr>
                      <w:rFonts w:asciiTheme="minorHAnsi" w:hAnsiTheme="minorHAnsi" w:cstheme="minorHAnsi"/>
                      <w:b/>
                      <w:sz w:val="12"/>
                      <w:szCs w:val="12"/>
                      <w:lang w:val="lt-LT"/>
                    </w:rPr>
                    <w:t xml:space="preserve"> BiH</w:t>
                  </w:r>
                  <w:r w:rsidR="000A04EC" w:rsidRPr="009818B9">
                    <w:rPr>
                      <w:rStyle w:val="hps"/>
                      <w:rFonts w:asciiTheme="minorHAnsi" w:hAnsiTheme="minorHAnsi" w:cstheme="minorHAnsi"/>
                      <w:b/>
                      <w:sz w:val="12"/>
                      <w:szCs w:val="12"/>
                      <w:lang w:val="lt-LT"/>
                    </w:rPr>
                    <w:t>" No.</w:t>
                  </w:r>
                  <w:r w:rsidR="000A04EC" w:rsidRPr="009818B9">
                    <w:rPr>
                      <w:rFonts w:asciiTheme="minorHAnsi" w:hAnsiTheme="minorHAnsi" w:cstheme="minorHAnsi"/>
                      <w:b/>
                      <w:sz w:val="12"/>
                      <w:szCs w:val="12"/>
                      <w:lang w:val="lt-LT"/>
                    </w:rPr>
                    <w:t xml:space="preserve"> </w:t>
                  </w:r>
                  <w:r w:rsidR="000A04EC" w:rsidRPr="009818B9">
                    <w:rPr>
                      <w:rStyle w:val="hps"/>
                      <w:rFonts w:asciiTheme="minorHAnsi" w:hAnsiTheme="minorHAnsi" w:cstheme="minorHAnsi"/>
                      <w:b/>
                      <w:sz w:val="12"/>
                      <w:szCs w:val="12"/>
                      <w:lang w:val="lt-LT"/>
                    </w:rPr>
                    <w:t>30/12</w:t>
                  </w:r>
                  <w:r w:rsidR="000A04EC" w:rsidRPr="009818B9">
                    <w:rPr>
                      <w:rFonts w:asciiTheme="minorHAnsi" w:hAnsiTheme="minorHAnsi" w:cstheme="minorHAnsi"/>
                      <w:b/>
                      <w:sz w:val="12"/>
                      <w:szCs w:val="12"/>
                      <w:lang w:val="lt-LT"/>
                    </w:rPr>
                    <w:t>)</w:t>
                  </w:r>
                  <w:r w:rsidR="000A04EC" w:rsidRPr="009818B9">
                    <w:rPr>
                      <w:rFonts w:asciiTheme="minorHAnsi" w:eastAsia="TimesNewRomanPSMT" w:hAnsiTheme="minorHAnsi" w:cstheme="minorHAnsi"/>
                      <w:b/>
                      <w:sz w:val="12"/>
                      <w:szCs w:val="12"/>
                      <w:lang w:val="lt-LT" w:eastAsia="en-US"/>
                    </w:rPr>
                    <w:t xml:space="preserve"> or Chapter III of Annex IV to Regulation (EU) No 142/2011;</w:t>
                  </w:r>
                </w:p>
                <w:p w14:paraId="18DF2C35" w14:textId="77777777" w:rsidR="00663F7D" w:rsidRPr="009818B9" w:rsidRDefault="00663F7D" w:rsidP="000A04EC">
                  <w:pPr>
                    <w:jc w:val="both"/>
                    <w:rPr>
                      <w:rFonts w:asciiTheme="minorHAnsi" w:hAnsiTheme="minorHAnsi" w:cstheme="minorHAnsi"/>
                      <w:sz w:val="12"/>
                      <w:szCs w:val="12"/>
                      <w:lang w:val="lt-LT"/>
                    </w:rPr>
                  </w:pPr>
                </w:p>
              </w:tc>
            </w:tr>
            <w:tr w:rsidR="00FA38C0" w:rsidRPr="009818B9" w14:paraId="7E495B05" w14:textId="77777777" w:rsidTr="00583F01">
              <w:tc>
                <w:tcPr>
                  <w:tcW w:w="830" w:type="dxa"/>
                </w:tcPr>
                <w:p w14:paraId="24EEC6FB" w14:textId="77777777" w:rsidR="00D12888" w:rsidRPr="009818B9" w:rsidRDefault="00D12888" w:rsidP="00A94AFF">
                  <w:pPr>
                    <w:rPr>
                      <w:rFonts w:asciiTheme="minorHAnsi" w:eastAsia="TimesNewRomanPSMT" w:hAnsiTheme="minorHAnsi" w:cstheme="minorHAnsi"/>
                      <w:sz w:val="12"/>
                      <w:szCs w:val="12"/>
                      <w:vertAlign w:val="superscript"/>
                      <w:lang w:val="lt-LT" w:eastAsia="en-US"/>
                    </w:rPr>
                  </w:pPr>
                </w:p>
              </w:tc>
              <w:tc>
                <w:tcPr>
                  <w:tcW w:w="326" w:type="dxa"/>
                </w:tcPr>
                <w:p w14:paraId="77545596" w14:textId="77777777" w:rsidR="00D12888" w:rsidRPr="009818B9" w:rsidRDefault="00C0560F"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(h)</w:t>
                  </w:r>
                </w:p>
              </w:tc>
              <w:tc>
                <w:tcPr>
                  <w:tcW w:w="7548" w:type="dxa"/>
                </w:tcPr>
                <w:p w14:paraId="7964437D" w14:textId="669D9E7C" w:rsidR="00D12888" w:rsidRPr="009818B9" w:rsidRDefault="00583F01" w:rsidP="00C0560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 xml:space="preserve">jei tai perdirbti žinduolių gyvūniniai baltymai, kuriems taikomas bet kuris iš 1–5 arba 7 perdirbimo būdų, o kiaulių kraujui – bet kuris iš 1–5 arba 7 perdirbimo metodų, jei taikant 7 metodą visa medžiaga buvo termiškai apdorota ne žemesnėje kaip 80 °C temperatūroje;/  </w:t>
                  </w:r>
                  <w:r w:rsidR="00C0560F" w:rsidRPr="009818B9">
                    <w:rPr>
                      <w:rFonts w:asciiTheme="minorHAnsi" w:hAnsiTheme="minorHAnsi" w:cstheme="minorHAnsi"/>
                      <w:sz w:val="12"/>
                      <w:szCs w:val="12"/>
                      <w:lang w:val="lt-LT"/>
                    </w:rPr>
                    <w:t xml:space="preserve">u slučaju prerađenih životinjskih bjelačevina sisavaca, iste su podvrgnute bilo kojoj od metoda prerade 1 do 5 ili metodi prerade 7; u slučaju svinjske krvi, podvrgnuti su bilo kojoj od metoda prerade 1 do 5 ili metodi prerade 7 pod uvjetom da je u slučaju metode prerade 7 čitav materijal ravnomjerno toplinski obrađen na temperaturi od najmanje 80 °C;/ </w:t>
                  </w:r>
                  <w:r w:rsidR="00C0560F" w:rsidRPr="009818B9">
                    <w:rPr>
                      <w:rFonts w:asciiTheme="minorHAnsi" w:eastAsia="TimesNewRomanPSMT" w:hAnsiTheme="minorHAnsi" w:cstheme="minorHAnsi"/>
                      <w:b/>
                      <w:sz w:val="12"/>
                      <w:szCs w:val="12"/>
                      <w:lang w:val="lt-LT" w:eastAsia="en-US"/>
                    </w:rPr>
                    <w:t>in the case of mammalian processed animal protein submitted to any of the processing methods 1 to 5 or 7 and, in the case of porcine blood, submitted to any of the processing methods 1 to 5 or 7 provided that in the case of method 7 a heat treatment throughout its substance at a minimum temperature of 80 °C has been applied;</w:t>
                  </w:r>
                </w:p>
                <w:p w14:paraId="167E171C" w14:textId="77777777" w:rsidR="00663F7D" w:rsidRPr="009818B9" w:rsidRDefault="00663F7D" w:rsidP="00C0560F">
                  <w:pPr>
                    <w:jc w:val="both"/>
                    <w:rPr>
                      <w:rFonts w:asciiTheme="minorHAnsi" w:eastAsia="TimesNewRomanPSMT" w:hAnsiTheme="minorHAnsi" w:cstheme="minorHAnsi"/>
                      <w:sz w:val="12"/>
                      <w:szCs w:val="12"/>
                      <w:lang w:val="lt-LT" w:eastAsia="en-US"/>
                    </w:rPr>
                  </w:pPr>
                </w:p>
              </w:tc>
            </w:tr>
            <w:tr w:rsidR="00FA38C0" w:rsidRPr="009818B9" w14:paraId="3CAF5628" w14:textId="77777777" w:rsidTr="00583F01">
              <w:tc>
                <w:tcPr>
                  <w:tcW w:w="830" w:type="dxa"/>
                </w:tcPr>
                <w:p w14:paraId="5F35C474" w14:textId="77777777" w:rsidR="00C0560F" w:rsidRPr="009818B9" w:rsidRDefault="00C0560F" w:rsidP="00A94AFF">
                  <w:pPr>
                    <w:rPr>
                      <w:rFonts w:asciiTheme="minorHAnsi" w:eastAsia="TimesNewRomanPSMT" w:hAnsiTheme="minorHAnsi" w:cstheme="minorHAnsi"/>
                      <w:sz w:val="12"/>
                      <w:szCs w:val="12"/>
                      <w:vertAlign w:val="superscript"/>
                      <w:lang w:val="lt-LT" w:eastAsia="en-US"/>
                    </w:rPr>
                  </w:pPr>
                </w:p>
              </w:tc>
              <w:tc>
                <w:tcPr>
                  <w:tcW w:w="326" w:type="dxa"/>
                </w:tcPr>
                <w:p w14:paraId="2CBE76E0" w14:textId="77777777" w:rsidR="00C0560F" w:rsidRPr="009818B9" w:rsidRDefault="00C0560F"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(i)</w:t>
                  </w:r>
                </w:p>
              </w:tc>
              <w:tc>
                <w:tcPr>
                  <w:tcW w:w="7548" w:type="dxa"/>
                </w:tcPr>
                <w:p w14:paraId="21E335F6" w14:textId="3561822C" w:rsidR="00C0560F" w:rsidRPr="009818B9" w:rsidRDefault="00583F01" w:rsidP="00C0560F">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ne žinduolių perdirbtų baltymų atveju, išskyrus žuvų miltus, kuriems taikomas bet kuris iš 1–5 arba 7 perdirbimo būdų, kaip nurodyta </w:t>
                  </w:r>
                  <w:r w:rsidR="002D78DC" w:rsidRPr="009818B9">
                    <w:rPr>
                      <w:rFonts w:asciiTheme="minorHAnsi" w:hAnsiTheme="minorHAnsi" w:cstheme="minorHAnsi"/>
                      <w:sz w:val="12"/>
                      <w:szCs w:val="12"/>
                      <w:lang w:val="lt-LT"/>
                    </w:rPr>
                    <w:t xml:space="preserve">Gyvūnų sveikatos sąlygų gyvūninės kilmės šalutinių produktų ir jų gaminių, neskirtų vartoti žmonėms laikymo, naudojimo, surinkimo, gabenimo, identifikavimo ir atsekamumo, </w:t>
                  </w:r>
                  <w:r w:rsidR="002D78DC">
                    <w:rPr>
                      <w:rFonts w:asciiTheme="minorHAnsi" w:hAnsiTheme="minorHAnsi" w:cstheme="minorHAnsi"/>
                      <w:sz w:val="12"/>
                      <w:szCs w:val="12"/>
                      <w:lang w:val="lt-LT"/>
                    </w:rPr>
                    <w:t xml:space="preserve">įmonių </w:t>
                  </w:r>
                  <w:r w:rsidR="002D78DC" w:rsidRPr="009818B9">
                    <w:rPr>
                      <w:rFonts w:asciiTheme="minorHAnsi" w:hAnsiTheme="minorHAnsi" w:cstheme="minorHAnsi"/>
                      <w:sz w:val="12"/>
                      <w:szCs w:val="12"/>
                      <w:lang w:val="lt-LT"/>
                    </w:rPr>
                    <w:t xml:space="preserve">registracijos </w:t>
                  </w:r>
                  <w:r w:rsidR="002D78DC">
                    <w:rPr>
                      <w:rFonts w:asciiTheme="minorHAnsi" w:hAnsiTheme="minorHAnsi" w:cstheme="minorHAnsi"/>
                      <w:sz w:val="12"/>
                      <w:szCs w:val="12"/>
                      <w:lang w:val="lt-LT"/>
                    </w:rPr>
                    <w:t>ir patvirtinimo,</w:t>
                  </w:r>
                  <w:r w:rsidR="002D78DC" w:rsidRPr="009818B9">
                    <w:rPr>
                      <w:rFonts w:asciiTheme="minorHAnsi" w:hAnsiTheme="minorHAnsi" w:cstheme="minorHAnsi"/>
                      <w:sz w:val="12"/>
                      <w:szCs w:val="12"/>
                      <w:lang w:val="lt-LT"/>
                    </w:rPr>
                    <w:t xml:space="preserve"> rinkodaros, importo, tranzito ir eksporto </w:t>
                  </w:r>
                  <w:r w:rsidR="002D78DC">
                    <w:rPr>
                      <w:rFonts w:asciiTheme="minorHAnsi" w:hAnsiTheme="minorHAnsi" w:cstheme="minorHAnsi"/>
                      <w:sz w:val="12"/>
                      <w:szCs w:val="12"/>
                      <w:lang w:val="lt-LT"/>
                    </w:rPr>
                    <w:t>taisyklių</w:t>
                  </w:r>
                  <w:r w:rsidR="002D78DC" w:rsidRPr="009818B9">
                    <w:rPr>
                      <w:rFonts w:asciiTheme="minorHAnsi" w:hAnsiTheme="minorHAnsi" w:cstheme="minorHAnsi"/>
                      <w:sz w:val="12"/>
                      <w:szCs w:val="12"/>
                      <w:lang w:val="lt-LT"/>
                    </w:rPr>
                    <w:t xml:space="preserve"> IV priedo III skyriuje</w:t>
                  </w:r>
                  <w:r w:rsidR="002D78DC" w:rsidRPr="009818B9" w:rsidDel="002D78DC">
                    <w:rPr>
                      <w:rFonts w:asciiTheme="minorHAnsi" w:hAnsiTheme="minorHAnsi" w:cstheme="minorHAnsi"/>
                      <w:sz w:val="12"/>
                      <w:szCs w:val="12"/>
                      <w:lang w:val="lt-LT"/>
                    </w:rPr>
                    <w:t xml:space="preserve"> </w:t>
                  </w:r>
                  <w:r w:rsidRPr="009818B9">
                    <w:rPr>
                      <w:rFonts w:asciiTheme="minorHAnsi" w:hAnsiTheme="minorHAnsi" w:cstheme="minorHAnsi"/>
                      <w:sz w:val="12"/>
                      <w:szCs w:val="12"/>
                      <w:lang w:val="lt-LT"/>
                    </w:rPr>
                    <w:t>(BiH oficialusis leidinys Nr. 30/12) arba Reglament</w:t>
                  </w:r>
                  <w:r w:rsidR="00716DEB">
                    <w:rPr>
                      <w:rFonts w:asciiTheme="minorHAnsi" w:hAnsiTheme="minorHAnsi" w:cstheme="minorHAnsi"/>
                      <w:sz w:val="12"/>
                      <w:szCs w:val="12"/>
                      <w:lang w:val="lt-LT"/>
                    </w:rPr>
                    <w:t>o</w:t>
                  </w:r>
                  <w:r w:rsidRPr="009818B9">
                    <w:rPr>
                      <w:rFonts w:asciiTheme="minorHAnsi" w:hAnsiTheme="minorHAnsi" w:cstheme="minorHAnsi"/>
                      <w:sz w:val="12"/>
                      <w:szCs w:val="12"/>
                      <w:lang w:val="lt-LT"/>
                    </w:rPr>
                    <w:t xml:space="preserve"> (ES) Nr. 142/2011</w:t>
                  </w:r>
                  <w:r w:rsidR="00B303B4" w:rsidRPr="009818B9">
                    <w:rPr>
                      <w:rFonts w:asciiTheme="minorHAnsi" w:hAnsiTheme="minorHAnsi" w:cstheme="minorHAnsi"/>
                      <w:sz w:val="12"/>
                      <w:szCs w:val="12"/>
                      <w:lang w:val="lt-LT"/>
                    </w:rPr>
                    <w:t xml:space="preserve"> IV priedo III skyrius</w:t>
                  </w:r>
                  <w:r w:rsidRPr="009818B9">
                    <w:rPr>
                      <w:rFonts w:asciiTheme="minorHAnsi" w:hAnsiTheme="minorHAnsi" w:cstheme="minorHAnsi"/>
                      <w:sz w:val="12"/>
                      <w:szCs w:val="12"/>
                      <w:lang w:val="lt-LT"/>
                    </w:rPr>
                    <w:t xml:space="preserve">;/ </w:t>
                  </w:r>
                  <w:r w:rsidR="00C0560F" w:rsidRPr="009818B9">
                    <w:rPr>
                      <w:rFonts w:asciiTheme="minorHAnsi" w:hAnsiTheme="minorHAnsi" w:cstheme="minorHAnsi"/>
                      <w:sz w:val="12"/>
                      <w:szCs w:val="12"/>
                      <w:lang w:val="lt-LT"/>
                    </w:rPr>
                    <w:t>u slučaju prerađenih životinjskih bjelančevina koje nisu dobivene od sisavaca, osim ribljega brašna, iste su podvrgnute bilo kojoj od metoda prerade 1 do 5 ili metodi prerade 7, kako su utvrđene u poglavlju III. Priloga IV. Pravilnik</w:t>
                  </w:r>
                  <w:r w:rsidR="00663F7D" w:rsidRPr="009818B9">
                    <w:rPr>
                      <w:rFonts w:asciiTheme="minorHAnsi" w:hAnsiTheme="minorHAnsi" w:cstheme="minorHAnsi"/>
                      <w:sz w:val="12"/>
                      <w:szCs w:val="12"/>
                      <w:lang w:val="lt-LT"/>
                    </w:rPr>
                    <w:t>a</w:t>
                  </w:r>
                  <w:r w:rsidR="00C0560F" w:rsidRPr="009818B9">
                    <w:rPr>
                      <w:rFonts w:asciiTheme="minorHAnsi" w:hAnsiTheme="minorHAnsi" w:cstheme="minorHAnsi"/>
                      <w:sz w:val="12"/>
                      <w:szCs w:val="12"/>
                      <w:lang w:val="lt-LT"/>
                    </w:rPr>
                    <w:t xml:space="preserve"> o utvrđivanju veterinarsko-zdravstvenih uvjeta za odlaganje, korištenje, sakupljanje, prijevoz, identifikaciju i slijedivost, registraciju i odobravanje pogona, stavljanje na tržište, uvoz, tranzit i izvoz nusproizvoda životinjskog podrijetla i njihovih proizvoda koji nisu namijenjeni ishrani ljudi („Službeni glasnik BiH“broj 30/12), ili poglavlju III. Priloga IV. Uredbe (EU) br. 142/2011;/ </w:t>
                  </w:r>
                  <w:r w:rsidR="00C0560F" w:rsidRPr="009818B9">
                    <w:rPr>
                      <w:rFonts w:asciiTheme="minorHAnsi" w:eastAsia="TimesNewRomanPSMT" w:hAnsiTheme="minorHAnsi" w:cstheme="minorHAnsi"/>
                      <w:b/>
                      <w:sz w:val="12"/>
                      <w:szCs w:val="12"/>
                      <w:lang w:val="lt-LT" w:eastAsia="en-US"/>
                    </w:rPr>
                    <w:t xml:space="preserve">in the case of non-mammalian processed protein with the exclusion of fishmeal submitted to any of the processing methods 1 to 5 or 7 as referred to in Chapter III of Annex IV to </w:t>
                  </w:r>
                  <w:r w:rsidR="00C0560F" w:rsidRPr="009818B9">
                    <w:rPr>
                      <w:rStyle w:val="hps"/>
                      <w:rFonts w:asciiTheme="minorHAnsi" w:hAnsiTheme="minorHAnsi" w:cstheme="minorHAnsi"/>
                      <w:b/>
                      <w:sz w:val="12"/>
                      <w:szCs w:val="12"/>
                      <w:lang w:val="lt-LT"/>
                    </w:rPr>
                    <w:t>Rulebook on establishing</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animal</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health conditions for</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storage</w:t>
                  </w:r>
                  <w:r w:rsidR="00C0560F" w:rsidRPr="009818B9">
                    <w:rPr>
                      <w:rFonts w:asciiTheme="minorHAnsi" w:hAnsiTheme="minorHAnsi" w:cstheme="minorHAnsi"/>
                      <w:b/>
                      <w:sz w:val="12"/>
                      <w:szCs w:val="12"/>
                      <w:lang w:val="lt-LT"/>
                    </w:rPr>
                    <w:t xml:space="preserve">, use, </w:t>
                  </w:r>
                  <w:r w:rsidR="00C0560F" w:rsidRPr="009818B9">
                    <w:rPr>
                      <w:rStyle w:val="hps"/>
                      <w:rFonts w:asciiTheme="minorHAnsi" w:hAnsiTheme="minorHAnsi" w:cstheme="minorHAnsi"/>
                      <w:b/>
                      <w:sz w:val="12"/>
                      <w:szCs w:val="12"/>
                      <w:lang w:val="lt-LT"/>
                    </w:rPr>
                    <w:t>collection,</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transportation,</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identification and</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traceability,</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registration and approval of</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the facility,</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marketing</w:t>
                  </w:r>
                  <w:r w:rsidR="00C0560F" w:rsidRPr="009818B9">
                    <w:rPr>
                      <w:rFonts w:asciiTheme="minorHAnsi" w:hAnsiTheme="minorHAnsi" w:cstheme="minorHAnsi"/>
                      <w:b/>
                      <w:sz w:val="12"/>
                      <w:szCs w:val="12"/>
                      <w:lang w:val="lt-LT"/>
                    </w:rPr>
                    <w:t xml:space="preserve">, import, transit </w:t>
                  </w:r>
                  <w:r w:rsidR="00C0560F" w:rsidRPr="009818B9">
                    <w:rPr>
                      <w:rStyle w:val="hps"/>
                      <w:rFonts w:asciiTheme="minorHAnsi" w:hAnsiTheme="minorHAnsi" w:cstheme="minorHAnsi"/>
                      <w:b/>
                      <w:sz w:val="12"/>
                      <w:szCs w:val="12"/>
                      <w:lang w:val="lt-LT"/>
                    </w:rPr>
                    <w:t>and export of</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animal</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by-products</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and derived products</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not intended for</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human consumption</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w:t>
                  </w:r>
                  <w:r w:rsidR="00C0560F" w:rsidRPr="009818B9">
                    <w:rPr>
                      <w:rFonts w:asciiTheme="minorHAnsi" w:hAnsiTheme="minorHAnsi" w:cstheme="minorHAnsi"/>
                      <w:b/>
                      <w:sz w:val="12"/>
                      <w:szCs w:val="12"/>
                      <w:lang w:val="lt-LT"/>
                    </w:rPr>
                    <w:t xml:space="preserve">Official </w:t>
                  </w:r>
                  <w:r w:rsidR="00C0560F" w:rsidRPr="009818B9">
                    <w:rPr>
                      <w:rStyle w:val="hps"/>
                      <w:rFonts w:asciiTheme="minorHAnsi" w:hAnsiTheme="minorHAnsi" w:cstheme="minorHAnsi"/>
                      <w:b/>
                      <w:sz w:val="12"/>
                      <w:szCs w:val="12"/>
                      <w:lang w:val="lt-LT"/>
                    </w:rPr>
                    <w:t>Gazette</w:t>
                  </w:r>
                  <w:r w:rsidR="00C0560F" w:rsidRPr="009818B9">
                    <w:rPr>
                      <w:rFonts w:asciiTheme="minorHAnsi" w:hAnsiTheme="minorHAnsi" w:cstheme="minorHAnsi"/>
                      <w:b/>
                      <w:sz w:val="12"/>
                      <w:szCs w:val="12"/>
                      <w:lang w:val="lt-LT"/>
                    </w:rPr>
                    <w:t xml:space="preserve"> BiH</w:t>
                  </w:r>
                  <w:r w:rsidR="00C0560F" w:rsidRPr="009818B9">
                    <w:rPr>
                      <w:rStyle w:val="hps"/>
                      <w:rFonts w:asciiTheme="minorHAnsi" w:hAnsiTheme="minorHAnsi" w:cstheme="minorHAnsi"/>
                      <w:b/>
                      <w:sz w:val="12"/>
                      <w:szCs w:val="12"/>
                      <w:lang w:val="lt-LT"/>
                    </w:rPr>
                    <w:t>" No.</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30/12</w:t>
                  </w:r>
                  <w:r w:rsidR="00C0560F" w:rsidRPr="009818B9">
                    <w:rPr>
                      <w:rFonts w:asciiTheme="minorHAnsi" w:hAnsiTheme="minorHAnsi" w:cstheme="minorHAnsi"/>
                      <w:b/>
                      <w:sz w:val="12"/>
                      <w:szCs w:val="12"/>
                      <w:lang w:val="lt-LT"/>
                    </w:rPr>
                    <w:t>)</w:t>
                  </w:r>
                  <w:r w:rsidR="00C0560F" w:rsidRPr="009818B9">
                    <w:rPr>
                      <w:rFonts w:asciiTheme="minorHAnsi" w:eastAsia="TimesNewRomanPSMT" w:hAnsiTheme="minorHAnsi" w:cstheme="minorHAnsi"/>
                      <w:b/>
                      <w:sz w:val="12"/>
                      <w:szCs w:val="12"/>
                      <w:lang w:val="lt-LT" w:eastAsia="en-US"/>
                    </w:rPr>
                    <w:t xml:space="preserve"> or Chapter III of Annex IV Regulation (EU) No 142/2011;</w:t>
                  </w:r>
                </w:p>
                <w:p w14:paraId="2499D5E4" w14:textId="77777777" w:rsidR="00663F7D" w:rsidRPr="009818B9" w:rsidRDefault="00663F7D" w:rsidP="00C0560F">
                  <w:pPr>
                    <w:jc w:val="both"/>
                    <w:rPr>
                      <w:rFonts w:asciiTheme="minorHAnsi" w:hAnsiTheme="minorHAnsi" w:cstheme="minorHAnsi"/>
                      <w:sz w:val="12"/>
                      <w:szCs w:val="12"/>
                      <w:lang w:val="lt-LT"/>
                    </w:rPr>
                  </w:pPr>
                </w:p>
              </w:tc>
            </w:tr>
            <w:tr w:rsidR="00FA38C0" w:rsidRPr="009818B9" w14:paraId="54F09D11" w14:textId="77777777" w:rsidTr="00583F01">
              <w:tc>
                <w:tcPr>
                  <w:tcW w:w="830" w:type="dxa"/>
                </w:tcPr>
                <w:p w14:paraId="2D891D91" w14:textId="77777777" w:rsidR="00C0560F" w:rsidRPr="009818B9" w:rsidRDefault="00C0560F" w:rsidP="00A94AFF">
                  <w:pPr>
                    <w:rPr>
                      <w:rFonts w:asciiTheme="minorHAnsi" w:eastAsia="TimesNewRomanPSMT" w:hAnsiTheme="minorHAnsi" w:cstheme="minorHAnsi"/>
                      <w:sz w:val="12"/>
                      <w:szCs w:val="12"/>
                      <w:vertAlign w:val="superscript"/>
                      <w:lang w:val="lt-LT" w:eastAsia="en-US"/>
                    </w:rPr>
                  </w:pPr>
                </w:p>
              </w:tc>
              <w:tc>
                <w:tcPr>
                  <w:tcW w:w="326" w:type="dxa"/>
                </w:tcPr>
                <w:p w14:paraId="003FFFC6" w14:textId="77777777" w:rsidR="00C0560F" w:rsidRPr="009818B9" w:rsidRDefault="00C0560F"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(j)</w:t>
                  </w:r>
                </w:p>
              </w:tc>
              <w:tc>
                <w:tcPr>
                  <w:tcW w:w="7548" w:type="dxa"/>
                </w:tcPr>
                <w:p w14:paraId="3243F5F8" w14:textId="390729C4" w:rsidR="00C0560F" w:rsidRPr="009818B9" w:rsidRDefault="00583F01" w:rsidP="00C0560F">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jei žuvų miltams taikomas bet kuris iš perdirbimo būdų arba metodas ir parametrai, užtikrinantys, kad produktai atitiktų mikrobiologinius gyvūninės kilmės produktų standartus, nustatytus </w:t>
                  </w:r>
                  <w:r w:rsidR="00B303B4" w:rsidRPr="009818B9">
                    <w:rPr>
                      <w:rFonts w:asciiTheme="minorHAnsi" w:hAnsiTheme="minorHAnsi" w:cstheme="minorHAnsi"/>
                      <w:sz w:val="12"/>
                      <w:szCs w:val="12"/>
                      <w:lang w:val="lt-LT"/>
                    </w:rPr>
                    <w:t xml:space="preserve">Gyvūnų sveikatos sąlygų gyvūninės kilmės šalutinių produktų ir jų gaminių, neskirtų vartoti žmonėms laikymo, naudojimo, surinkimo, gabenimo, identifikavimo ir atsekamumo, </w:t>
                  </w:r>
                  <w:r w:rsidR="00B303B4">
                    <w:rPr>
                      <w:rFonts w:asciiTheme="minorHAnsi" w:hAnsiTheme="minorHAnsi" w:cstheme="minorHAnsi"/>
                      <w:sz w:val="12"/>
                      <w:szCs w:val="12"/>
                      <w:lang w:val="lt-LT"/>
                    </w:rPr>
                    <w:t xml:space="preserve">įmonių </w:t>
                  </w:r>
                  <w:r w:rsidR="00B303B4" w:rsidRPr="009818B9">
                    <w:rPr>
                      <w:rFonts w:asciiTheme="minorHAnsi" w:hAnsiTheme="minorHAnsi" w:cstheme="minorHAnsi"/>
                      <w:sz w:val="12"/>
                      <w:szCs w:val="12"/>
                      <w:lang w:val="lt-LT"/>
                    </w:rPr>
                    <w:t xml:space="preserve">registracijos </w:t>
                  </w:r>
                  <w:r w:rsidR="00B303B4">
                    <w:rPr>
                      <w:rFonts w:asciiTheme="minorHAnsi" w:hAnsiTheme="minorHAnsi" w:cstheme="minorHAnsi"/>
                      <w:sz w:val="12"/>
                      <w:szCs w:val="12"/>
                      <w:lang w:val="lt-LT"/>
                    </w:rPr>
                    <w:t>ir patvirtinimo,</w:t>
                  </w:r>
                  <w:r w:rsidR="00B303B4" w:rsidRPr="009818B9">
                    <w:rPr>
                      <w:rFonts w:asciiTheme="minorHAnsi" w:hAnsiTheme="minorHAnsi" w:cstheme="minorHAnsi"/>
                      <w:sz w:val="12"/>
                      <w:szCs w:val="12"/>
                      <w:lang w:val="lt-LT"/>
                    </w:rPr>
                    <w:t xml:space="preserve"> rinkodaros, importo, tranzito ir eksporto </w:t>
                  </w:r>
                  <w:r w:rsidR="00B303B4">
                    <w:rPr>
                      <w:rFonts w:asciiTheme="minorHAnsi" w:hAnsiTheme="minorHAnsi" w:cstheme="minorHAnsi"/>
                      <w:sz w:val="12"/>
                      <w:szCs w:val="12"/>
                      <w:lang w:val="lt-LT"/>
                    </w:rPr>
                    <w:t>taisyklių</w:t>
                  </w:r>
                  <w:r w:rsidR="00B303B4" w:rsidRPr="009818B9">
                    <w:rPr>
                      <w:rFonts w:asciiTheme="minorHAnsi" w:hAnsiTheme="minorHAnsi" w:cstheme="minorHAnsi"/>
                      <w:sz w:val="12"/>
                      <w:szCs w:val="12"/>
                      <w:lang w:val="lt-LT"/>
                    </w:rPr>
                    <w:t xml:space="preserve"> </w:t>
                  </w:r>
                  <w:r w:rsidR="00B303B4">
                    <w:rPr>
                      <w:rFonts w:asciiTheme="minorHAnsi" w:hAnsiTheme="minorHAnsi" w:cstheme="minorHAnsi"/>
                      <w:sz w:val="12"/>
                      <w:szCs w:val="12"/>
                      <w:lang w:val="lt-LT"/>
                    </w:rPr>
                    <w:t>X</w:t>
                  </w:r>
                  <w:r w:rsidR="00B303B4" w:rsidRPr="009818B9">
                    <w:rPr>
                      <w:rFonts w:asciiTheme="minorHAnsi" w:hAnsiTheme="minorHAnsi" w:cstheme="minorHAnsi"/>
                      <w:sz w:val="12"/>
                      <w:szCs w:val="12"/>
                      <w:lang w:val="lt-LT"/>
                    </w:rPr>
                    <w:t xml:space="preserve"> priedo I skyriuje</w:t>
                  </w:r>
                  <w:r w:rsidR="00B303B4" w:rsidRPr="009818B9" w:rsidDel="00B303B4">
                    <w:rPr>
                      <w:rFonts w:asciiTheme="minorHAnsi" w:hAnsiTheme="minorHAnsi" w:cstheme="minorHAnsi"/>
                      <w:sz w:val="12"/>
                      <w:szCs w:val="12"/>
                      <w:lang w:val="lt-LT"/>
                    </w:rPr>
                    <w:t xml:space="preserve"> </w:t>
                  </w:r>
                  <w:r w:rsidRPr="009818B9">
                    <w:rPr>
                      <w:rFonts w:asciiTheme="minorHAnsi" w:hAnsiTheme="minorHAnsi" w:cstheme="minorHAnsi"/>
                      <w:sz w:val="12"/>
                      <w:szCs w:val="12"/>
                      <w:lang w:val="lt-LT"/>
                    </w:rPr>
                    <w:t xml:space="preserve">("BiH oficialusis leidinys" Nr. 30/12) arba Reglamento (ES) Nr. 142/2011 X priedo I skyrius;/ </w:t>
                  </w:r>
                  <w:r w:rsidR="00C0560F" w:rsidRPr="009818B9">
                    <w:rPr>
                      <w:rFonts w:asciiTheme="minorHAnsi" w:hAnsiTheme="minorHAnsi" w:cstheme="minorHAnsi"/>
                      <w:sz w:val="12"/>
                      <w:szCs w:val="12"/>
                      <w:lang w:val="lt-LT"/>
                    </w:rPr>
                    <w:t xml:space="preserve">u slučaju ribljega brašna, isto je podvrgnuto bilo kojoj metodi prerade ili drugoj metodi i parametrima kojima se osigurava sukladnost proizvoda s mikrobiološkim standardima za </w:t>
                  </w:r>
                  <w:r w:rsidR="00C0560F" w:rsidRPr="009818B9">
                    <w:rPr>
                      <w:rFonts w:asciiTheme="minorHAnsi" w:hAnsiTheme="minorHAnsi" w:cstheme="minorHAnsi"/>
                      <w:sz w:val="12"/>
                      <w:szCs w:val="12"/>
                      <w:lang w:val="lt-LT"/>
                    </w:rPr>
                    <w:lastRenderedPageBreak/>
                    <w:t>dobivene proizvode iz poglavlja I. Priloga X. Pravilnik</w:t>
                  </w:r>
                  <w:r w:rsidR="00663F7D" w:rsidRPr="009818B9">
                    <w:rPr>
                      <w:rFonts w:asciiTheme="minorHAnsi" w:hAnsiTheme="minorHAnsi" w:cstheme="minorHAnsi"/>
                      <w:sz w:val="12"/>
                      <w:szCs w:val="12"/>
                      <w:lang w:val="lt-LT"/>
                    </w:rPr>
                    <w:t>a</w:t>
                  </w:r>
                  <w:r w:rsidR="00C0560F" w:rsidRPr="009818B9">
                    <w:rPr>
                      <w:rFonts w:asciiTheme="minorHAnsi" w:hAnsiTheme="minorHAnsi" w:cstheme="minorHAnsi"/>
                      <w:sz w:val="12"/>
                      <w:szCs w:val="12"/>
                      <w:lang w:val="lt-LT"/>
                    </w:rPr>
                    <w:t xml:space="preserve"> o utvrđivanju veterinarsko-zdravstvenih uvjeta za odlaganje, korištenje, sakupljanje, prijevoz, identifikaciju i slijedivost, registraciju i odobravanje pogona, stavljanje na tržište, uvoz, tranzit i izvoz nusproizvoda životinjskog podrijetla i njihovih proizvoda koji nisu namijenjeni ishrani ljudi („Službeni glasnik BiH“broj 30/12), ili poglavlja I. Priloga X. Uredbe (EU) br. 142/2011;/ </w:t>
                  </w:r>
                  <w:r w:rsidR="00C0560F" w:rsidRPr="009818B9">
                    <w:rPr>
                      <w:rFonts w:asciiTheme="minorHAnsi" w:eastAsia="TimesNewRomanPSMT" w:hAnsiTheme="minorHAnsi" w:cstheme="minorHAnsi"/>
                      <w:b/>
                      <w:sz w:val="12"/>
                      <w:szCs w:val="12"/>
                      <w:lang w:val="lt-LT" w:eastAsia="en-US"/>
                    </w:rPr>
                    <w:t xml:space="preserve">in the case of fishmeal submitted to any of the processing methods or to a method and parameters which ensure that the products complies with the microbiological standards for derived products set out in Chapter I of Annex X to </w:t>
                  </w:r>
                  <w:r w:rsidR="00C0560F" w:rsidRPr="009818B9">
                    <w:rPr>
                      <w:rStyle w:val="hps"/>
                      <w:rFonts w:asciiTheme="minorHAnsi" w:hAnsiTheme="minorHAnsi" w:cstheme="minorHAnsi"/>
                      <w:b/>
                      <w:sz w:val="12"/>
                      <w:szCs w:val="12"/>
                      <w:lang w:val="lt-LT"/>
                    </w:rPr>
                    <w:t>Rulebook on establishing</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animal</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health conditions for</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storage</w:t>
                  </w:r>
                  <w:r w:rsidR="00C0560F" w:rsidRPr="009818B9">
                    <w:rPr>
                      <w:rFonts w:asciiTheme="minorHAnsi" w:hAnsiTheme="minorHAnsi" w:cstheme="minorHAnsi"/>
                      <w:b/>
                      <w:sz w:val="12"/>
                      <w:szCs w:val="12"/>
                      <w:lang w:val="lt-LT"/>
                    </w:rPr>
                    <w:t xml:space="preserve">, use, </w:t>
                  </w:r>
                  <w:r w:rsidR="00C0560F" w:rsidRPr="009818B9">
                    <w:rPr>
                      <w:rStyle w:val="hps"/>
                      <w:rFonts w:asciiTheme="minorHAnsi" w:hAnsiTheme="minorHAnsi" w:cstheme="minorHAnsi"/>
                      <w:b/>
                      <w:sz w:val="12"/>
                      <w:szCs w:val="12"/>
                      <w:lang w:val="lt-LT"/>
                    </w:rPr>
                    <w:t>collection,</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transportation,</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identification and</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traceability,</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registration and approval of</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the facility,</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marketing</w:t>
                  </w:r>
                  <w:r w:rsidR="00C0560F" w:rsidRPr="009818B9">
                    <w:rPr>
                      <w:rFonts w:asciiTheme="minorHAnsi" w:hAnsiTheme="minorHAnsi" w:cstheme="minorHAnsi"/>
                      <w:b/>
                      <w:sz w:val="12"/>
                      <w:szCs w:val="12"/>
                      <w:lang w:val="lt-LT"/>
                    </w:rPr>
                    <w:t xml:space="preserve">, import, transit </w:t>
                  </w:r>
                  <w:r w:rsidR="00C0560F" w:rsidRPr="009818B9">
                    <w:rPr>
                      <w:rStyle w:val="hps"/>
                      <w:rFonts w:asciiTheme="minorHAnsi" w:hAnsiTheme="minorHAnsi" w:cstheme="minorHAnsi"/>
                      <w:b/>
                      <w:sz w:val="12"/>
                      <w:szCs w:val="12"/>
                      <w:lang w:val="lt-LT"/>
                    </w:rPr>
                    <w:t>and export of</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animal</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by-products</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and derived products</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not intended for</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human consumption</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w:t>
                  </w:r>
                  <w:r w:rsidR="00C0560F" w:rsidRPr="009818B9">
                    <w:rPr>
                      <w:rFonts w:asciiTheme="minorHAnsi" w:hAnsiTheme="minorHAnsi" w:cstheme="minorHAnsi"/>
                      <w:b/>
                      <w:sz w:val="12"/>
                      <w:szCs w:val="12"/>
                      <w:lang w:val="lt-LT"/>
                    </w:rPr>
                    <w:t xml:space="preserve">Official </w:t>
                  </w:r>
                  <w:r w:rsidR="00C0560F" w:rsidRPr="009818B9">
                    <w:rPr>
                      <w:rStyle w:val="hps"/>
                      <w:rFonts w:asciiTheme="minorHAnsi" w:hAnsiTheme="minorHAnsi" w:cstheme="minorHAnsi"/>
                      <w:b/>
                      <w:sz w:val="12"/>
                      <w:szCs w:val="12"/>
                      <w:lang w:val="lt-LT"/>
                    </w:rPr>
                    <w:t>Gazette</w:t>
                  </w:r>
                  <w:r w:rsidR="00C0560F" w:rsidRPr="009818B9">
                    <w:rPr>
                      <w:rFonts w:asciiTheme="minorHAnsi" w:hAnsiTheme="minorHAnsi" w:cstheme="minorHAnsi"/>
                      <w:b/>
                      <w:sz w:val="12"/>
                      <w:szCs w:val="12"/>
                      <w:lang w:val="lt-LT"/>
                    </w:rPr>
                    <w:t xml:space="preserve"> BiH</w:t>
                  </w:r>
                  <w:r w:rsidR="00C0560F" w:rsidRPr="009818B9">
                    <w:rPr>
                      <w:rStyle w:val="hps"/>
                      <w:rFonts w:asciiTheme="minorHAnsi" w:hAnsiTheme="minorHAnsi" w:cstheme="minorHAnsi"/>
                      <w:b/>
                      <w:sz w:val="12"/>
                      <w:szCs w:val="12"/>
                      <w:lang w:val="lt-LT"/>
                    </w:rPr>
                    <w:t>" No.</w:t>
                  </w:r>
                  <w:r w:rsidR="00C0560F" w:rsidRPr="009818B9">
                    <w:rPr>
                      <w:rFonts w:asciiTheme="minorHAnsi" w:hAnsiTheme="minorHAnsi" w:cstheme="minorHAnsi"/>
                      <w:b/>
                      <w:sz w:val="12"/>
                      <w:szCs w:val="12"/>
                      <w:lang w:val="lt-LT"/>
                    </w:rPr>
                    <w:t xml:space="preserve"> </w:t>
                  </w:r>
                  <w:r w:rsidR="00C0560F" w:rsidRPr="009818B9">
                    <w:rPr>
                      <w:rStyle w:val="hps"/>
                      <w:rFonts w:asciiTheme="minorHAnsi" w:hAnsiTheme="minorHAnsi" w:cstheme="minorHAnsi"/>
                      <w:b/>
                      <w:sz w:val="12"/>
                      <w:szCs w:val="12"/>
                      <w:lang w:val="lt-LT"/>
                    </w:rPr>
                    <w:t>30/12</w:t>
                  </w:r>
                  <w:r w:rsidR="00C0560F" w:rsidRPr="009818B9">
                    <w:rPr>
                      <w:rFonts w:asciiTheme="minorHAnsi" w:hAnsiTheme="minorHAnsi" w:cstheme="minorHAnsi"/>
                      <w:b/>
                      <w:sz w:val="12"/>
                      <w:szCs w:val="12"/>
                      <w:lang w:val="lt-LT"/>
                    </w:rPr>
                    <w:t>)</w:t>
                  </w:r>
                  <w:r w:rsidR="00C0560F" w:rsidRPr="009818B9">
                    <w:rPr>
                      <w:rFonts w:asciiTheme="minorHAnsi" w:eastAsia="TimesNewRomanPSMT" w:hAnsiTheme="minorHAnsi" w:cstheme="minorHAnsi"/>
                      <w:b/>
                      <w:sz w:val="12"/>
                      <w:szCs w:val="12"/>
                      <w:lang w:val="lt-LT" w:eastAsia="en-US"/>
                    </w:rPr>
                    <w:t xml:space="preserve">  or Chapter I of Annex X Regulation (EU) No 142/2011;</w:t>
                  </w:r>
                </w:p>
                <w:p w14:paraId="743FF6EB" w14:textId="77777777" w:rsidR="00663F7D" w:rsidRPr="009818B9" w:rsidRDefault="00663F7D" w:rsidP="00C0560F">
                  <w:pPr>
                    <w:autoSpaceDE w:val="0"/>
                    <w:autoSpaceDN w:val="0"/>
                    <w:adjustRightInd w:val="0"/>
                    <w:jc w:val="both"/>
                    <w:rPr>
                      <w:rFonts w:asciiTheme="minorHAnsi" w:hAnsiTheme="minorHAnsi" w:cstheme="minorHAnsi"/>
                      <w:sz w:val="12"/>
                      <w:szCs w:val="12"/>
                      <w:lang w:val="lt-LT"/>
                    </w:rPr>
                  </w:pPr>
                </w:p>
              </w:tc>
            </w:tr>
            <w:tr w:rsidR="00FA38C0" w:rsidRPr="009818B9" w14:paraId="22ED01D0" w14:textId="77777777" w:rsidTr="00583F01">
              <w:tc>
                <w:tcPr>
                  <w:tcW w:w="830" w:type="dxa"/>
                </w:tcPr>
                <w:p w14:paraId="2DC66D38" w14:textId="77777777" w:rsidR="00C0560F" w:rsidRPr="009818B9" w:rsidRDefault="00C0560F" w:rsidP="00A94AFF">
                  <w:pPr>
                    <w:rPr>
                      <w:rFonts w:asciiTheme="minorHAnsi" w:eastAsia="TimesNewRomanPSMT" w:hAnsiTheme="minorHAnsi" w:cstheme="minorHAnsi"/>
                      <w:sz w:val="12"/>
                      <w:szCs w:val="12"/>
                      <w:vertAlign w:val="superscript"/>
                      <w:lang w:val="lt-LT" w:eastAsia="en-US"/>
                    </w:rPr>
                  </w:pPr>
                </w:p>
              </w:tc>
              <w:tc>
                <w:tcPr>
                  <w:tcW w:w="326" w:type="dxa"/>
                </w:tcPr>
                <w:p w14:paraId="3058C13B" w14:textId="77777777" w:rsidR="00C0560F" w:rsidRPr="009818B9" w:rsidRDefault="00C0560F"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(k)</w:t>
                  </w:r>
                </w:p>
              </w:tc>
              <w:tc>
                <w:tcPr>
                  <w:tcW w:w="7548" w:type="dxa"/>
                </w:tcPr>
                <w:p w14:paraId="57F9BDA3" w14:textId="67E811B7" w:rsidR="00C0560F" w:rsidRPr="009818B9" w:rsidRDefault="00583F01" w:rsidP="00C0560F">
                  <w:pPr>
                    <w:jc w:val="both"/>
                    <w:rPr>
                      <w:rFonts w:asciiTheme="minorHAnsi" w:hAnsiTheme="minorHAnsi" w:cstheme="minorHAnsi"/>
                      <w:b/>
                      <w:sz w:val="12"/>
                      <w:szCs w:val="12"/>
                      <w:lang w:val="lt-LT"/>
                    </w:rPr>
                  </w:pPr>
                  <w:r w:rsidRPr="009818B9">
                    <w:rPr>
                      <w:rFonts w:asciiTheme="minorHAnsi" w:hAnsiTheme="minorHAnsi" w:cstheme="minorHAnsi"/>
                      <w:sz w:val="12"/>
                      <w:szCs w:val="12"/>
                      <w:lang w:val="lt-LT"/>
                    </w:rPr>
                    <w:t>lydytiems riebalams, įskaitant žuvų taukus, apdoroti bet kuriuo iš 1–5 arba 7 perdirbimo metodų (ir 6 metodu, jei tai žuvų taukai), kaip nurodyta Reglamento (ES) Nr. 142</w:t>
                  </w:r>
                  <w:r w:rsidR="00043398" w:rsidRPr="009818B9">
                    <w:rPr>
                      <w:rFonts w:asciiTheme="minorHAnsi" w:hAnsiTheme="minorHAnsi" w:cstheme="minorHAnsi"/>
                      <w:sz w:val="12"/>
                      <w:szCs w:val="12"/>
                      <w:lang w:val="lt-LT"/>
                    </w:rPr>
                    <w:t>/2011</w:t>
                  </w:r>
                  <w:r w:rsidRPr="009818B9">
                    <w:rPr>
                      <w:rFonts w:asciiTheme="minorHAnsi" w:hAnsiTheme="minorHAnsi" w:cstheme="minorHAnsi"/>
                      <w:sz w:val="12"/>
                      <w:szCs w:val="12"/>
                      <w:lang w:val="lt-LT"/>
                    </w:rPr>
                    <w:t xml:space="preserve"> IV priedo III skyriuje arba pagamintas pagal Gyvūninės kilmės maisto taisyklių sąvado (Oficialusis leidinys Bosnija ir Hercegovina Nr. 103/12) III priedo XII skirsnio II skyrių arba Reglamento (EB) Nr. 853/2004 III priedo XII skirsnio II skyrių; lydyti riebalai iš atrajotojų turi būti išvalyti taip, kad didžiausias likusių netirpių priemaišų kiekis neviršytų 0,15 % masės;/ </w:t>
                  </w:r>
                  <w:r w:rsidR="00C0560F" w:rsidRPr="009818B9">
                    <w:rPr>
                      <w:rFonts w:asciiTheme="minorHAnsi" w:hAnsiTheme="minorHAnsi" w:cstheme="minorHAnsi"/>
                      <w:sz w:val="12"/>
                      <w:szCs w:val="12"/>
                      <w:lang w:val="lt-LT"/>
                    </w:rPr>
                    <w:t xml:space="preserve">u slučaju topljenih masti, uključujući riblje ulje, iste su podvrgnute bilo kojoj od metoda prerade 1 do 5 ili metodi prerade 7 (i metodi 6 u slučaju ribljeg ulja), kako su utvrđene u poglavlju III. Priloga IV. </w:t>
                  </w:r>
                  <w:r w:rsidR="00663F7D" w:rsidRPr="009818B9">
                    <w:rPr>
                      <w:rFonts w:asciiTheme="minorHAnsi" w:hAnsiTheme="minorHAnsi" w:cstheme="minorHAnsi"/>
                      <w:sz w:val="12"/>
                      <w:szCs w:val="12"/>
                      <w:lang w:val="lt-LT"/>
                    </w:rPr>
                    <w:t xml:space="preserve">Pravilnika o utvrđivanju veterinarsko-zdravstvenih uvjeta za odlaganje, korištenje, sakupljanje, prijevoz, identifikaciju i slijedivost, registraciju i odobravanje pogona, stavljanje na tržište, uvoz, tranzit i izvoz nusproizvoda životinjskog podrijetla i njihovih proizvoda koji nisu namijenjeni ishrani ljudi („Službeni glasnik BiH“broj 30/12), ili  poglavlju III. Priloga IV. </w:t>
                  </w:r>
                  <w:r w:rsidR="00C0560F" w:rsidRPr="009818B9">
                    <w:rPr>
                      <w:rFonts w:asciiTheme="minorHAnsi" w:hAnsiTheme="minorHAnsi" w:cstheme="minorHAnsi"/>
                      <w:sz w:val="12"/>
                      <w:szCs w:val="12"/>
                      <w:lang w:val="lt-LT"/>
                    </w:rPr>
                    <w:t xml:space="preserve">Uredbe (EU) br. 142/2011 ili su proizvedeni u skladu s poglavljem II. odjeljka XII. Priloga III. Uredbe (EZ) br. 853/2004; topljene masti dobivene od preživača moraju biti pročišćene tako da najveća razina ukupnih preostalih netopivih nečistoća ne premašuje 0,15 % mase;/ </w:t>
                  </w:r>
                  <w:r w:rsidR="00C0560F" w:rsidRPr="009818B9">
                    <w:rPr>
                      <w:rFonts w:asciiTheme="minorHAnsi" w:eastAsia="TimesNewRomanPSMT" w:hAnsiTheme="minorHAnsi" w:cstheme="minorHAnsi"/>
                      <w:b/>
                      <w:sz w:val="12"/>
                      <w:szCs w:val="12"/>
                      <w:lang w:val="lt-LT" w:eastAsia="en-US"/>
                    </w:rPr>
                    <w:t xml:space="preserve">in the case of rendered fat, including fish oils, submitted to any of the processing methods 1 to 5 or 7 (and method 6 in the case of fish oil) as referred to in Chapter III of Annex IV to Regulation (EU) No 142/2011 or produced in accordance with Chapter II of Section XII of Annex III to </w:t>
                  </w:r>
                  <w:r w:rsidR="00663F7D" w:rsidRPr="009818B9">
                    <w:rPr>
                      <w:rFonts w:asciiTheme="minorHAnsi" w:hAnsiTheme="minorHAnsi" w:cstheme="minorHAnsi"/>
                      <w:b/>
                      <w:sz w:val="12"/>
                      <w:szCs w:val="12"/>
                      <w:lang w:val="lt-LT"/>
                    </w:rPr>
                    <w:t>Rulebook on food of animal origin („Official Gazette BiH No 103/12</w:t>
                  </w:r>
                  <w:r w:rsidR="00663F7D" w:rsidRPr="009818B9">
                    <w:rPr>
                      <w:rFonts w:asciiTheme="minorHAnsi" w:hAnsiTheme="minorHAnsi" w:cstheme="minorHAnsi"/>
                      <w:b/>
                      <w:bCs/>
                      <w:sz w:val="12"/>
                      <w:szCs w:val="12"/>
                      <w:lang w:val="lt-LT"/>
                    </w:rPr>
                    <w:t>) or</w:t>
                  </w:r>
                  <w:r w:rsidR="00663F7D" w:rsidRPr="009818B9">
                    <w:rPr>
                      <w:rFonts w:asciiTheme="minorHAnsi" w:eastAsia="TimesNewRomanPSMT" w:hAnsiTheme="minorHAnsi" w:cstheme="minorHAnsi"/>
                      <w:b/>
                      <w:sz w:val="12"/>
                      <w:szCs w:val="12"/>
                      <w:lang w:val="lt-LT" w:eastAsia="en-US"/>
                    </w:rPr>
                    <w:t xml:space="preserve">  Chapter II of Section XII of Annex III to </w:t>
                  </w:r>
                  <w:r w:rsidR="00C0560F" w:rsidRPr="009818B9">
                    <w:rPr>
                      <w:rFonts w:asciiTheme="minorHAnsi" w:eastAsia="TimesNewRomanPSMT" w:hAnsiTheme="minorHAnsi" w:cstheme="minorHAnsi"/>
                      <w:b/>
                      <w:sz w:val="12"/>
                      <w:szCs w:val="12"/>
                      <w:lang w:val="lt-LT" w:eastAsia="en-US"/>
                    </w:rPr>
                    <w:t>Regulation (EC) No 853/2004; rendered fats from ruminant animals must be purified in such a way that the maximum level of remaining total insoluble impurities does not excess 0,15 % in weight;</w:t>
                  </w:r>
                </w:p>
              </w:tc>
            </w:tr>
          </w:tbl>
          <w:p w14:paraId="796B5C1B" w14:textId="77777777" w:rsidR="00D12888" w:rsidRPr="009818B9" w:rsidRDefault="00D12888" w:rsidP="00A94AFF">
            <w:pPr>
              <w:rPr>
                <w:lang w:val="lt-LT"/>
              </w:rPr>
            </w:pPr>
          </w:p>
          <w:p w14:paraId="26B965F4" w14:textId="77777777" w:rsidR="00D12888" w:rsidRPr="009818B9" w:rsidRDefault="00D12888" w:rsidP="00A94AFF">
            <w:pPr>
              <w:rPr>
                <w:lang w:val="lt-LT"/>
              </w:rPr>
            </w:pPr>
          </w:p>
        </w:tc>
      </w:tr>
    </w:tbl>
    <w:p w14:paraId="74070E51" w14:textId="77777777" w:rsidR="00955AED" w:rsidRPr="009818B9" w:rsidRDefault="00955AED" w:rsidP="009A6DCE">
      <w:pPr>
        <w:spacing w:after="0"/>
        <w:rPr>
          <w:lang w:val="lt-LT"/>
        </w:rPr>
      </w:pPr>
    </w:p>
    <w:p w14:paraId="4DBD3E93" w14:textId="77777777" w:rsidR="00955AED" w:rsidRPr="009818B9" w:rsidRDefault="00955AED" w:rsidP="009A6DCE">
      <w:pPr>
        <w:spacing w:after="0"/>
        <w:rPr>
          <w:lang w:val="lt-LT"/>
        </w:rPr>
      </w:pPr>
    </w:p>
    <w:p w14:paraId="70165EB2" w14:textId="77777777" w:rsidR="00663F7D" w:rsidRPr="009818B9" w:rsidRDefault="00663F7D" w:rsidP="006572AA">
      <w:pPr>
        <w:spacing w:after="0"/>
        <w:ind w:firstLine="284"/>
        <w:jc w:val="right"/>
        <w:rPr>
          <w:rFonts w:asciiTheme="minorHAnsi" w:hAnsiTheme="minorHAnsi" w:cstheme="minorHAnsi"/>
          <w:b/>
          <w:spacing w:val="4"/>
          <w:sz w:val="12"/>
          <w:szCs w:val="12"/>
          <w:lang w:val="lt-LT"/>
        </w:rPr>
      </w:pPr>
    </w:p>
    <w:p w14:paraId="253BD5F1" w14:textId="77777777" w:rsidR="001920F2" w:rsidRPr="009818B9" w:rsidRDefault="001920F2" w:rsidP="006572AA">
      <w:pPr>
        <w:spacing w:after="0"/>
        <w:ind w:firstLine="284"/>
        <w:jc w:val="right"/>
        <w:rPr>
          <w:rFonts w:asciiTheme="minorHAnsi" w:hAnsiTheme="minorHAnsi" w:cstheme="minorHAnsi"/>
          <w:b/>
          <w:spacing w:val="4"/>
          <w:sz w:val="12"/>
          <w:szCs w:val="12"/>
          <w:lang w:val="lt-LT"/>
        </w:rPr>
      </w:pPr>
    </w:p>
    <w:p w14:paraId="538988B4" w14:textId="6445206A" w:rsidR="00A616EE" w:rsidRPr="009818B9" w:rsidRDefault="00A616EE" w:rsidP="00663F7D">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PERDIRBTAS GYVŪNŲ AUG</w:t>
      </w:r>
      <w:r w:rsidR="00702BFB">
        <w:rPr>
          <w:rFonts w:asciiTheme="minorHAnsi" w:hAnsiTheme="minorHAnsi" w:cstheme="minorHAnsi"/>
          <w:b/>
          <w:spacing w:val="4"/>
          <w:sz w:val="12"/>
          <w:szCs w:val="12"/>
          <w:lang w:val="lt-LT"/>
        </w:rPr>
        <w:t>I</w:t>
      </w:r>
      <w:r w:rsidRPr="009818B9">
        <w:rPr>
          <w:rFonts w:asciiTheme="minorHAnsi" w:hAnsiTheme="minorHAnsi" w:cstheme="minorHAnsi"/>
          <w:b/>
          <w:spacing w:val="4"/>
          <w:sz w:val="12"/>
          <w:szCs w:val="12"/>
          <w:lang w:val="lt-LT"/>
        </w:rPr>
        <w:t>NTINIŲ PAŠARAS, IŠSKYRUS KONSERVUOTĄ GYVŪNŲ AUGINTINIŲ PAŠARĄ/</w:t>
      </w:r>
    </w:p>
    <w:p w14:paraId="038B3B06" w14:textId="5C3AB6F4" w:rsidR="00663F7D" w:rsidRPr="009818B9" w:rsidRDefault="00663F7D" w:rsidP="00663F7D">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PRERAĐENE HRANE ZA KUĆNE LJUBIMCE, OSIM KONZERVIRANE HRANE ZA KUĆNE LJUBIMCE/</w:t>
      </w:r>
    </w:p>
    <w:p w14:paraId="0F63F8B3" w14:textId="77777777" w:rsidR="00663F7D" w:rsidRPr="009818B9" w:rsidRDefault="00663F7D" w:rsidP="00663F7D">
      <w:pPr>
        <w:spacing w:after="0"/>
        <w:ind w:firstLine="284"/>
        <w:jc w:val="right"/>
        <w:rPr>
          <w:rFonts w:asciiTheme="minorHAnsi" w:hAnsiTheme="minorHAnsi" w:cstheme="minorHAnsi"/>
          <w:b/>
          <w:spacing w:val="4"/>
          <w:sz w:val="12"/>
          <w:szCs w:val="12"/>
          <w:lang w:val="lt-LT"/>
        </w:rPr>
      </w:pPr>
      <w:r w:rsidRPr="009818B9">
        <w:rPr>
          <w:rFonts w:asciiTheme="minorHAnsi" w:eastAsiaTheme="minorHAnsi" w:hAnsiTheme="minorHAnsi" w:cstheme="minorHAnsi"/>
          <w:b/>
          <w:bCs/>
          <w:sz w:val="12"/>
          <w:szCs w:val="12"/>
          <w:lang w:val="lt-LT" w:eastAsia="en-US"/>
        </w:rPr>
        <w:t>PROCESSED PETFOOD OTHER THAN CANNED PETFOOD</w:t>
      </w:r>
    </w:p>
    <w:p w14:paraId="0948A241" w14:textId="0BA68EF5" w:rsidR="00663F7D" w:rsidRPr="009818B9" w:rsidRDefault="00663F7D" w:rsidP="00663F7D">
      <w:pPr>
        <w:spacing w:after="0"/>
        <w:rPr>
          <w:lang w:val="lt-LT"/>
        </w:rPr>
      </w:pPr>
      <w:r w:rsidRPr="009818B9">
        <w:rPr>
          <w:b/>
          <w:sz w:val="12"/>
          <w:szCs w:val="12"/>
          <w:lang w:val="lt-LT"/>
        </w:rPr>
        <w:t xml:space="preserve">          </w:t>
      </w:r>
      <w:r w:rsidR="00A616EE" w:rsidRPr="009818B9">
        <w:rPr>
          <w:b/>
          <w:sz w:val="12"/>
          <w:szCs w:val="12"/>
          <w:lang w:val="lt-LT"/>
        </w:rPr>
        <w:t>Eksportuojančios šalies pavadinimas</w:t>
      </w:r>
      <w:r w:rsidR="00B70721" w:rsidRPr="00B70721">
        <w:rPr>
          <w:sz w:val="12"/>
          <w:szCs w:val="12"/>
          <w:lang w:val="lt-LT"/>
        </w:rPr>
        <w:t xml:space="preserve"> </w:t>
      </w:r>
      <w:r w:rsidR="00B70721" w:rsidRPr="005A30AC">
        <w:rPr>
          <w:sz w:val="12"/>
          <w:szCs w:val="12"/>
          <w:lang w:val="lt-LT"/>
        </w:rPr>
        <w:t>LIETUVA/LITHUANIA</w:t>
      </w:r>
      <w:r w:rsidR="00A616EE" w:rsidRPr="009818B9">
        <w:rPr>
          <w:b/>
          <w:sz w:val="12"/>
          <w:szCs w:val="12"/>
          <w:lang w:val="lt-LT"/>
        </w:rPr>
        <w:t xml:space="preserve"> /</w:t>
      </w:r>
      <w:r w:rsidRPr="009818B9">
        <w:rPr>
          <w:b/>
          <w:sz w:val="12"/>
          <w:szCs w:val="12"/>
          <w:lang w:val="lt-LT"/>
        </w:rPr>
        <w:t xml:space="preserve">Naziv države izvoznice/ Name of the exporting Country                                                                                                                                                                </w:t>
      </w:r>
    </w:p>
    <w:tbl>
      <w:tblPr>
        <w:tblStyle w:val="TableGrid"/>
        <w:tblW w:w="9322" w:type="dxa"/>
        <w:tblLook w:val="04A0" w:firstRow="1" w:lastRow="0" w:firstColumn="1" w:lastColumn="0" w:noHBand="0" w:noVBand="1"/>
      </w:tblPr>
      <w:tblGrid>
        <w:gridCol w:w="392"/>
        <w:gridCol w:w="4819"/>
        <w:gridCol w:w="2127"/>
        <w:gridCol w:w="1984"/>
      </w:tblGrid>
      <w:tr w:rsidR="00FA38C0" w:rsidRPr="009818B9" w14:paraId="43C5DA91" w14:textId="77777777" w:rsidTr="009818B9">
        <w:tc>
          <w:tcPr>
            <w:tcW w:w="392" w:type="dxa"/>
            <w:tcBorders>
              <w:top w:val="nil"/>
              <w:left w:val="nil"/>
            </w:tcBorders>
          </w:tcPr>
          <w:p w14:paraId="42854612" w14:textId="77777777" w:rsidR="00663F7D" w:rsidRPr="009818B9" w:rsidRDefault="00663F7D" w:rsidP="00A94AFF">
            <w:pPr>
              <w:rPr>
                <w:sz w:val="12"/>
                <w:szCs w:val="12"/>
                <w:lang w:val="lt-LT"/>
              </w:rPr>
            </w:pPr>
          </w:p>
        </w:tc>
        <w:tc>
          <w:tcPr>
            <w:tcW w:w="4819" w:type="dxa"/>
            <w:tcBorders>
              <w:bottom w:val="nil"/>
            </w:tcBorders>
          </w:tcPr>
          <w:p w14:paraId="0DDDEBB2" w14:textId="2E9A891F" w:rsidR="00663F7D" w:rsidRPr="009818B9" w:rsidRDefault="00663F7D" w:rsidP="00A94AFF">
            <w:pPr>
              <w:rPr>
                <w:rFonts w:asciiTheme="minorHAnsi" w:hAnsiTheme="minorHAnsi" w:cstheme="minorHAnsi"/>
                <w:lang w:val="lt-LT"/>
              </w:rPr>
            </w:pPr>
            <w:r w:rsidRPr="009818B9">
              <w:rPr>
                <w:rFonts w:asciiTheme="minorHAnsi" w:eastAsia="TimesNewRomanPSMT" w:hAnsiTheme="minorHAnsi" w:cstheme="minorHAnsi"/>
                <w:sz w:val="12"/>
                <w:szCs w:val="12"/>
                <w:lang w:val="lt-LT" w:eastAsia="en-US"/>
              </w:rPr>
              <w:t xml:space="preserve">II. </w:t>
            </w:r>
            <w:r w:rsidR="00801041" w:rsidRPr="009818B9">
              <w:rPr>
                <w:rFonts w:asciiTheme="minorHAnsi" w:eastAsia="TimesNewRomanPSMT" w:hAnsiTheme="minorHAnsi" w:cstheme="minorHAnsi"/>
                <w:sz w:val="12"/>
                <w:szCs w:val="12"/>
                <w:lang w:val="lt-LT" w:eastAsia="en-US"/>
              </w:rPr>
              <w:t xml:space="preserve">Sveikatos informacija/ </w:t>
            </w:r>
            <w:r w:rsidRPr="009818B9">
              <w:rPr>
                <w:rFonts w:asciiTheme="minorHAnsi" w:eastAsia="TimesNewRomanPSMT" w:hAnsiTheme="minorHAnsi" w:cstheme="minorHAnsi"/>
                <w:sz w:val="12"/>
                <w:szCs w:val="12"/>
                <w:lang w:val="lt-LT" w:eastAsia="en-US"/>
              </w:rPr>
              <w:t>Podaci o zdravlju/ Health information</w:t>
            </w:r>
          </w:p>
        </w:tc>
        <w:tc>
          <w:tcPr>
            <w:tcW w:w="2127" w:type="dxa"/>
            <w:tcBorders>
              <w:bottom w:val="single" w:sz="4" w:space="0" w:color="auto"/>
            </w:tcBorders>
          </w:tcPr>
          <w:p w14:paraId="77A59B90" w14:textId="77777777" w:rsidR="00801041" w:rsidRPr="009818B9" w:rsidRDefault="00663F7D" w:rsidP="00A94AFF">
            <w:pPr>
              <w:shd w:val="clear" w:color="auto" w:fill="FFFFFF"/>
              <w:rPr>
                <w:rFonts w:cs="Calibri"/>
                <w:sz w:val="12"/>
                <w:szCs w:val="12"/>
                <w:lang w:val="lt-LT"/>
              </w:rPr>
            </w:pPr>
            <w:r w:rsidRPr="009818B9">
              <w:rPr>
                <w:rFonts w:cs="Calibri"/>
                <w:sz w:val="12"/>
                <w:szCs w:val="12"/>
                <w:lang w:val="lt-LT"/>
              </w:rPr>
              <w:t xml:space="preserve">II.a.  </w:t>
            </w:r>
            <w:r w:rsidR="00801041" w:rsidRPr="009818B9">
              <w:rPr>
                <w:rFonts w:cs="Calibri"/>
                <w:sz w:val="12"/>
                <w:szCs w:val="12"/>
                <w:lang w:val="lt-LT"/>
              </w:rPr>
              <w:t xml:space="preserve">Sertifikato nuorodos numeris / </w:t>
            </w:r>
            <w:r w:rsidRPr="009818B9">
              <w:rPr>
                <w:rFonts w:cs="Calibri"/>
                <w:sz w:val="12"/>
                <w:szCs w:val="12"/>
                <w:lang w:val="lt-LT"/>
              </w:rPr>
              <w:t>Referentni broj certifikata /</w:t>
            </w:r>
          </w:p>
          <w:p w14:paraId="15A7C643" w14:textId="31B7EA55" w:rsidR="00663F7D" w:rsidRPr="009818B9" w:rsidRDefault="00663F7D" w:rsidP="00A94AFF">
            <w:pPr>
              <w:shd w:val="clear" w:color="auto" w:fill="FFFFFF"/>
              <w:rPr>
                <w:rFonts w:cs="Calibri"/>
                <w:spacing w:val="-2"/>
                <w:sz w:val="12"/>
                <w:szCs w:val="12"/>
                <w:lang w:val="lt-LT"/>
              </w:rPr>
            </w:pPr>
            <w:r w:rsidRPr="009818B9">
              <w:rPr>
                <w:rFonts w:cs="Calibri"/>
                <w:sz w:val="12"/>
                <w:szCs w:val="12"/>
                <w:lang w:val="lt-LT"/>
              </w:rPr>
              <w:t xml:space="preserve"> Certificate reference number </w:t>
            </w:r>
          </w:p>
          <w:p w14:paraId="606DAD76" w14:textId="77777777" w:rsidR="00663F7D" w:rsidRPr="009818B9" w:rsidRDefault="00663F7D" w:rsidP="00A94AFF">
            <w:pPr>
              <w:rPr>
                <w:lang w:val="lt-LT"/>
              </w:rPr>
            </w:pPr>
          </w:p>
        </w:tc>
        <w:tc>
          <w:tcPr>
            <w:tcW w:w="1984" w:type="dxa"/>
            <w:tcBorders>
              <w:bottom w:val="single" w:sz="4" w:space="0" w:color="auto"/>
            </w:tcBorders>
          </w:tcPr>
          <w:p w14:paraId="6AA47FC0" w14:textId="77777777" w:rsidR="00663F7D" w:rsidRPr="009818B9" w:rsidRDefault="00663F7D" w:rsidP="00A94AFF">
            <w:pPr>
              <w:rPr>
                <w:lang w:val="lt-LT"/>
              </w:rPr>
            </w:pPr>
            <w:r w:rsidRPr="009818B9">
              <w:rPr>
                <w:sz w:val="12"/>
                <w:szCs w:val="12"/>
                <w:lang w:val="lt-LT"/>
              </w:rPr>
              <w:t>II.b.</w:t>
            </w:r>
          </w:p>
        </w:tc>
      </w:tr>
      <w:tr w:rsidR="00FA38C0" w:rsidRPr="009818B9" w14:paraId="36BCC80F" w14:textId="77777777" w:rsidTr="009818B9">
        <w:trPr>
          <w:cantSplit/>
          <w:trHeight w:val="1134"/>
        </w:trPr>
        <w:tc>
          <w:tcPr>
            <w:tcW w:w="392" w:type="dxa"/>
            <w:tcBorders>
              <w:bottom w:val="single" w:sz="4" w:space="0" w:color="000000" w:themeColor="text1"/>
            </w:tcBorders>
            <w:textDirection w:val="btLr"/>
          </w:tcPr>
          <w:p w14:paraId="185EC325" w14:textId="4CFC8886" w:rsidR="00663F7D" w:rsidRPr="009818B9" w:rsidRDefault="009818B9" w:rsidP="00A94AFF">
            <w:pPr>
              <w:ind w:left="113" w:right="113"/>
              <w:jc w:val="center"/>
              <w:rPr>
                <w:b/>
                <w:sz w:val="12"/>
                <w:szCs w:val="12"/>
                <w:lang w:val="lt-LT"/>
              </w:rPr>
            </w:pPr>
            <w:r>
              <w:rPr>
                <w:b/>
                <w:sz w:val="12"/>
                <w:szCs w:val="12"/>
                <w:lang w:val="lt-LT"/>
              </w:rPr>
              <w:t>II Dalis: Sertifika</w:t>
            </w:r>
            <w:r w:rsidR="00702BFB">
              <w:rPr>
                <w:b/>
                <w:sz w:val="12"/>
                <w:szCs w:val="12"/>
                <w:lang w:val="lt-LT"/>
              </w:rPr>
              <w:t>vimas</w:t>
            </w:r>
            <w:r>
              <w:rPr>
                <w:b/>
                <w:sz w:val="12"/>
                <w:szCs w:val="12"/>
                <w:lang w:val="lt-LT"/>
              </w:rPr>
              <w:t xml:space="preserve">/ </w:t>
            </w:r>
            <w:r w:rsidR="00663F7D" w:rsidRPr="009818B9">
              <w:rPr>
                <w:b/>
                <w:sz w:val="12"/>
                <w:szCs w:val="12"/>
                <w:lang w:val="lt-LT"/>
              </w:rPr>
              <w:t>Dio II: Certifikacija/ Part II:certification</w:t>
            </w:r>
          </w:p>
        </w:tc>
        <w:tc>
          <w:tcPr>
            <w:tcW w:w="8930" w:type="dxa"/>
            <w:gridSpan w:val="3"/>
            <w:tcBorders>
              <w:top w:val="nil"/>
              <w:bottom w:val="nil"/>
            </w:tcBorders>
          </w:tcPr>
          <w:p w14:paraId="06712D73" w14:textId="77777777" w:rsidR="00663F7D" w:rsidRPr="009818B9" w:rsidRDefault="00663F7D" w:rsidP="00A94AFF">
            <w:pPr>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56"/>
              <w:gridCol w:w="7520"/>
            </w:tblGrid>
            <w:tr w:rsidR="00FA38C0" w:rsidRPr="009818B9" w14:paraId="5E9901F0" w14:textId="77777777" w:rsidTr="002C0B4F">
              <w:trPr>
                <w:trHeight w:val="1470"/>
              </w:trPr>
              <w:tc>
                <w:tcPr>
                  <w:tcW w:w="828" w:type="dxa"/>
                </w:tcPr>
                <w:p w14:paraId="3EE9416F" w14:textId="77777777" w:rsidR="00663F7D" w:rsidRPr="009818B9" w:rsidRDefault="00663F7D" w:rsidP="00A94AFF">
                  <w:pPr>
                    <w:rPr>
                      <w:rFonts w:asciiTheme="minorHAnsi" w:eastAsia="TimesNewRomanPSMT" w:hAnsiTheme="minorHAnsi" w:cstheme="minorHAnsi"/>
                      <w:b/>
                      <w:sz w:val="12"/>
                      <w:szCs w:val="12"/>
                      <w:lang w:val="lt-LT" w:eastAsia="en-US"/>
                    </w:rPr>
                  </w:pPr>
                </w:p>
              </w:tc>
              <w:tc>
                <w:tcPr>
                  <w:tcW w:w="356" w:type="dxa"/>
                </w:tcPr>
                <w:p w14:paraId="1580230F" w14:textId="77777777" w:rsidR="00663F7D" w:rsidRPr="009818B9" w:rsidRDefault="00813BC4"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(l)</w:t>
                  </w:r>
                </w:p>
              </w:tc>
              <w:tc>
                <w:tcPr>
                  <w:tcW w:w="7520" w:type="dxa"/>
                </w:tcPr>
                <w:p w14:paraId="6FCDA0DB" w14:textId="0085B544" w:rsidR="00813BC4" w:rsidRPr="009818B9" w:rsidRDefault="00583F01" w:rsidP="00813BC4">
                  <w:pPr>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jei dikalcio fosfatas pagamintas tokiu būdu:/ </w:t>
                  </w:r>
                  <w:r w:rsidR="00813BC4" w:rsidRPr="009818B9">
                    <w:rPr>
                      <w:rFonts w:asciiTheme="minorHAnsi" w:hAnsiTheme="minorHAnsi" w:cstheme="minorHAnsi"/>
                      <w:sz w:val="12"/>
                      <w:szCs w:val="12"/>
                      <w:lang w:val="lt-LT"/>
                    </w:rPr>
                    <w:t>u slučaju dikacij fosfata, isti je proizveden postupkom kojime se:</w:t>
                  </w:r>
                  <w:r w:rsidR="00813BC4" w:rsidRPr="009818B9">
                    <w:rPr>
                      <w:rFonts w:asciiTheme="minorHAnsi" w:eastAsia="TimesNewRomanPSMT" w:hAnsiTheme="minorHAnsi" w:cstheme="minorHAnsi"/>
                      <w:sz w:val="12"/>
                      <w:szCs w:val="12"/>
                      <w:lang w:val="lt-LT" w:eastAsia="en-US"/>
                    </w:rPr>
                    <w:t xml:space="preserve">/ </w:t>
                  </w:r>
                  <w:r w:rsidR="00813BC4" w:rsidRPr="009818B9">
                    <w:rPr>
                      <w:rFonts w:asciiTheme="minorHAnsi" w:eastAsia="TimesNewRomanPSMT" w:hAnsiTheme="minorHAnsi" w:cstheme="minorHAnsi"/>
                      <w:b/>
                      <w:sz w:val="12"/>
                      <w:szCs w:val="12"/>
                      <w:lang w:val="lt-LT" w:eastAsia="en-US"/>
                    </w:rPr>
                    <w:t>in the case of dicalcium phosphate produced by a process that:</w:t>
                  </w:r>
                </w:p>
                <w:p w14:paraId="3EA0EA6B" w14:textId="46CC7DC4" w:rsidR="00813BC4" w:rsidRPr="009818B9" w:rsidRDefault="00583F01" w:rsidP="00813BC4">
                  <w:pPr>
                    <w:pStyle w:val="ListParagraph"/>
                    <w:numPr>
                      <w:ilvl w:val="0"/>
                      <w:numId w:val="13"/>
                    </w:numPr>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 xml:space="preserve">užtikrina, kad visa 3 kategorijos kaulų medžiaga būtų smulkiai susmulkinta ir nuriebalinta karštu vandeniu ir apdorojama praskiesta druskos rūgštimi (kurios minimali koncentracija 4 % ir pH mažesnis nei 1,5) mažiausiai dvi dienas;/ </w:t>
                  </w:r>
                  <w:r w:rsidR="00813BC4" w:rsidRPr="009818B9">
                    <w:rPr>
                      <w:rFonts w:asciiTheme="minorHAnsi" w:hAnsiTheme="minorHAnsi" w:cstheme="minorHAnsi"/>
                      <w:sz w:val="12"/>
                      <w:szCs w:val="12"/>
                      <w:lang w:val="lt-LT"/>
                    </w:rPr>
                    <w:t xml:space="preserve">osigurava da se sav koštani materijal kategorije 3 potpuno zdrobi i odmasti vrućom vodom, te obradi razrijeđenom klorovodičnom kiselinom (pri najmanjoj koncentraciji od 4 % i pH vrijednosti manjoj od 1,5) u trajanju od barem dva dana;/ </w:t>
                  </w:r>
                  <w:r w:rsidR="00813BC4" w:rsidRPr="009818B9">
                    <w:rPr>
                      <w:rFonts w:asciiTheme="minorHAnsi" w:eastAsia="TimesNewRomanPSMT" w:hAnsiTheme="minorHAnsi" w:cstheme="minorHAnsi"/>
                      <w:b/>
                      <w:sz w:val="12"/>
                      <w:szCs w:val="12"/>
                      <w:lang w:val="lt-LT" w:eastAsia="en-US"/>
                    </w:rPr>
                    <w:t>ensures that all Category 3 bone-material is finely crushed and degreased with hot water and treated with dilute hydrochloric acid (at a minimum concentration of 4 % and a pH of less than 1,5) over a period of at least two days;</w:t>
                  </w:r>
                </w:p>
                <w:p w14:paraId="3E4DE443" w14:textId="575CB72C" w:rsidR="00813BC4" w:rsidRPr="009818B9" w:rsidRDefault="00A616EE" w:rsidP="00813BC4">
                  <w:pPr>
                    <w:pStyle w:val="ListParagraph"/>
                    <w:numPr>
                      <w:ilvl w:val="0"/>
                      <w:numId w:val="13"/>
                    </w:numPr>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 xml:space="preserve">atlikus i punkte nurodytą procedūrą, gautas fosforo tirpalas apdorojamas kalkėmis, todėl susidaro dikalcio fosfato nuosėdos, kurių pH yra 4–7; ir/ </w:t>
                  </w:r>
                  <w:r w:rsidR="00813BC4" w:rsidRPr="009818B9">
                    <w:rPr>
                      <w:rFonts w:asciiTheme="minorHAnsi" w:hAnsiTheme="minorHAnsi" w:cstheme="minorHAnsi"/>
                      <w:sz w:val="12"/>
                      <w:szCs w:val="12"/>
                      <w:lang w:val="lt-LT"/>
                    </w:rPr>
                    <w:t>potom se nakon postupka opisanog u podtočki i. dobivena fosforna otopina obrađuje vapnom, čime nastaje talog dikalcij fosfata pri pH vrijednosti od 4 do 7; i</w:t>
                  </w:r>
                  <w:r w:rsidR="00813BC4" w:rsidRPr="009818B9">
                    <w:rPr>
                      <w:rFonts w:asciiTheme="minorHAnsi" w:eastAsia="TimesNewRomanPSMT" w:hAnsiTheme="minorHAnsi" w:cstheme="minorHAnsi"/>
                      <w:sz w:val="12"/>
                      <w:szCs w:val="12"/>
                      <w:lang w:val="lt-LT" w:eastAsia="en-US"/>
                    </w:rPr>
                    <w:t xml:space="preserve"> / </w:t>
                  </w:r>
                  <w:r w:rsidR="00813BC4" w:rsidRPr="009818B9">
                    <w:rPr>
                      <w:rFonts w:asciiTheme="minorHAnsi" w:eastAsia="TimesNewRomanPSMT" w:hAnsiTheme="minorHAnsi" w:cstheme="minorHAnsi"/>
                      <w:b/>
                      <w:sz w:val="12"/>
                      <w:szCs w:val="12"/>
                      <w:lang w:val="lt-LT" w:eastAsia="en-US"/>
                    </w:rPr>
                    <w:t>following the procedure under (i), applies a treatment of the obtained phosphoric liquor with lime, resulting in a precipitate of dicalcium phosphate at pH 4 to 7; and</w:t>
                  </w:r>
                </w:p>
                <w:p w14:paraId="4D3AAC91" w14:textId="027D5C86" w:rsidR="00813BC4" w:rsidRPr="009818B9" w:rsidRDefault="00A616EE" w:rsidP="00813BC4">
                  <w:pPr>
                    <w:pStyle w:val="ListParagraph"/>
                    <w:numPr>
                      <w:ilvl w:val="0"/>
                      <w:numId w:val="13"/>
                    </w:numPr>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 xml:space="preserve">galiausiai dikalcio fosfato nuosėdos išdžiovinamos oru, kai įleidimo temperatūra yra nuo 65 °C iki 325 °C, o galutinė temperatūra yra nuo 30 °C iki 65 °C;/ </w:t>
                  </w:r>
                  <w:r w:rsidR="00813BC4" w:rsidRPr="009818B9">
                    <w:rPr>
                      <w:rFonts w:asciiTheme="minorHAnsi" w:hAnsiTheme="minorHAnsi" w:cstheme="minorHAnsi"/>
                      <w:sz w:val="12"/>
                      <w:szCs w:val="12"/>
                      <w:lang w:val="lt-LT"/>
                    </w:rPr>
                    <w:t>na kraju se talog dikalcijevog fosfata suši zrakom pri ulaznoj temperaturi između 65 i 325 °C i izlaznoj temperaturi između 30 i 65 °C;</w:t>
                  </w:r>
                  <w:r w:rsidR="00813BC4" w:rsidRPr="009818B9">
                    <w:rPr>
                      <w:rFonts w:asciiTheme="minorHAnsi" w:eastAsia="TimesNewRomanPSMT" w:hAnsiTheme="minorHAnsi" w:cstheme="minorHAnsi"/>
                      <w:sz w:val="12"/>
                      <w:szCs w:val="12"/>
                      <w:lang w:val="lt-LT" w:eastAsia="en-US"/>
                    </w:rPr>
                    <w:t xml:space="preserve">/  </w:t>
                  </w:r>
                  <w:r w:rsidR="00813BC4" w:rsidRPr="009818B9">
                    <w:rPr>
                      <w:rFonts w:asciiTheme="minorHAnsi" w:eastAsia="TimesNewRomanPSMT" w:hAnsiTheme="minorHAnsi" w:cstheme="minorHAnsi"/>
                      <w:b/>
                      <w:sz w:val="12"/>
                      <w:szCs w:val="12"/>
                      <w:lang w:val="lt-LT" w:eastAsia="en-US"/>
                    </w:rPr>
                    <w:t>finally, air dries the precipitate of dicalcium phosphate with inlet temperature of 65 °C to 325 °C and end temperature between 30 °C and 65 °C ;</w:t>
                  </w:r>
                </w:p>
                <w:p w14:paraId="5EFB026D" w14:textId="77777777" w:rsidR="00813BC4" w:rsidRPr="009818B9" w:rsidRDefault="00813BC4" w:rsidP="00E015D9">
                  <w:pPr>
                    <w:pStyle w:val="ListParagraph"/>
                    <w:ind w:left="1080"/>
                    <w:jc w:val="both"/>
                    <w:rPr>
                      <w:rFonts w:asciiTheme="minorHAnsi" w:eastAsia="TimesNewRomanPSMT" w:hAnsiTheme="minorHAnsi" w:cstheme="minorHAnsi"/>
                      <w:sz w:val="12"/>
                      <w:szCs w:val="12"/>
                      <w:lang w:val="lt-LT" w:eastAsia="en-US"/>
                    </w:rPr>
                  </w:pPr>
                </w:p>
              </w:tc>
            </w:tr>
          </w:tbl>
          <w:p w14:paraId="2EEC3512" w14:textId="77777777" w:rsidR="00663F7D" w:rsidRPr="009818B9" w:rsidRDefault="00663F7D" w:rsidP="00A94AFF">
            <w:pPr>
              <w:autoSpaceDE w:val="0"/>
              <w:autoSpaceDN w:val="0"/>
              <w:adjustRightInd w:val="0"/>
              <w:jc w:val="both"/>
              <w:rPr>
                <w:lang w:val="lt-LT"/>
              </w:rPr>
            </w:pPr>
          </w:p>
        </w:tc>
      </w:tr>
      <w:tr w:rsidR="00801041" w:rsidRPr="009818B9" w14:paraId="1A825CE7" w14:textId="77777777" w:rsidTr="009818B9">
        <w:tc>
          <w:tcPr>
            <w:tcW w:w="392" w:type="dxa"/>
            <w:tcBorders>
              <w:left w:val="nil"/>
              <w:bottom w:val="nil"/>
            </w:tcBorders>
          </w:tcPr>
          <w:p w14:paraId="0353BD19" w14:textId="77777777" w:rsidR="00663F7D" w:rsidRPr="009818B9" w:rsidRDefault="00663F7D" w:rsidP="00A94AFF">
            <w:pPr>
              <w:rPr>
                <w:lang w:val="lt-LT"/>
              </w:rPr>
            </w:pPr>
          </w:p>
        </w:tc>
        <w:tc>
          <w:tcPr>
            <w:tcW w:w="8930" w:type="dxa"/>
            <w:gridSpan w:val="3"/>
            <w:tcBorders>
              <w:top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389"/>
              <w:gridCol w:w="7490"/>
            </w:tblGrid>
            <w:tr w:rsidR="00FA38C0" w:rsidRPr="009818B9" w14:paraId="0A463A8E" w14:textId="77777777" w:rsidTr="00E015D9">
              <w:tc>
                <w:tcPr>
                  <w:tcW w:w="825" w:type="dxa"/>
                </w:tcPr>
                <w:p w14:paraId="3E8A0CCC" w14:textId="77777777" w:rsidR="00663F7D" w:rsidRPr="009818B9" w:rsidRDefault="00663F7D" w:rsidP="00A94AFF">
                  <w:pPr>
                    <w:rPr>
                      <w:rFonts w:asciiTheme="minorHAnsi" w:eastAsia="TimesNewRomanPSMT" w:hAnsiTheme="minorHAnsi" w:cstheme="minorHAnsi"/>
                      <w:sz w:val="12"/>
                      <w:szCs w:val="12"/>
                      <w:vertAlign w:val="superscript"/>
                      <w:lang w:val="lt-LT" w:eastAsia="en-US"/>
                    </w:rPr>
                  </w:pPr>
                </w:p>
              </w:tc>
              <w:tc>
                <w:tcPr>
                  <w:tcW w:w="389" w:type="dxa"/>
                </w:tcPr>
                <w:p w14:paraId="5119C81A" w14:textId="77777777" w:rsidR="00663F7D" w:rsidRPr="009818B9" w:rsidRDefault="00813BC4"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(m)</w:t>
                  </w:r>
                </w:p>
              </w:tc>
              <w:tc>
                <w:tcPr>
                  <w:tcW w:w="7490" w:type="dxa"/>
                </w:tcPr>
                <w:p w14:paraId="651E5DB1" w14:textId="18CA456A" w:rsidR="00813BC4" w:rsidRPr="009818B9" w:rsidRDefault="00BD2E0C" w:rsidP="00813BC4">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jei trikalcio fosfatas gaminamas tokiu būdu, kuris užtikrina:/ </w:t>
                  </w:r>
                  <w:r w:rsidR="00813BC4" w:rsidRPr="009818B9">
                    <w:rPr>
                      <w:rFonts w:asciiTheme="minorHAnsi" w:hAnsiTheme="minorHAnsi" w:cstheme="minorHAnsi"/>
                      <w:sz w:val="12"/>
                      <w:szCs w:val="12"/>
                      <w:lang w:val="lt-LT"/>
                    </w:rPr>
                    <w:t xml:space="preserve">u slučaju trikalcij fosfata, isti je proizveden postupkom kojime se osigurava:/ </w:t>
                  </w:r>
                  <w:r w:rsidR="00813BC4" w:rsidRPr="009818B9">
                    <w:rPr>
                      <w:rFonts w:asciiTheme="minorHAnsi" w:eastAsia="TimesNewRomanPSMT" w:hAnsiTheme="minorHAnsi" w:cstheme="minorHAnsi"/>
                      <w:b/>
                      <w:sz w:val="12"/>
                      <w:szCs w:val="12"/>
                      <w:lang w:val="lt-LT" w:eastAsia="en-US"/>
                    </w:rPr>
                    <w:t>in the case of tricalcium phosphate produced by a process that ensures:</w:t>
                  </w:r>
                </w:p>
                <w:p w14:paraId="58FD3DBE" w14:textId="30035089" w:rsidR="00813BC4" w:rsidRPr="009818B9" w:rsidRDefault="00BD2E0C" w:rsidP="00B71540">
                  <w:pPr>
                    <w:pStyle w:val="ListParagraph"/>
                    <w:numPr>
                      <w:ilvl w:val="0"/>
                      <w:numId w:val="15"/>
                    </w:numPr>
                    <w:ind w:left="696" w:hanging="425"/>
                    <w:jc w:val="both"/>
                    <w:rPr>
                      <w:rFonts w:asciiTheme="minorHAnsi" w:hAnsiTheme="minorHAnsi" w:cstheme="minorHAnsi"/>
                      <w:sz w:val="12"/>
                      <w:szCs w:val="12"/>
                      <w:shd w:val="clear" w:color="000000" w:fill="auto"/>
                      <w:lang w:val="lt-LT"/>
                    </w:rPr>
                  </w:pPr>
                  <w:r w:rsidRPr="009818B9">
                    <w:rPr>
                      <w:rFonts w:asciiTheme="minorHAnsi" w:hAnsiTheme="minorHAnsi" w:cstheme="minorHAnsi"/>
                      <w:sz w:val="12"/>
                      <w:szCs w:val="12"/>
                      <w:lang w:val="lt-LT"/>
                    </w:rPr>
                    <w:t xml:space="preserve">visa 3 kategorijos kaulo medžiaga būtų smulkiai susmulkinta ir priešpriešiniu būdu nuriebalinta karštu vandeniu (kaulų drožlės mažesnės nei 14 mm);/ </w:t>
                  </w:r>
                  <w:r w:rsidR="00813BC4" w:rsidRPr="009818B9">
                    <w:rPr>
                      <w:rFonts w:asciiTheme="minorHAnsi" w:hAnsiTheme="minorHAnsi" w:cstheme="minorHAnsi"/>
                      <w:sz w:val="12"/>
                      <w:szCs w:val="12"/>
                      <w:lang w:val="lt-LT"/>
                    </w:rPr>
                    <w:t>da se sav koštani materijal kategorije 3 potpuno zdrobi i odmasti vrućom vodom u obrnutom toku (komadići kosti moraju biti manji od 14 mm);/</w:t>
                  </w:r>
                  <w:r w:rsidR="00813BC4" w:rsidRPr="009818B9">
                    <w:rPr>
                      <w:rFonts w:asciiTheme="minorHAnsi" w:eastAsia="TimesNewRomanPSMT" w:hAnsiTheme="minorHAnsi" w:cstheme="minorHAnsi"/>
                      <w:b/>
                      <w:sz w:val="12"/>
                      <w:szCs w:val="12"/>
                      <w:lang w:val="lt-LT" w:eastAsia="en-US"/>
                    </w:rPr>
                    <w:t>that all Category 3 bone-material is finely crushed and degreased in counter-flow with hot water (bone chips less than 14 mm);</w:t>
                  </w:r>
                </w:p>
                <w:p w14:paraId="06369830" w14:textId="6FBC0DCF" w:rsidR="00813BC4" w:rsidRPr="009818B9" w:rsidRDefault="00BD2E0C" w:rsidP="00B71540">
                  <w:pPr>
                    <w:pStyle w:val="ListParagraph"/>
                    <w:numPr>
                      <w:ilvl w:val="0"/>
                      <w:numId w:val="15"/>
                    </w:numPr>
                    <w:ind w:left="696" w:hanging="425"/>
                    <w:jc w:val="both"/>
                    <w:rPr>
                      <w:rFonts w:asciiTheme="minorHAnsi" w:hAnsiTheme="minorHAnsi" w:cstheme="minorHAnsi"/>
                      <w:sz w:val="12"/>
                      <w:szCs w:val="12"/>
                      <w:shd w:val="clear" w:color="000000" w:fill="auto"/>
                      <w:lang w:val="lt-LT"/>
                    </w:rPr>
                  </w:pPr>
                  <w:r w:rsidRPr="009818B9">
                    <w:rPr>
                      <w:rFonts w:asciiTheme="minorHAnsi" w:hAnsiTheme="minorHAnsi" w:cstheme="minorHAnsi"/>
                      <w:sz w:val="12"/>
                      <w:szCs w:val="12"/>
                      <w:lang w:val="lt-LT"/>
                    </w:rPr>
                    <w:t xml:space="preserve">nepertraukiamas virimas su garais 145 °C temperatūroje 30 minučių 4 barų slėgyje;/ </w:t>
                  </w:r>
                  <w:r w:rsidR="00813BC4" w:rsidRPr="009818B9">
                    <w:rPr>
                      <w:rFonts w:asciiTheme="minorHAnsi" w:hAnsiTheme="minorHAnsi" w:cstheme="minorHAnsi"/>
                      <w:sz w:val="12"/>
                      <w:szCs w:val="12"/>
                      <w:lang w:val="lt-LT"/>
                    </w:rPr>
                    <w:t>neprekidno kuhanje na pari na temperaturi od 145 °C pri tlaku od 4 bara tijekom 30 minuta;/</w:t>
                  </w:r>
                  <w:r w:rsidR="00813BC4" w:rsidRPr="009818B9">
                    <w:rPr>
                      <w:rFonts w:asciiTheme="minorHAnsi" w:eastAsia="TimesNewRomanPSMT" w:hAnsiTheme="minorHAnsi" w:cstheme="minorHAnsi"/>
                      <w:b/>
                      <w:sz w:val="12"/>
                      <w:szCs w:val="12"/>
                      <w:lang w:val="lt-LT" w:eastAsia="en-US"/>
                    </w:rPr>
                    <w:t>continuous cooking with steam at 145 °C during 30 minutes at 4 bar;</w:t>
                  </w:r>
                </w:p>
                <w:p w14:paraId="77792E12" w14:textId="13BC47A3" w:rsidR="00B71540" w:rsidRPr="009818B9" w:rsidRDefault="00BD2E0C" w:rsidP="00B71540">
                  <w:pPr>
                    <w:pStyle w:val="ListParagraph"/>
                    <w:numPr>
                      <w:ilvl w:val="0"/>
                      <w:numId w:val="15"/>
                    </w:numPr>
                    <w:ind w:left="696" w:hanging="425"/>
                    <w:jc w:val="both"/>
                    <w:rPr>
                      <w:rFonts w:asciiTheme="minorHAnsi" w:hAnsiTheme="minorHAnsi" w:cstheme="minorHAnsi"/>
                      <w:sz w:val="12"/>
                      <w:szCs w:val="12"/>
                      <w:shd w:val="clear" w:color="000000" w:fill="auto"/>
                      <w:lang w:val="lt-LT"/>
                    </w:rPr>
                  </w:pPr>
                  <w:r w:rsidRPr="009818B9">
                    <w:rPr>
                      <w:rFonts w:asciiTheme="minorHAnsi" w:hAnsiTheme="minorHAnsi" w:cstheme="minorHAnsi"/>
                      <w:sz w:val="12"/>
                      <w:szCs w:val="12"/>
                      <w:lang w:val="lt-LT"/>
                    </w:rPr>
                    <w:t xml:space="preserve">baltyminio sultinio atskyrimas nuo hidroksiapatito (trikalcio fosfato) centrifuguojant; ir/ </w:t>
                  </w:r>
                  <w:r w:rsidR="00813BC4" w:rsidRPr="009818B9">
                    <w:rPr>
                      <w:rFonts w:asciiTheme="minorHAnsi" w:hAnsiTheme="minorHAnsi" w:cstheme="minorHAnsi"/>
                      <w:sz w:val="12"/>
                      <w:szCs w:val="12"/>
                      <w:lang w:val="lt-LT"/>
                    </w:rPr>
                    <w:t>odvajanje proteinskog bujona od hidroksiapatita (tricalcij fosfata) centrifugiranjem; i/</w:t>
                  </w:r>
                  <w:r w:rsidR="00813BC4" w:rsidRPr="009818B9">
                    <w:rPr>
                      <w:rFonts w:asciiTheme="minorHAnsi" w:eastAsia="TimesNewRomanPSMT" w:hAnsiTheme="minorHAnsi" w:cstheme="minorHAnsi"/>
                      <w:b/>
                      <w:sz w:val="12"/>
                      <w:szCs w:val="12"/>
                      <w:lang w:val="lt-LT" w:eastAsia="en-US"/>
                    </w:rPr>
                    <w:t>separation of the protein broth from the hydroxyapatite (tricalcium phosphate) by centrifugation; and</w:t>
                  </w:r>
                </w:p>
                <w:p w14:paraId="7EE9510F" w14:textId="215F3A17" w:rsidR="008C5B2F" w:rsidRPr="009818B9" w:rsidRDefault="00BD2E0C" w:rsidP="00B71540">
                  <w:pPr>
                    <w:pStyle w:val="ListParagraph"/>
                    <w:numPr>
                      <w:ilvl w:val="0"/>
                      <w:numId w:val="15"/>
                    </w:numPr>
                    <w:ind w:left="696" w:hanging="425"/>
                    <w:jc w:val="both"/>
                    <w:rPr>
                      <w:rFonts w:asciiTheme="minorHAnsi" w:hAnsiTheme="minorHAnsi" w:cstheme="minorHAnsi"/>
                      <w:sz w:val="12"/>
                      <w:szCs w:val="12"/>
                      <w:shd w:val="clear" w:color="000000" w:fill="auto"/>
                      <w:lang w:val="lt-LT"/>
                    </w:rPr>
                  </w:pPr>
                  <w:r w:rsidRPr="009818B9">
                    <w:rPr>
                      <w:rFonts w:asciiTheme="minorHAnsi" w:hAnsiTheme="minorHAnsi" w:cstheme="minorHAnsi"/>
                      <w:sz w:val="12"/>
                      <w:szCs w:val="12"/>
                      <w:lang w:val="lt-LT"/>
                    </w:rPr>
                    <w:t xml:space="preserve">trikalcio fosfato granuliavimas po džiovinimo verdančiojo sluoksnio oru 200 °C temperatūroje;/ </w:t>
                  </w:r>
                  <w:r w:rsidR="008C5B2F" w:rsidRPr="009818B9">
                    <w:rPr>
                      <w:rFonts w:asciiTheme="minorHAnsi" w:hAnsiTheme="minorHAnsi" w:cstheme="minorHAnsi"/>
                      <w:sz w:val="12"/>
                      <w:szCs w:val="12"/>
                      <w:lang w:val="lt-LT"/>
                    </w:rPr>
                    <w:t xml:space="preserve">granuliranje trikalcij fosfata nakon sušenja u fluidiziranom sloju sa zrakom na temperaturi od 200 °C;/ </w:t>
                  </w:r>
                  <w:r w:rsidR="008C5B2F" w:rsidRPr="009818B9">
                    <w:rPr>
                      <w:rFonts w:asciiTheme="minorHAnsi" w:eastAsia="TimesNewRomanPSMT" w:hAnsiTheme="minorHAnsi" w:cstheme="minorHAnsi"/>
                      <w:b/>
                      <w:sz w:val="12"/>
                      <w:szCs w:val="12"/>
                      <w:lang w:val="lt-LT" w:eastAsia="en-US"/>
                    </w:rPr>
                    <w:t>granulation of the tricalcium phosphate after drying in a fluid bed with air at 200 °C ;</w:t>
                  </w:r>
                </w:p>
                <w:p w14:paraId="57D7BBA3" w14:textId="77777777" w:rsidR="008C5B2F" w:rsidRPr="009818B9" w:rsidRDefault="008C5B2F" w:rsidP="008C5B2F">
                  <w:pPr>
                    <w:pStyle w:val="ListParagraph"/>
                    <w:ind w:left="1080"/>
                    <w:jc w:val="both"/>
                    <w:rPr>
                      <w:rFonts w:asciiTheme="minorHAnsi" w:hAnsiTheme="minorHAnsi" w:cstheme="minorHAnsi"/>
                      <w:sz w:val="12"/>
                      <w:szCs w:val="12"/>
                      <w:shd w:val="clear" w:color="000000" w:fill="auto"/>
                      <w:lang w:val="lt-LT"/>
                    </w:rPr>
                  </w:pPr>
                </w:p>
              </w:tc>
            </w:tr>
            <w:tr w:rsidR="00FA38C0" w:rsidRPr="009818B9" w14:paraId="3389F65A" w14:textId="77777777" w:rsidTr="00E015D9">
              <w:tc>
                <w:tcPr>
                  <w:tcW w:w="825" w:type="dxa"/>
                </w:tcPr>
                <w:p w14:paraId="43410100" w14:textId="77777777" w:rsidR="00663F7D" w:rsidRPr="009818B9" w:rsidRDefault="00663F7D" w:rsidP="008C5B2F">
                  <w:pPr>
                    <w:rPr>
                      <w:rFonts w:asciiTheme="minorHAnsi" w:hAnsiTheme="minorHAnsi" w:cstheme="minorHAnsi"/>
                      <w:sz w:val="12"/>
                      <w:szCs w:val="12"/>
                      <w:lang w:val="lt-LT"/>
                    </w:rPr>
                  </w:pPr>
                </w:p>
              </w:tc>
              <w:tc>
                <w:tcPr>
                  <w:tcW w:w="389" w:type="dxa"/>
                </w:tcPr>
                <w:p w14:paraId="2FD0254F" w14:textId="77777777" w:rsidR="00663F7D" w:rsidRPr="009818B9" w:rsidRDefault="008C5B2F" w:rsidP="00A94AFF">
                  <w:pPr>
                    <w:rPr>
                      <w:rFonts w:asciiTheme="minorHAnsi" w:hAnsiTheme="minorHAnsi" w:cstheme="minorHAnsi"/>
                      <w:b/>
                      <w:sz w:val="12"/>
                      <w:szCs w:val="12"/>
                      <w:lang w:val="lt-LT"/>
                    </w:rPr>
                  </w:pPr>
                  <w:r w:rsidRPr="009818B9">
                    <w:rPr>
                      <w:rFonts w:asciiTheme="minorHAnsi" w:hAnsiTheme="minorHAnsi" w:cstheme="minorHAnsi"/>
                      <w:b/>
                      <w:sz w:val="12"/>
                      <w:szCs w:val="12"/>
                      <w:lang w:val="lt-LT"/>
                    </w:rPr>
                    <w:t xml:space="preserve">(n) </w:t>
                  </w:r>
                </w:p>
              </w:tc>
              <w:tc>
                <w:tcPr>
                  <w:tcW w:w="7490" w:type="dxa"/>
                </w:tcPr>
                <w:p w14:paraId="5F34060A" w14:textId="4B413BAF" w:rsidR="008C5B2F" w:rsidRPr="009818B9" w:rsidRDefault="00BD2E0C" w:rsidP="008C5B2F">
                  <w:pPr>
                    <w:jc w:val="both"/>
                    <w:rPr>
                      <w:rFonts w:asciiTheme="minorHAnsi" w:hAnsiTheme="minorHAnsi" w:cstheme="minorHAnsi"/>
                      <w:sz w:val="12"/>
                      <w:szCs w:val="12"/>
                      <w:lang w:val="lt-LT"/>
                    </w:rPr>
                  </w:pPr>
                  <w:r w:rsidRPr="009818B9">
                    <w:rPr>
                      <w:rFonts w:asciiTheme="minorHAnsi" w:hAnsiTheme="minorHAnsi" w:cstheme="minorHAnsi"/>
                      <w:sz w:val="12"/>
                      <w:szCs w:val="12"/>
                      <w:lang w:val="lt-LT"/>
                    </w:rPr>
                    <w:t xml:space="preserve">jei tai kvapiosios medžiagos, pagaminta taikant apdorojimo metodą ir parametrus, užtikrinančius, kad produktas atitinka II.4 punkte nurodytus mikrobiologinius standartus.]/ </w:t>
                  </w:r>
                  <w:r w:rsidR="008C5B2F" w:rsidRPr="009818B9">
                    <w:rPr>
                      <w:rFonts w:asciiTheme="minorHAnsi" w:hAnsiTheme="minorHAnsi" w:cstheme="minorHAnsi"/>
                      <w:sz w:val="12"/>
                      <w:szCs w:val="12"/>
                      <w:lang w:val="lt-LT"/>
                    </w:rPr>
                    <w:t xml:space="preserve">u slučaju poboljšivača okusa, iste su proizvedene u skladu s metodom obrade i parametrima kojima se osigurava sukladnost proizvoda s mikrobiološkim standardima iz točke II.4./ </w:t>
                  </w:r>
                  <w:r w:rsidR="008C5B2F" w:rsidRPr="009818B9">
                    <w:rPr>
                      <w:rFonts w:asciiTheme="minorHAnsi" w:eastAsia="TimesNewRomanPSMT" w:hAnsiTheme="minorHAnsi" w:cstheme="minorHAnsi"/>
                      <w:b/>
                      <w:sz w:val="12"/>
                      <w:szCs w:val="12"/>
                      <w:lang w:val="lt-LT" w:eastAsia="en-US"/>
                    </w:rPr>
                    <w:t>in the case of flavouring innards, produced according to a treatment method and parameters, which ensure that the product complies with the microbiological standards referred to under point II.4.]</w:t>
                  </w:r>
                </w:p>
                <w:p w14:paraId="69D88C44" w14:textId="77777777" w:rsidR="00E015D9" w:rsidRPr="009818B9" w:rsidRDefault="00E015D9" w:rsidP="008C5B2F">
                  <w:pPr>
                    <w:jc w:val="both"/>
                    <w:rPr>
                      <w:rFonts w:asciiTheme="minorHAnsi" w:hAnsiTheme="minorHAnsi" w:cstheme="minorHAnsi"/>
                      <w:sz w:val="12"/>
                      <w:szCs w:val="12"/>
                      <w:lang w:val="lt-LT"/>
                    </w:rPr>
                  </w:pPr>
                </w:p>
              </w:tc>
            </w:tr>
            <w:tr w:rsidR="00FA38C0" w:rsidRPr="009818B9" w14:paraId="451CF609" w14:textId="77777777" w:rsidTr="00E015D9">
              <w:tc>
                <w:tcPr>
                  <w:tcW w:w="825" w:type="dxa"/>
                </w:tcPr>
                <w:p w14:paraId="4EBCB8E1" w14:textId="5B1387A8" w:rsidR="008C5B2F" w:rsidRPr="009818B9" w:rsidRDefault="008C5B2F" w:rsidP="00A94AFF">
                  <w:pPr>
                    <w:rPr>
                      <w:rFonts w:asciiTheme="minorHAnsi" w:hAnsiTheme="minorHAnsi" w:cstheme="minorHAnsi"/>
                      <w:sz w:val="12"/>
                      <w:szCs w:val="12"/>
                      <w:lang w:val="lt-LT"/>
                    </w:rPr>
                  </w:pPr>
                  <w:r w:rsidRPr="009818B9">
                    <w:rPr>
                      <w:rFonts w:asciiTheme="minorHAnsi" w:eastAsia="TimesNewRomanPSMT" w:hAnsiTheme="minorHAnsi" w:cstheme="minorHAnsi"/>
                      <w:sz w:val="12"/>
                      <w:szCs w:val="12"/>
                      <w:vertAlign w:val="superscript"/>
                      <w:lang w:val="lt-LT" w:eastAsia="en-US"/>
                    </w:rPr>
                    <w:t xml:space="preserve">(1) </w:t>
                  </w:r>
                  <w:r w:rsidR="00801041" w:rsidRPr="009818B9">
                    <w:rPr>
                      <w:rFonts w:asciiTheme="minorHAnsi" w:eastAsia="TimesNewRomanPSMT" w:hAnsiTheme="minorHAnsi" w:cstheme="minorHAnsi"/>
                      <w:sz w:val="12"/>
                      <w:szCs w:val="12"/>
                      <w:vertAlign w:val="superscript"/>
                      <w:lang w:val="lt-LT" w:eastAsia="en-US"/>
                    </w:rPr>
                    <w:t>ar/</w:t>
                  </w:r>
                  <w:r w:rsidRPr="009818B9">
                    <w:rPr>
                      <w:rFonts w:asciiTheme="minorHAnsi" w:eastAsia="TimesNewRomanPSMT" w:hAnsiTheme="minorHAnsi" w:cstheme="minorHAnsi"/>
                      <w:b/>
                      <w:sz w:val="12"/>
                      <w:szCs w:val="12"/>
                      <w:vertAlign w:val="superscript"/>
                      <w:lang w:val="lt-LT" w:eastAsia="en-US"/>
                    </w:rPr>
                    <w:t>ili/or</w:t>
                  </w:r>
                  <w:r w:rsidRPr="009818B9">
                    <w:rPr>
                      <w:rFonts w:asciiTheme="minorHAnsi" w:eastAsia="TimesNewRomanPSMT" w:hAnsiTheme="minorHAnsi" w:cstheme="minorHAnsi"/>
                      <w:sz w:val="12"/>
                      <w:szCs w:val="12"/>
                      <w:vertAlign w:val="superscript"/>
                      <w:lang w:val="lt-LT" w:eastAsia="en-US"/>
                    </w:rPr>
                    <w:t xml:space="preserve">    </w:t>
                  </w:r>
                </w:p>
              </w:tc>
              <w:tc>
                <w:tcPr>
                  <w:tcW w:w="389" w:type="dxa"/>
                </w:tcPr>
                <w:p w14:paraId="390D75F1" w14:textId="77777777" w:rsidR="008C5B2F" w:rsidRPr="009818B9" w:rsidRDefault="008C5B2F" w:rsidP="00A94AFF">
                  <w:pPr>
                    <w:rPr>
                      <w:rFonts w:asciiTheme="minorHAnsi" w:hAnsiTheme="minorHAnsi" w:cstheme="minorHAnsi"/>
                      <w:b/>
                      <w:sz w:val="12"/>
                      <w:szCs w:val="12"/>
                      <w:lang w:val="lt-LT"/>
                    </w:rPr>
                  </w:pPr>
                  <w:r w:rsidRPr="009818B9">
                    <w:rPr>
                      <w:rFonts w:ascii="TimesNewRomanPSMT" w:eastAsia="TimesNewRomanPSMT" w:hAnsiTheme="minorHAnsi" w:cs="TimesNewRomanPSMT"/>
                      <w:sz w:val="12"/>
                      <w:szCs w:val="12"/>
                      <w:lang w:val="lt-LT" w:eastAsia="en-US"/>
                    </w:rPr>
                    <w:t>[-</w:t>
                  </w:r>
                </w:p>
              </w:tc>
              <w:tc>
                <w:tcPr>
                  <w:tcW w:w="7490" w:type="dxa"/>
                </w:tcPr>
                <w:p w14:paraId="54726F19" w14:textId="38943E64" w:rsidR="008C5B2F" w:rsidRPr="009818B9" w:rsidRDefault="00BD2E0C" w:rsidP="00E015D9">
                  <w:pPr>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 xml:space="preserve">buvo apdorotas, pavyzdžiui, džiovinamas arba fermentuojamas, o tai leido kompetentinga institucija;]/ </w:t>
                  </w:r>
                  <w:r w:rsidR="008C5B2F" w:rsidRPr="009818B9">
                    <w:rPr>
                      <w:rFonts w:asciiTheme="minorHAnsi" w:hAnsiTheme="minorHAnsi" w:cstheme="minorHAnsi"/>
                      <w:sz w:val="12"/>
                      <w:szCs w:val="12"/>
                      <w:lang w:val="lt-LT"/>
                    </w:rPr>
                    <w:t>podvrgnuta je postupku kao što su sušenje ili fermentacija, koji je odobrilo nadležno tijelo;/</w:t>
                  </w:r>
                  <w:r w:rsidR="008C5B2F" w:rsidRPr="009818B9">
                    <w:rPr>
                      <w:rFonts w:asciiTheme="minorHAnsi" w:eastAsia="TimesNewRomanPSMT" w:hAnsiTheme="minorHAnsi" w:cstheme="minorHAnsi"/>
                      <w:b/>
                      <w:sz w:val="12"/>
                      <w:szCs w:val="12"/>
                      <w:lang w:val="lt-LT" w:eastAsia="en-US"/>
                    </w:rPr>
                    <w:t>was subject to a treatment such as drying or fermentation, which has been authorised by the competent authority;</w:t>
                  </w:r>
                  <w:r w:rsidR="008C5B2F" w:rsidRPr="009818B9">
                    <w:rPr>
                      <w:rFonts w:asciiTheme="minorHAnsi" w:eastAsia="TimesNewRomanPSMT" w:hAnsiTheme="minorHAnsi" w:cstheme="minorHAnsi"/>
                      <w:sz w:val="12"/>
                      <w:szCs w:val="12"/>
                      <w:lang w:val="lt-LT" w:eastAsia="en-US"/>
                    </w:rPr>
                    <w:t>]</w:t>
                  </w:r>
                </w:p>
              </w:tc>
            </w:tr>
            <w:tr w:rsidR="00FA38C0" w:rsidRPr="009818B9" w14:paraId="0E2B6F29" w14:textId="77777777" w:rsidTr="00E015D9">
              <w:tc>
                <w:tcPr>
                  <w:tcW w:w="825" w:type="dxa"/>
                </w:tcPr>
                <w:p w14:paraId="03179CF4" w14:textId="0E285623" w:rsidR="008C5B2F" w:rsidRPr="009818B9" w:rsidRDefault="008C5B2F" w:rsidP="00A94AFF">
                  <w:pPr>
                    <w:rPr>
                      <w:rFonts w:asciiTheme="minorHAnsi" w:hAnsiTheme="minorHAnsi" w:cstheme="minorHAnsi"/>
                      <w:sz w:val="12"/>
                      <w:szCs w:val="12"/>
                      <w:lang w:val="lt-LT"/>
                    </w:rPr>
                  </w:pPr>
                  <w:r w:rsidRPr="009818B9">
                    <w:rPr>
                      <w:rFonts w:asciiTheme="minorHAnsi" w:eastAsia="TimesNewRomanPSMT" w:hAnsiTheme="minorHAnsi" w:cstheme="minorHAnsi"/>
                      <w:sz w:val="12"/>
                      <w:szCs w:val="12"/>
                      <w:vertAlign w:val="superscript"/>
                      <w:lang w:val="lt-LT" w:eastAsia="en-US"/>
                    </w:rPr>
                    <w:t xml:space="preserve">(1) </w:t>
                  </w:r>
                  <w:r w:rsidR="00801041" w:rsidRPr="009818B9">
                    <w:rPr>
                      <w:rFonts w:asciiTheme="minorHAnsi" w:eastAsia="TimesNewRomanPSMT" w:hAnsiTheme="minorHAnsi" w:cstheme="minorHAnsi"/>
                      <w:sz w:val="12"/>
                      <w:szCs w:val="12"/>
                      <w:vertAlign w:val="superscript"/>
                      <w:lang w:val="lt-LT" w:eastAsia="en-US"/>
                    </w:rPr>
                    <w:t>ar/</w:t>
                  </w:r>
                  <w:r w:rsidRPr="009818B9">
                    <w:rPr>
                      <w:rFonts w:asciiTheme="minorHAnsi" w:eastAsia="TimesNewRomanPSMT" w:hAnsiTheme="minorHAnsi" w:cstheme="minorHAnsi"/>
                      <w:b/>
                      <w:sz w:val="12"/>
                      <w:szCs w:val="12"/>
                      <w:vertAlign w:val="superscript"/>
                      <w:lang w:val="lt-LT" w:eastAsia="en-US"/>
                    </w:rPr>
                    <w:t>ili/or</w:t>
                  </w:r>
                  <w:r w:rsidRPr="009818B9">
                    <w:rPr>
                      <w:rFonts w:asciiTheme="minorHAnsi" w:eastAsia="TimesNewRomanPSMT" w:hAnsiTheme="minorHAnsi" w:cstheme="minorHAnsi"/>
                      <w:sz w:val="12"/>
                      <w:szCs w:val="12"/>
                      <w:vertAlign w:val="superscript"/>
                      <w:lang w:val="lt-LT" w:eastAsia="en-US"/>
                    </w:rPr>
                    <w:t xml:space="preserve">    </w:t>
                  </w:r>
                </w:p>
              </w:tc>
              <w:tc>
                <w:tcPr>
                  <w:tcW w:w="389" w:type="dxa"/>
                </w:tcPr>
                <w:p w14:paraId="3BECDC69" w14:textId="77777777" w:rsidR="008C5B2F" w:rsidRPr="009818B9" w:rsidRDefault="008C5B2F" w:rsidP="00A94AFF">
                  <w:pPr>
                    <w:rPr>
                      <w:rFonts w:asciiTheme="minorHAnsi" w:hAnsiTheme="minorHAnsi" w:cstheme="minorHAnsi"/>
                      <w:b/>
                      <w:sz w:val="12"/>
                      <w:szCs w:val="12"/>
                      <w:lang w:val="lt-LT"/>
                    </w:rPr>
                  </w:pPr>
                  <w:r w:rsidRPr="009818B9">
                    <w:rPr>
                      <w:rFonts w:ascii="TimesNewRomanPSMT" w:eastAsia="TimesNewRomanPSMT" w:hAnsiTheme="minorHAnsi" w:cs="TimesNewRomanPSMT"/>
                      <w:sz w:val="12"/>
                      <w:szCs w:val="12"/>
                      <w:lang w:val="lt-LT" w:eastAsia="en-US"/>
                    </w:rPr>
                    <w:t>[-</w:t>
                  </w:r>
                </w:p>
              </w:tc>
              <w:tc>
                <w:tcPr>
                  <w:tcW w:w="7490" w:type="dxa"/>
                </w:tcPr>
                <w:p w14:paraId="08D08297" w14:textId="448AE671" w:rsidR="008C5B2F" w:rsidRPr="009818B9" w:rsidRDefault="00BD2E0C" w:rsidP="00813BC4">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vandens ir sausumos bestuburių, išskyrus žmonėms ar gyvūnams patogeniškas rūšis, atveju jie turi būti gydomi kompetentingos institucijos leidimu ir užtikrinantys, kad gyvūnų </w:t>
                  </w:r>
                  <w:r w:rsidR="00AF4F14">
                    <w:rPr>
                      <w:rFonts w:asciiTheme="minorHAnsi" w:hAnsiTheme="minorHAnsi" w:cstheme="minorHAnsi"/>
                      <w:sz w:val="12"/>
                      <w:szCs w:val="12"/>
                      <w:lang w:val="lt-LT"/>
                    </w:rPr>
                    <w:t>augintinių pašaras</w:t>
                  </w:r>
                  <w:r w:rsidRPr="009818B9">
                    <w:rPr>
                      <w:rFonts w:asciiTheme="minorHAnsi" w:hAnsiTheme="minorHAnsi" w:cstheme="minorHAnsi"/>
                      <w:sz w:val="12"/>
                      <w:szCs w:val="12"/>
                      <w:lang w:val="lt-LT"/>
                    </w:rPr>
                    <w:t xml:space="preserve"> nekeltų nepriimtino pavojaus visuomenės ir gyvūnų sveikatai;]/ </w:t>
                  </w:r>
                  <w:r w:rsidR="008C5B2F" w:rsidRPr="009818B9">
                    <w:rPr>
                      <w:rFonts w:asciiTheme="minorHAnsi" w:hAnsiTheme="minorHAnsi" w:cstheme="minorHAnsi"/>
                      <w:sz w:val="12"/>
                      <w:szCs w:val="12"/>
                      <w:lang w:val="lt-LT"/>
                    </w:rPr>
                    <w:t xml:space="preserve">u slučaju akvatičnih i kopnenih beskralježnjaka, osim vrsta patogenih za ljude ili životinje, podvrgnuta je postupku koji je odobrilo nadležno tijelo i kojime se osigurava da hrana za kućne ljubimce ne predstavlja ikoji neprihvatljivi rizik za javno zdravlje i zdravlje životinja;/ </w:t>
                  </w:r>
                  <w:r w:rsidR="008C5B2F" w:rsidRPr="009818B9">
                    <w:rPr>
                      <w:rFonts w:asciiTheme="minorHAnsi" w:eastAsia="TimesNewRomanPSMT" w:hAnsiTheme="minorHAnsi" w:cstheme="minorHAnsi"/>
                      <w:b/>
                      <w:sz w:val="12"/>
                      <w:szCs w:val="12"/>
                      <w:lang w:val="lt-LT" w:eastAsia="en-US"/>
                    </w:rPr>
                    <w:t>in the case of aquatic and terrestrial invertebrates other than species pathogenic to humans or animals, be subject to a treatment which has been authorised by the competent authority and which ensures that the petfood poses no unacceptable risks to public and animal health;]</w:t>
                  </w:r>
                </w:p>
                <w:p w14:paraId="422E8830" w14:textId="77777777" w:rsidR="00E015D9" w:rsidRPr="009818B9" w:rsidRDefault="00E015D9" w:rsidP="00813BC4">
                  <w:pPr>
                    <w:jc w:val="both"/>
                    <w:rPr>
                      <w:rFonts w:asciiTheme="minorHAnsi" w:eastAsia="TimesNewRomanPSMT" w:hAnsiTheme="minorHAnsi" w:cstheme="minorHAnsi"/>
                      <w:b/>
                      <w:sz w:val="12"/>
                      <w:szCs w:val="12"/>
                      <w:lang w:val="lt-LT" w:eastAsia="en-US"/>
                    </w:rPr>
                  </w:pPr>
                </w:p>
              </w:tc>
            </w:tr>
            <w:tr w:rsidR="00FA38C0" w:rsidRPr="009818B9" w14:paraId="4E384454" w14:textId="77777777" w:rsidTr="00E015D9">
              <w:tc>
                <w:tcPr>
                  <w:tcW w:w="825" w:type="dxa"/>
                </w:tcPr>
                <w:p w14:paraId="33542394" w14:textId="77777777" w:rsidR="008C5B2F" w:rsidRPr="009818B9" w:rsidRDefault="00E015D9" w:rsidP="00A94AFF">
                  <w:pPr>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b/>
                      <w:sz w:val="12"/>
                      <w:szCs w:val="12"/>
                      <w:lang w:val="lt-LT" w:eastAsia="en-US"/>
                    </w:rPr>
                    <w:t>II.4.</w:t>
                  </w:r>
                </w:p>
              </w:tc>
              <w:tc>
                <w:tcPr>
                  <w:tcW w:w="7879" w:type="dxa"/>
                  <w:gridSpan w:val="2"/>
                </w:tcPr>
                <w:p w14:paraId="3DE5BAA2" w14:textId="7C0DF4D4" w:rsidR="008C5B2F" w:rsidRPr="009818B9" w:rsidRDefault="00BD2E0C" w:rsidP="008C5B2F">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buvo ištirta atsitiktinai paimant mažiausiai penkis mėginius iš kiekvienos perdirbtos partijos, paimtų sandėliavimo perdirbimo įmonėje metu arba po jo, ir atitinka šiuos standartus (2):/ </w:t>
                  </w:r>
                  <w:r w:rsidR="008C5B2F" w:rsidRPr="009818B9">
                    <w:rPr>
                      <w:rFonts w:asciiTheme="minorHAnsi" w:hAnsiTheme="minorHAnsi" w:cstheme="minorHAnsi"/>
                      <w:sz w:val="12"/>
                      <w:szCs w:val="12"/>
                      <w:lang w:val="lt-LT"/>
                    </w:rPr>
                    <w:t>analizirana je nasumičnim uzorkovanjem barem pet uzoraka iz svake prerađene šarže, koji su uzeti tijekom ili nakon skladištenja u pogonu za preradu i ispunjavaju sljedeće standarde(</w:t>
                  </w:r>
                  <w:r w:rsidR="00742A44" w:rsidRPr="009818B9">
                    <w:rPr>
                      <w:rFonts w:asciiTheme="minorHAnsi" w:hAnsiTheme="minorHAnsi" w:cstheme="minorHAnsi"/>
                      <w:sz w:val="12"/>
                      <w:szCs w:val="12"/>
                      <w:vertAlign w:val="superscript"/>
                      <w:lang w:val="lt-LT"/>
                    </w:rPr>
                    <w:t>2</w:t>
                  </w:r>
                  <w:r w:rsidR="008C5B2F" w:rsidRPr="009818B9">
                    <w:rPr>
                      <w:rFonts w:asciiTheme="minorHAnsi" w:hAnsiTheme="minorHAnsi" w:cstheme="minorHAnsi"/>
                      <w:sz w:val="12"/>
                      <w:szCs w:val="12"/>
                      <w:lang w:val="lt-LT"/>
                    </w:rPr>
                    <w:t>):/</w:t>
                  </w:r>
                  <w:r w:rsidR="008C5B2F" w:rsidRPr="009818B9">
                    <w:rPr>
                      <w:rFonts w:asciiTheme="minorHAnsi" w:eastAsia="TimesNewRomanPSMT" w:hAnsiTheme="minorHAnsi" w:cstheme="minorHAnsi"/>
                      <w:b/>
                      <w:sz w:val="12"/>
                      <w:szCs w:val="12"/>
                      <w:lang w:val="lt-LT" w:eastAsia="en-US"/>
                    </w:rPr>
                    <w:t>was analysed by a random sampling of at least five samples from each processed batch taken during or after storage at the processing plant and complies with the following standards(</w:t>
                  </w:r>
                  <w:r w:rsidR="00742A44" w:rsidRPr="009818B9">
                    <w:rPr>
                      <w:rFonts w:asciiTheme="minorHAnsi" w:eastAsia="TimesNewRomanPSMT" w:hAnsiTheme="minorHAnsi" w:cstheme="minorHAnsi"/>
                      <w:b/>
                      <w:sz w:val="12"/>
                      <w:szCs w:val="12"/>
                      <w:vertAlign w:val="superscript"/>
                      <w:lang w:val="lt-LT" w:eastAsia="en-US"/>
                    </w:rPr>
                    <w:t>2</w:t>
                  </w:r>
                  <w:r w:rsidR="008C5B2F" w:rsidRPr="009818B9">
                    <w:rPr>
                      <w:rFonts w:asciiTheme="minorHAnsi" w:eastAsia="TimesNewRomanPSMT" w:hAnsiTheme="minorHAnsi" w:cstheme="minorHAnsi"/>
                      <w:b/>
                      <w:sz w:val="12"/>
                      <w:szCs w:val="12"/>
                      <w:lang w:val="lt-LT" w:eastAsia="en-US"/>
                    </w:rPr>
                    <w:t>):</w:t>
                  </w:r>
                </w:p>
                <w:p w14:paraId="3135B8D6" w14:textId="77777777" w:rsidR="002C0B4F" w:rsidRPr="009818B9" w:rsidRDefault="002C0B4F" w:rsidP="008C5B2F">
                  <w:pPr>
                    <w:jc w:val="both"/>
                    <w:rPr>
                      <w:rFonts w:asciiTheme="minorHAnsi" w:eastAsia="TimesNewRomanPSMT" w:hAnsiTheme="minorHAnsi" w:cstheme="minorHAnsi"/>
                      <w:b/>
                      <w:sz w:val="12"/>
                      <w:szCs w:val="12"/>
                      <w:lang w:val="lt-LT" w:eastAsia="en-US"/>
                    </w:rPr>
                  </w:pPr>
                </w:p>
                <w:p w14:paraId="7500B75D" w14:textId="3FEDD958" w:rsidR="008C5B2F" w:rsidRPr="009818B9" w:rsidRDefault="008C5B2F" w:rsidP="008C5B2F">
                  <w:pPr>
                    <w:rPr>
                      <w:rFonts w:asciiTheme="minorHAnsi" w:hAnsiTheme="minorHAnsi" w:cstheme="minorHAnsi"/>
                      <w:sz w:val="12"/>
                      <w:szCs w:val="12"/>
                      <w:shd w:val="clear" w:color="000000" w:fill="auto"/>
                      <w:lang w:val="lt-LT"/>
                    </w:rPr>
                  </w:pPr>
                  <w:r w:rsidRPr="009818B9">
                    <w:rPr>
                      <w:rFonts w:asciiTheme="minorHAnsi" w:hAnsiTheme="minorHAnsi" w:cstheme="minorHAnsi"/>
                      <w:i/>
                      <w:sz w:val="12"/>
                      <w:szCs w:val="12"/>
                      <w:lang w:val="lt-LT"/>
                    </w:rPr>
                    <w:t>Salmonella</w:t>
                  </w:r>
                  <w:r w:rsidRPr="009818B9">
                    <w:rPr>
                      <w:rFonts w:asciiTheme="minorHAnsi" w:hAnsiTheme="minorHAnsi" w:cstheme="minorHAnsi"/>
                      <w:sz w:val="12"/>
                      <w:szCs w:val="12"/>
                      <w:lang w:val="lt-LT"/>
                    </w:rPr>
                    <w:t xml:space="preserve">: </w:t>
                  </w:r>
                  <w:r w:rsidR="00BD2E0C" w:rsidRPr="009818B9">
                    <w:rPr>
                      <w:rFonts w:asciiTheme="minorHAnsi" w:hAnsiTheme="minorHAnsi" w:cstheme="minorHAnsi"/>
                      <w:sz w:val="12"/>
                      <w:szCs w:val="12"/>
                      <w:lang w:val="lt-LT"/>
                    </w:rPr>
                    <w:t xml:space="preserve">nėra/ </w:t>
                  </w:r>
                  <w:r w:rsidRPr="009818B9">
                    <w:rPr>
                      <w:rFonts w:asciiTheme="minorHAnsi" w:hAnsiTheme="minorHAnsi" w:cstheme="minorHAnsi"/>
                      <w:sz w:val="12"/>
                      <w:szCs w:val="12"/>
                      <w:lang w:val="lt-LT"/>
                    </w:rPr>
                    <w:t xml:space="preserve">odsutnost u / </w:t>
                  </w:r>
                  <w:r w:rsidRPr="009818B9">
                    <w:rPr>
                      <w:rFonts w:asciiTheme="minorHAnsi" w:eastAsia="TimesNewRomanPSMT" w:hAnsiTheme="minorHAnsi" w:cstheme="minorHAnsi"/>
                      <w:b/>
                      <w:sz w:val="12"/>
                      <w:szCs w:val="12"/>
                      <w:lang w:val="lt-LT" w:eastAsia="en-US"/>
                    </w:rPr>
                    <w:t>absence in</w:t>
                  </w:r>
                  <w:r w:rsidRPr="009818B9">
                    <w:rPr>
                      <w:rFonts w:asciiTheme="minorHAnsi" w:eastAsia="TimesNewRomanPSMT" w:hAnsiTheme="minorHAnsi" w:cstheme="minorHAnsi"/>
                      <w:sz w:val="12"/>
                      <w:szCs w:val="12"/>
                      <w:lang w:val="lt-LT" w:eastAsia="en-US"/>
                    </w:rPr>
                    <w:t xml:space="preserve"> </w:t>
                  </w:r>
                  <w:r w:rsidRPr="009818B9">
                    <w:rPr>
                      <w:rFonts w:asciiTheme="minorHAnsi" w:hAnsiTheme="minorHAnsi" w:cstheme="minorHAnsi"/>
                      <w:sz w:val="12"/>
                      <w:szCs w:val="12"/>
                      <w:lang w:val="lt-LT"/>
                    </w:rPr>
                    <w:t>25 g: n = 5, c = 0, m = 0, M = 0,</w:t>
                  </w:r>
                </w:p>
                <w:p w14:paraId="378771E2" w14:textId="77777777" w:rsidR="008C5B2F" w:rsidRPr="009818B9" w:rsidRDefault="008C5B2F" w:rsidP="00E015D9">
                  <w:pPr>
                    <w:rPr>
                      <w:rFonts w:asciiTheme="minorHAnsi" w:hAnsiTheme="minorHAnsi" w:cstheme="minorHAnsi"/>
                      <w:sz w:val="12"/>
                      <w:szCs w:val="12"/>
                      <w:shd w:val="clear" w:color="000000" w:fill="auto"/>
                      <w:lang w:val="lt-LT"/>
                    </w:rPr>
                  </w:pPr>
                  <w:r w:rsidRPr="009818B9">
                    <w:rPr>
                      <w:rFonts w:asciiTheme="minorHAnsi" w:hAnsiTheme="minorHAnsi" w:cstheme="minorHAnsi"/>
                      <w:i/>
                      <w:sz w:val="12"/>
                      <w:szCs w:val="12"/>
                      <w:lang w:val="lt-LT"/>
                    </w:rPr>
                    <w:t>Enterobacteriaceae</w:t>
                  </w:r>
                  <w:r w:rsidRPr="009818B9">
                    <w:rPr>
                      <w:rFonts w:asciiTheme="minorHAnsi" w:hAnsiTheme="minorHAnsi" w:cstheme="minorHAnsi"/>
                      <w:sz w:val="12"/>
                      <w:szCs w:val="12"/>
                      <w:lang w:val="lt-LT"/>
                    </w:rPr>
                    <w:t>: n = 5, c = 2, m = 10, M = 300 u/</w:t>
                  </w:r>
                  <w:r w:rsidRPr="009818B9">
                    <w:rPr>
                      <w:rFonts w:asciiTheme="minorHAnsi" w:hAnsiTheme="minorHAnsi" w:cstheme="minorHAnsi"/>
                      <w:b/>
                      <w:sz w:val="12"/>
                      <w:szCs w:val="12"/>
                      <w:lang w:val="lt-LT"/>
                    </w:rPr>
                    <w:t>in</w:t>
                  </w:r>
                  <w:r w:rsidRPr="009818B9">
                    <w:rPr>
                      <w:rFonts w:asciiTheme="minorHAnsi" w:hAnsiTheme="minorHAnsi" w:cstheme="minorHAnsi"/>
                      <w:sz w:val="12"/>
                      <w:szCs w:val="12"/>
                      <w:lang w:val="lt-LT"/>
                    </w:rPr>
                    <w:t xml:space="preserve"> 1 g;</w:t>
                  </w:r>
                </w:p>
                <w:p w14:paraId="6228B1C2" w14:textId="77777777" w:rsidR="00E015D9" w:rsidRPr="009818B9" w:rsidRDefault="00E015D9" w:rsidP="00E015D9">
                  <w:pPr>
                    <w:rPr>
                      <w:rFonts w:asciiTheme="minorHAnsi" w:hAnsiTheme="minorHAnsi" w:cstheme="minorHAnsi"/>
                      <w:sz w:val="12"/>
                      <w:szCs w:val="12"/>
                      <w:shd w:val="clear" w:color="000000" w:fill="auto"/>
                      <w:lang w:val="lt-LT"/>
                    </w:rPr>
                  </w:pPr>
                </w:p>
              </w:tc>
            </w:tr>
            <w:tr w:rsidR="00FA38C0" w:rsidRPr="009818B9" w14:paraId="38A2AFFD" w14:textId="77777777" w:rsidTr="00E015D9">
              <w:trPr>
                <w:trHeight w:val="327"/>
              </w:trPr>
              <w:tc>
                <w:tcPr>
                  <w:tcW w:w="825" w:type="dxa"/>
                </w:tcPr>
                <w:p w14:paraId="5FA23716" w14:textId="77777777" w:rsidR="002C0B4F" w:rsidRPr="009818B9" w:rsidRDefault="002C0B4F"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lastRenderedPageBreak/>
                    <w:t>II.5.</w:t>
                  </w:r>
                </w:p>
              </w:tc>
              <w:tc>
                <w:tcPr>
                  <w:tcW w:w="7879" w:type="dxa"/>
                  <w:gridSpan w:val="2"/>
                </w:tcPr>
                <w:p w14:paraId="6D282866" w14:textId="588C4BA3" w:rsidR="002C0B4F" w:rsidRPr="009818B9" w:rsidRDefault="00BD2E0C" w:rsidP="002C0B4F">
                  <w:pPr>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buvo imtasi visų atsargumo priemonių</w:t>
                  </w:r>
                  <w:r w:rsidR="002E6E79">
                    <w:rPr>
                      <w:rFonts w:asciiTheme="minorHAnsi" w:hAnsiTheme="minorHAnsi" w:cstheme="minorHAnsi"/>
                      <w:sz w:val="12"/>
                      <w:szCs w:val="12"/>
                      <w:lang w:val="lt-LT"/>
                    </w:rPr>
                    <w:t xml:space="preserve"> išvengiant užteršimo patogen</w:t>
                  </w:r>
                  <w:r w:rsidR="003C5B84">
                    <w:rPr>
                      <w:rFonts w:asciiTheme="minorHAnsi" w:hAnsiTheme="minorHAnsi" w:cstheme="minorHAnsi"/>
                      <w:sz w:val="12"/>
                      <w:szCs w:val="12"/>
                      <w:lang w:val="lt-LT"/>
                    </w:rPr>
                    <w:t>ais po apdorojimo</w:t>
                  </w:r>
                  <w:r w:rsidRPr="009818B9">
                    <w:rPr>
                      <w:rFonts w:asciiTheme="minorHAnsi" w:hAnsiTheme="minorHAnsi" w:cstheme="minorHAnsi"/>
                      <w:sz w:val="12"/>
                      <w:szCs w:val="12"/>
                      <w:lang w:val="lt-LT"/>
                    </w:rPr>
                    <w:t xml:space="preserve"> / </w:t>
                  </w:r>
                  <w:r w:rsidR="002C0B4F" w:rsidRPr="009818B9">
                    <w:rPr>
                      <w:rFonts w:asciiTheme="minorHAnsi" w:hAnsiTheme="minorHAnsi" w:cstheme="minorHAnsi"/>
                      <w:sz w:val="12"/>
                      <w:szCs w:val="12"/>
                      <w:lang w:val="lt-LT"/>
                    </w:rPr>
                    <w:t>provedene su sve zaštitne mjere kako bi se spriječila kontaminacija proizvoda patogenim organizmima nakon obrade;/</w:t>
                  </w:r>
                  <w:r w:rsidR="002C0B4F" w:rsidRPr="009818B9">
                    <w:rPr>
                      <w:rFonts w:asciiTheme="minorHAnsi" w:eastAsia="TimesNewRomanPSMT" w:hAnsiTheme="minorHAnsi" w:cstheme="minorHAnsi"/>
                      <w:b/>
                      <w:sz w:val="12"/>
                      <w:szCs w:val="12"/>
                      <w:lang w:val="lt-LT" w:eastAsia="en-US"/>
                    </w:rPr>
                    <w:t>has undergone all precautions to avoid contamination with pathogenic agents after treatment;</w:t>
                  </w:r>
                </w:p>
              </w:tc>
            </w:tr>
            <w:tr w:rsidR="00FA38C0" w:rsidRPr="009818B9" w14:paraId="5D097BF3" w14:textId="77777777" w:rsidTr="00E015D9">
              <w:tc>
                <w:tcPr>
                  <w:tcW w:w="825" w:type="dxa"/>
                </w:tcPr>
                <w:p w14:paraId="54465C25" w14:textId="77777777" w:rsidR="002C0B4F" w:rsidRPr="009818B9" w:rsidRDefault="002C0B4F" w:rsidP="00A94AFF">
                  <w:pPr>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II.6.</w:t>
                  </w:r>
                </w:p>
              </w:tc>
              <w:tc>
                <w:tcPr>
                  <w:tcW w:w="7879" w:type="dxa"/>
                  <w:gridSpan w:val="2"/>
                </w:tcPr>
                <w:p w14:paraId="2A49CC1D" w14:textId="7EDDCC78" w:rsidR="002C0B4F" w:rsidRPr="009818B9" w:rsidRDefault="00BD2E0C" w:rsidP="002C0B4F">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buvo supakuota į naują pakuotę, ant kurios, jei gyvūnų augintinių </w:t>
                  </w:r>
                  <w:r w:rsidR="009818B9" w:rsidRPr="009818B9">
                    <w:rPr>
                      <w:rFonts w:asciiTheme="minorHAnsi" w:hAnsiTheme="minorHAnsi" w:cstheme="minorHAnsi"/>
                      <w:sz w:val="12"/>
                      <w:szCs w:val="12"/>
                      <w:lang w:val="lt-LT"/>
                    </w:rPr>
                    <w:t>pašaras</w:t>
                  </w:r>
                  <w:r w:rsidRPr="009818B9">
                    <w:rPr>
                      <w:rFonts w:asciiTheme="minorHAnsi" w:hAnsiTheme="minorHAnsi" w:cstheme="minorHAnsi"/>
                      <w:sz w:val="12"/>
                      <w:szCs w:val="12"/>
                      <w:lang w:val="lt-LT"/>
                    </w:rPr>
                    <w:t xml:space="preserve"> siunčiamas ne paruoštose parduoti pakuotėse, ant kurių aiškiai nurodyta, kad turinys skirtas tik gyvūnams augintiniams šerti, ir yra etiketė su užrašu „NE ŽMONIŲ VARTOJIMUI“;/ </w:t>
                  </w:r>
                  <w:r w:rsidR="002C0B4F" w:rsidRPr="009818B9">
                    <w:rPr>
                      <w:rFonts w:asciiTheme="minorHAnsi" w:hAnsiTheme="minorHAnsi" w:cstheme="minorHAnsi"/>
                      <w:sz w:val="12"/>
                      <w:szCs w:val="12"/>
                      <w:lang w:val="lt-LT"/>
                    </w:rPr>
                    <w:t xml:space="preserve">zapakirana je u novu ambalažu koja je, ako se hrana za kućne ljubimce ne otprema u pakiranjima za izravnu prodaju na kojima je jasno navedeno da je sadržaj namijenjen isključivo za hranidbu kućnih ljubimaca, označena etiketama s natpisom: „NIJE ZA PREHRANU LJUDI”;/ </w:t>
                  </w:r>
                  <w:r w:rsidR="002C0B4F" w:rsidRPr="009818B9">
                    <w:rPr>
                      <w:rFonts w:asciiTheme="minorHAnsi" w:eastAsia="TimesNewRomanPSMT" w:hAnsiTheme="minorHAnsi" w:cstheme="minorHAnsi"/>
                      <w:b/>
                      <w:sz w:val="12"/>
                      <w:szCs w:val="12"/>
                      <w:lang w:val="lt-LT" w:eastAsia="en-US"/>
                    </w:rPr>
                    <w:t>was packed in new packaging, which, if the petfood is not dispatched in ready-to-sell packages on which it is clearly indicated that the content is destined for feeding to pets only, bear labels indicating “NOT FOR HUMAN CONSUMPTION“;</w:t>
                  </w:r>
                </w:p>
                <w:p w14:paraId="6C2831C0" w14:textId="77777777" w:rsidR="002C0B4F" w:rsidRPr="009818B9" w:rsidRDefault="002C0B4F" w:rsidP="002C0B4F">
                  <w:pPr>
                    <w:jc w:val="both"/>
                    <w:rPr>
                      <w:rFonts w:asciiTheme="minorHAnsi" w:hAnsiTheme="minorHAnsi" w:cstheme="minorHAnsi"/>
                      <w:sz w:val="12"/>
                      <w:szCs w:val="12"/>
                      <w:lang w:val="lt-LT"/>
                    </w:rPr>
                  </w:pPr>
                </w:p>
              </w:tc>
            </w:tr>
            <w:tr w:rsidR="00FA38C0" w:rsidRPr="009818B9" w14:paraId="1D721605" w14:textId="77777777" w:rsidTr="00E015D9">
              <w:tc>
                <w:tcPr>
                  <w:tcW w:w="8704" w:type="dxa"/>
                  <w:gridSpan w:val="3"/>
                </w:tcPr>
                <w:p w14:paraId="4FE4F404" w14:textId="77777777" w:rsidR="002C0B4F" w:rsidRPr="009818B9" w:rsidRDefault="002C0B4F" w:rsidP="002C0B4F">
                  <w:pPr>
                    <w:jc w:val="both"/>
                    <w:rPr>
                      <w:rFonts w:asciiTheme="minorHAnsi" w:hAnsiTheme="minorHAnsi" w:cstheme="minorHAnsi"/>
                      <w:b/>
                      <w:sz w:val="12"/>
                      <w:szCs w:val="12"/>
                      <w:lang w:val="lt-LT"/>
                    </w:rPr>
                  </w:pPr>
                  <w:r w:rsidRPr="009818B9">
                    <w:rPr>
                      <w:rFonts w:asciiTheme="minorHAnsi" w:hAnsiTheme="minorHAnsi" w:cstheme="minorHAnsi"/>
                      <w:b/>
                      <w:sz w:val="12"/>
                      <w:szCs w:val="12"/>
                      <w:lang w:val="lt-LT"/>
                    </w:rPr>
                    <w:t>II.7.</w:t>
                  </w:r>
                </w:p>
              </w:tc>
            </w:tr>
            <w:tr w:rsidR="00FA38C0" w:rsidRPr="009818B9" w14:paraId="380A32A8" w14:textId="77777777" w:rsidTr="00E015D9">
              <w:trPr>
                <w:trHeight w:val="1523"/>
              </w:trPr>
              <w:tc>
                <w:tcPr>
                  <w:tcW w:w="825" w:type="dxa"/>
                </w:tcPr>
                <w:p w14:paraId="3CC38C1E" w14:textId="1A0D2D2C" w:rsidR="002C0B4F" w:rsidRPr="009818B9" w:rsidRDefault="002C0B4F" w:rsidP="00A94AFF">
                  <w:pPr>
                    <w:rPr>
                      <w:rFonts w:asciiTheme="minorHAnsi" w:eastAsia="TimesNewRomanPSMT" w:hAnsiTheme="minorHAnsi" w:cstheme="minorHAnsi"/>
                      <w:b/>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801041" w:rsidRPr="009818B9">
                    <w:rPr>
                      <w:rFonts w:asciiTheme="minorHAnsi" w:eastAsia="TimesNewRomanPSMT" w:hAnsiTheme="minorHAnsi" w:cstheme="minorHAnsi"/>
                      <w:sz w:val="12"/>
                      <w:szCs w:val="12"/>
                      <w:vertAlign w:val="superscript"/>
                      <w:lang w:val="lt-LT" w:eastAsia="en-US"/>
                    </w:rPr>
                    <w:t>arba/</w:t>
                  </w:r>
                  <w:r w:rsidRPr="009818B9">
                    <w:rPr>
                      <w:rFonts w:asciiTheme="minorHAnsi" w:eastAsia="TimesNewRomanPSMT" w:hAnsiTheme="minorHAnsi" w:cstheme="minorHAnsi"/>
                      <w:sz w:val="12"/>
                      <w:szCs w:val="12"/>
                      <w:vertAlign w:val="superscript"/>
                      <w:lang w:val="lt-LT" w:eastAsia="en-US"/>
                    </w:rPr>
                    <w:t xml:space="preserve">bilo /either    </w:t>
                  </w:r>
                </w:p>
              </w:tc>
              <w:tc>
                <w:tcPr>
                  <w:tcW w:w="389" w:type="dxa"/>
                </w:tcPr>
                <w:p w14:paraId="34E32D9F" w14:textId="77777777" w:rsidR="002C0B4F" w:rsidRPr="009818B9" w:rsidRDefault="002C0B4F" w:rsidP="002C0B4F">
                  <w:pPr>
                    <w:jc w:val="both"/>
                    <w:rPr>
                      <w:rFonts w:asciiTheme="minorHAnsi" w:hAnsiTheme="minorHAnsi" w:cstheme="minorHAnsi"/>
                      <w:sz w:val="12"/>
                      <w:szCs w:val="12"/>
                      <w:lang w:val="lt-LT"/>
                    </w:rPr>
                  </w:pPr>
                  <w:r w:rsidRPr="009818B9">
                    <w:rPr>
                      <w:rFonts w:ascii="TimesNewRomanPSMT" w:eastAsia="TimesNewRomanPSMT" w:hAnsiTheme="minorHAnsi" w:cs="TimesNewRomanPSMT"/>
                      <w:sz w:val="12"/>
                      <w:szCs w:val="12"/>
                      <w:lang w:val="lt-LT" w:eastAsia="en-US"/>
                    </w:rPr>
                    <w:t>[-</w:t>
                  </w:r>
                </w:p>
              </w:tc>
              <w:tc>
                <w:tcPr>
                  <w:tcW w:w="7490" w:type="dxa"/>
                </w:tcPr>
                <w:p w14:paraId="0A59F49F" w14:textId="1FB756F8" w:rsidR="002C0B4F" w:rsidRPr="009818B9" w:rsidRDefault="00BD2E0C" w:rsidP="002C0B4F">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produkte nėra nurodytos pavojingos medžiagos ir jis nėra iš jos gautas, kaip apibrėžta Taisyklių, nustatančių užkrečiamosios spongiforminės encefalopatijos prevencijos, kontrolės ir likvidavimo priemones, V priede („Oficialusis BiH“ Nr. 25/11 ir 20/13) arba Europos Parlamento ir Tarybos reglamento (EB) Nr. 999/2001 V priedas arba mechaniškai atskirta mėsa, gauta iš galvijų, avių arba ožkų kaulų; ir gyvūnai, iš kurių pagamintas šis produktas, nebuvo paskersti po apsvaiginimo į kaukolės ertmę įšvirkštomis dujomis arba nužudyti tuo pačiu būdu arba paskersti suplėšant centrinį nervų audinį pailgu strypo formos instrumentu, įkištu į kaukolės ertmę;/ </w:t>
                  </w:r>
                  <w:r w:rsidR="002C0B4F" w:rsidRPr="009818B9">
                    <w:rPr>
                      <w:rFonts w:asciiTheme="minorHAnsi" w:hAnsiTheme="minorHAnsi" w:cstheme="minorHAnsi"/>
                      <w:sz w:val="12"/>
                      <w:szCs w:val="12"/>
                      <w:lang w:val="lt-LT"/>
                    </w:rPr>
                    <w:t xml:space="preserve">proizvodi ne sadrže i nisu dobiveni od specificiranog rizičnog materijala, kako je utvrđen u Prilogu V. </w:t>
                  </w:r>
                  <w:r w:rsidR="002C0B4F" w:rsidRPr="009818B9">
                    <w:rPr>
                      <w:sz w:val="12"/>
                      <w:szCs w:val="12"/>
                      <w:lang w:val="lt-LT"/>
                    </w:rPr>
                    <w:t xml:space="preserve">Pravilnika kojim se utvrđuju mjere za sprječavanje, kontrolu i iskorjenjivanje transmisivnih spongiformnih  encefalopatija („Službeni glasnik BiH“, br.25/11 i 20/13) ili Prilogu V. </w:t>
                  </w:r>
                  <w:r w:rsidR="002C0B4F" w:rsidRPr="009818B9">
                    <w:rPr>
                      <w:rFonts w:asciiTheme="minorHAnsi" w:hAnsiTheme="minorHAnsi" w:cstheme="minorHAnsi"/>
                      <w:sz w:val="12"/>
                      <w:szCs w:val="12"/>
                      <w:lang w:val="lt-LT"/>
                    </w:rPr>
                    <w:t>Uredbe (EZ) br. 999/2001 Europskog parlamenta i Vijeća, ili od strojno otkoštenog mesa dobivenog s kostiju goveda, ovaca ili koza; i životinje od kojih su proizvodi dobiveni nisu zaklane nakon omamljivanja ubrizgavanjem plina u lubanjsku šupljinu, niti su usmrćene tom metodom, ili zaklane laceracijom središnjeg živčanog tkiva uvođenjem dugačkog instrumenta u obliku palice u lubanjsku šupljinu/</w:t>
                  </w:r>
                  <w:r w:rsidR="002C0B4F" w:rsidRPr="009818B9">
                    <w:rPr>
                      <w:rFonts w:asciiTheme="minorHAnsi" w:eastAsia="TimesNewRomanPSMT" w:hAnsiTheme="minorHAnsi" w:cstheme="minorHAnsi"/>
                      <w:b/>
                      <w:sz w:val="12"/>
                      <w:szCs w:val="12"/>
                      <w:lang w:val="lt-LT" w:eastAsia="en-US"/>
                    </w:rPr>
                    <w:t xml:space="preserve">the product does not contain and is not derived from specified risk material as defined in Annex V to </w:t>
                  </w:r>
                  <w:r w:rsidR="002C0B4F" w:rsidRPr="009818B9">
                    <w:rPr>
                      <w:rFonts w:cs="Calibri"/>
                      <w:b/>
                      <w:sz w:val="12"/>
                      <w:szCs w:val="12"/>
                      <w:lang w:val="lt-LT"/>
                    </w:rPr>
                    <w:t xml:space="preserve">Rulebook laying down measures for the prevention, control and eradication of transmissible spongiform encephalopathy („Official gazette BiH“ No. 25/11 and 20/13) or Annex V to </w:t>
                  </w:r>
                  <w:r w:rsidR="002C0B4F" w:rsidRPr="009818B9">
                    <w:rPr>
                      <w:rFonts w:asciiTheme="minorHAnsi" w:eastAsia="TimesNewRomanPSMT" w:hAnsiTheme="minorHAnsi" w:cstheme="minorHAnsi"/>
                      <w:b/>
                      <w:sz w:val="12"/>
                      <w:szCs w:val="12"/>
                      <w:lang w:val="lt-LT" w:eastAsia="en-US"/>
                    </w:rPr>
                    <w:t xml:space="preserve">Regulation (EC) No 999/2001 of the European </w:t>
                  </w:r>
                  <w:r w:rsidR="00742A44" w:rsidRPr="009818B9">
                    <w:rPr>
                      <w:rFonts w:asciiTheme="minorHAnsi" w:eastAsia="TimesNewRomanPSMT" w:hAnsiTheme="minorHAnsi" w:cstheme="minorHAnsi"/>
                      <w:b/>
                      <w:sz w:val="12"/>
                      <w:szCs w:val="12"/>
                      <w:lang w:val="lt-LT" w:eastAsia="en-US"/>
                    </w:rPr>
                    <w:t>Parliament and of the Council</w:t>
                  </w:r>
                  <w:r w:rsidR="002C0B4F" w:rsidRPr="009818B9">
                    <w:rPr>
                      <w:rFonts w:asciiTheme="minorHAnsi" w:eastAsia="TimesNewRomanPSMT" w:hAnsiTheme="minorHAnsi" w:cstheme="minorHAnsi"/>
                      <w:b/>
                      <w:sz w:val="12"/>
                      <w:szCs w:val="12"/>
                      <w:lang w:val="lt-LT" w:eastAsia="en-US"/>
                    </w:rPr>
                    <w:t xml:space="preserve"> or mechanically separated meat obtained from bones of bovine, ovine or caprine animals; and the animals from which this product is derived have not been slaughtered after stunning by means of gas injected into the cranial cavity or killed by the same method or slaughtered by laceration of central nervous tissue by means of an elongated rod-shaped instrument introduced into the cranial cavity;</w:t>
                  </w:r>
                </w:p>
              </w:tc>
            </w:tr>
            <w:tr w:rsidR="00FA38C0" w:rsidRPr="009818B9" w14:paraId="168B8817" w14:textId="77777777" w:rsidTr="00E015D9">
              <w:tc>
                <w:tcPr>
                  <w:tcW w:w="825" w:type="dxa"/>
                </w:tcPr>
                <w:p w14:paraId="7A462807" w14:textId="77777777" w:rsidR="002C0B4F" w:rsidRPr="009818B9" w:rsidRDefault="002C0B4F" w:rsidP="00E015D9">
                  <w:pPr>
                    <w:jc w:val="both"/>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Pr="009818B9">
                    <w:rPr>
                      <w:rFonts w:asciiTheme="minorHAnsi" w:eastAsia="TimesNewRomanPSMT" w:hAnsiTheme="minorHAnsi" w:cstheme="minorHAnsi"/>
                      <w:b/>
                      <w:sz w:val="12"/>
                      <w:szCs w:val="12"/>
                      <w:vertAlign w:val="superscript"/>
                      <w:lang w:val="lt-LT" w:eastAsia="en-US"/>
                    </w:rPr>
                    <w:t>ili/or</w:t>
                  </w:r>
                  <w:r w:rsidRPr="009818B9">
                    <w:rPr>
                      <w:rFonts w:asciiTheme="minorHAnsi" w:eastAsia="TimesNewRomanPSMT" w:hAnsiTheme="minorHAnsi" w:cstheme="minorHAnsi"/>
                      <w:sz w:val="12"/>
                      <w:szCs w:val="12"/>
                      <w:vertAlign w:val="superscript"/>
                      <w:lang w:val="lt-LT" w:eastAsia="en-US"/>
                    </w:rPr>
                    <w:t xml:space="preserve">    </w:t>
                  </w:r>
                </w:p>
              </w:tc>
              <w:tc>
                <w:tcPr>
                  <w:tcW w:w="389" w:type="dxa"/>
                </w:tcPr>
                <w:p w14:paraId="707A7BF1" w14:textId="77777777" w:rsidR="002C0B4F" w:rsidRPr="009818B9" w:rsidRDefault="002C0B4F" w:rsidP="00E015D9">
                  <w:pPr>
                    <w:jc w:val="both"/>
                    <w:rPr>
                      <w:rFonts w:asciiTheme="minorHAnsi" w:hAnsiTheme="minorHAnsi" w:cstheme="minorHAnsi"/>
                      <w:sz w:val="12"/>
                      <w:szCs w:val="12"/>
                      <w:lang w:val="lt-LT"/>
                    </w:rPr>
                  </w:pPr>
                  <w:r w:rsidRPr="009818B9">
                    <w:rPr>
                      <w:rFonts w:asciiTheme="minorHAnsi" w:eastAsia="TimesNewRomanPSMT" w:hAnsiTheme="minorHAnsi" w:cstheme="minorHAnsi"/>
                      <w:sz w:val="12"/>
                      <w:szCs w:val="12"/>
                      <w:lang w:val="lt-LT" w:eastAsia="en-US"/>
                    </w:rPr>
                    <w:t>[-</w:t>
                  </w:r>
                </w:p>
              </w:tc>
              <w:tc>
                <w:tcPr>
                  <w:tcW w:w="7490" w:type="dxa"/>
                </w:tcPr>
                <w:p w14:paraId="25F1BFDE" w14:textId="4E5083C8" w:rsidR="002C0B4F" w:rsidRPr="009818B9" w:rsidRDefault="00BD2E0C" w:rsidP="00E015D9">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produktuose nėra galvijų, avių ar ožkų medžiagų ir jie nėra gauti iš galvijų, avių ar ožkų medžiagų, išskyrus tas, kurios buvo gautos iš gyvūnų, gimusių, nuolat auginamų ir paskerstų šalyje ar regione, kurie pagal </w:t>
                  </w:r>
                  <w:r w:rsidR="00416099" w:rsidRPr="009818B9">
                    <w:rPr>
                      <w:rFonts w:asciiTheme="minorHAnsi" w:hAnsiTheme="minorHAnsi" w:cstheme="minorHAnsi"/>
                      <w:sz w:val="12"/>
                      <w:szCs w:val="12"/>
                      <w:lang w:val="lt-LT"/>
                    </w:rPr>
                    <w:t xml:space="preserve">Taisyklių, nustatančių užkrečiamosios spongiforminės encefalopatijos prevencijos, kontrolės ir likvidavimo priemones, 6 straipsnio 2 dalį („Oficialusis BiH“ Nr. 25/11 ir 20/13) arba Europos Parlamento ir Tarybos reglamento (EB) Nr. 999/2001 </w:t>
                  </w:r>
                  <w:r w:rsidR="00416099">
                    <w:rPr>
                      <w:rFonts w:asciiTheme="minorHAnsi" w:hAnsiTheme="minorHAnsi" w:cstheme="minorHAnsi"/>
                      <w:sz w:val="12"/>
                      <w:szCs w:val="12"/>
                      <w:lang w:val="lt-LT"/>
                    </w:rPr>
                    <w:t>5 straipsnio 2 dalį aus</w:t>
                  </w:r>
                  <w:r w:rsidRPr="009818B9">
                    <w:rPr>
                      <w:rFonts w:asciiTheme="minorHAnsi" w:hAnsiTheme="minorHAnsi" w:cstheme="minorHAnsi"/>
                      <w:sz w:val="12"/>
                      <w:szCs w:val="12"/>
                      <w:lang w:val="lt-LT"/>
                    </w:rPr>
                    <w:t xml:space="preserve">priimtu sprendimu klasifikuojami kaip keliantys nedidelę GSE riziką. ./ </w:t>
                  </w:r>
                  <w:r w:rsidR="00E015D9" w:rsidRPr="009818B9">
                    <w:rPr>
                      <w:rFonts w:asciiTheme="minorHAnsi" w:hAnsiTheme="minorHAnsi" w:cstheme="minorHAnsi"/>
                      <w:sz w:val="12"/>
                      <w:szCs w:val="12"/>
                      <w:lang w:val="lt-LT"/>
                    </w:rPr>
                    <w:t>proizvodi ne sadrže i nisu dobiveni od goveđih, ovčjih ili kozjih materijala, osim onih dobivenih od životinja koje su rođene, koje su neprekidno boravile i koje su zaklane u državi ili regiji koja u skladu s člankom 6. stavkom 2. Pravilnika kojim se utvrđuju mjere za sprječavanje, kontrolu i iskorjenjivanje transmisivnih spongiformnih  encefalopatija („Službeni glasnik BiH“, br.25/11 i 20/13) ili člankom 5. stavkom 2.Uredbe (EZ) br. 999/2001 predstavlja zanemarivi rizik od GSE-a.]/</w:t>
                  </w:r>
                  <w:r w:rsidR="002C0B4F" w:rsidRPr="009818B9">
                    <w:rPr>
                      <w:rFonts w:asciiTheme="minorHAnsi" w:eastAsia="TimesNewRomanPSMT" w:hAnsiTheme="minorHAnsi" w:cstheme="minorHAnsi"/>
                      <w:b/>
                      <w:sz w:val="12"/>
                      <w:szCs w:val="12"/>
                      <w:lang w:val="lt-LT" w:eastAsia="en-US"/>
                    </w:rPr>
                    <w:t>the product</w:t>
                  </w:r>
                  <w:r w:rsidR="001462A1" w:rsidRPr="009818B9">
                    <w:rPr>
                      <w:rFonts w:asciiTheme="minorHAnsi" w:eastAsia="TimesNewRomanPSMT" w:hAnsiTheme="minorHAnsi" w:cstheme="minorHAnsi"/>
                      <w:b/>
                      <w:sz w:val="12"/>
                      <w:szCs w:val="12"/>
                      <w:lang w:val="lt-LT" w:eastAsia="en-US"/>
                    </w:rPr>
                    <w:t>s</w:t>
                  </w:r>
                  <w:r w:rsidR="002C0B4F" w:rsidRPr="009818B9">
                    <w:rPr>
                      <w:rFonts w:asciiTheme="minorHAnsi" w:eastAsia="TimesNewRomanPSMT" w:hAnsiTheme="minorHAnsi" w:cstheme="minorHAnsi"/>
                      <w:b/>
                      <w:sz w:val="12"/>
                      <w:szCs w:val="12"/>
                      <w:lang w:val="lt-LT" w:eastAsia="en-US"/>
                    </w:rPr>
                    <w:t xml:space="preserve"> does not contain</w:t>
                  </w:r>
                  <w:r w:rsidR="001462A1" w:rsidRPr="009818B9">
                    <w:rPr>
                      <w:rFonts w:asciiTheme="minorHAnsi" w:eastAsia="TimesNewRomanPSMT" w:hAnsiTheme="minorHAnsi" w:cstheme="minorHAnsi"/>
                      <w:b/>
                      <w:sz w:val="12"/>
                      <w:szCs w:val="12"/>
                      <w:lang w:val="lt-LT" w:eastAsia="en-US"/>
                    </w:rPr>
                    <w:t>s</w:t>
                  </w:r>
                  <w:r w:rsidR="002C0B4F" w:rsidRPr="009818B9">
                    <w:rPr>
                      <w:rFonts w:asciiTheme="minorHAnsi" w:eastAsia="TimesNewRomanPSMT" w:hAnsiTheme="minorHAnsi" w:cstheme="minorHAnsi"/>
                      <w:b/>
                      <w:sz w:val="12"/>
                      <w:szCs w:val="12"/>
                      <w:lang w:val="lt-LT" w:eastAsia="en-US"/>
                    </w:rPr>
                    <w:t xml:space="preserve"> and </w:t>
                  </w:r>
                  <w:r w:rsidR="001462A1" w:rsidRPr="009818B9">
                    <w:rPr>
                      <w:rFonts w:asciiTheme="minorHAnsi" w:eastAsia="TimesNewRomanPSMT" w:hAnsiTheme="minorHAnsi" w:cstheme="minorHAnsi"/>
                      <w:b/>
                      <w:sz w:val="12"/>
                      <w:szCs w:val="12"/>
                      <w:lang w:val="lt-LT" w:eastAsia="en-US"/>
                    </w:rPr>
                    <w:t>are</w:t>
                  </w:r>
                  <w:r w:rsidR="002C0B4F" w:rsidRPr="009818B9">
                    <w:rPr>
                      <w:rFonts w:asciiTheme="minorHAnsi" w:eastAsia="TimesNewRomanPSMT" w:hAnsiTheme="minorHAnsi" w:cstheme="minorHAnsi"/>
                      <w:b/>
                      <w:sz w:val="12"/>
                      <w:szCs w:val="12"/>
                      <w:lang w:val="lt-LT" w:eastAsia="en-US"/>
                    </w:rPr>
                    <w:t xml:space="preserve"> not derived from bovine, ovine or caprine materials other than those derived from animals born, continuously reared and slaughtered in a country or region classified as posing a negligible BSE risk by a decision in accordance with Article </w:t>
                  </w:r>
                  <w:r w:rsidR="00E015D9" w:rsidRPr="009818B9">
                    <w:rPr>
                      <w:rFonts w:asciiTheme="minorHAnsi" w:eastAsia="TimesNewRomanPSMT" w:hAnsiTheme="minorHAnsi" w:cstheme="minorHAnsi"/>
                      <w:b/>
                      <w:sz w:val="12"/>
                      <w:szCs w:val="12"/>
                      <w:lang w:val="lt-LT" w:eastAsia="en-US"/>
                    </w:rPr>
                    <w:t>6</w:t>
                  </w:r>
                  <w:r w:rsidR="002C0B4F" w:rsidRPr="009818B9">
                    <w:rPr>
                      <w:rFonts w:asciiTheme="minorHAnsi" w:eastAsia="TimesNewRomanPSMT" w:hAnsiTheme="minorHAnsi" w:cstheme="minorHAnsi"/>
                      <w:b/>
                      <w:sz w:val="12"/>
                      <w:szCs w:val="12"/>
                      <w:lang w:val="lt-LT" w:eastAsia="en-US"/>
                    </w:rPr>
                    <w:t xml:space="preserve">(2) of </w:t>
                  </w:r>
                  <w:r w:rsidR="00E015D9" w:rsidRPr="009818B9">
                    <w:rPr>
                      <w:rFonts w:asciiTheme="minorHAnsi" w:hAnsiTheme="minorHAnsi" w:cstheme="minorHAnsi"/>
                      <w:b/>
                      <w:sz w:val="12"/>
                      <w:szCs w:val="12"/>
                      <w:lang w:val="lt-LT"/>
                    </w:rPr>
                    <w:t>Rulebook laying down measures for the prevention, control and eradication of transmissible spongiform encephalopathy („Official gazette BiH“ No. 25/11 and 20/13) or</w:t>
                  </w:r>
                  <w:r w:rsidR="00E015D9" w:rsidRPr="009818B9">
                    <w:rPr>
                      <w:rFonts w:asciiTheme="minorHAnsi" w:eastAsia="TimesNewRomanPSMT" w:hAnsiTheme="minorHAnsi" w:cstheme="minorHAnsi"/>
                      <w:b/>
                      <w:sz w:val="12"/>
                      <w:szCs w:val="12"/>
                      <w:lang w:val="lt-LT" w:eastAsia="en-US"/>
                    </w:rPr>
                    <w:t xml:space="preserve"> Article 5(2) of</w:t>
                  </w:r>
                  <w:r w:rsidR="00E015D9" w:rsidRPr="009818B9">
                    <w:rPr>
                      <w:rFonts w:asciiTheme="minorHAnsi" w:hAnsiTheme="minorHAnsi" w:cstheme="minorHAnsi"/>
                      <w:b/>
                      <w:sz w:val="12"/>
                      <w:szCs w:val="12"/>
                      <w:lang w:val="lt-LT"/>
                    </w:rPr>
                    <w:t xml:space="preserve"> </w:t>
                  </w:r>
                  <w:r w:rsidR="002C0B4F" w:rsidRPr="009818B9">
                    <w:rPr>
                      <w:rFonts w:asciiTheme="minorHAnsi" w:eastAsia="TimesNewRomanPSMT" w:hAnsiTheme="minorHAnsi" w:cstheme="minorHAnsi"/>
                      <w:b/>
                      <w:sz w:val="12"/>
                      <w:szCs w:val="12"/>
                      <w:lang w:val="lt-LT" w:eastAsia="en-US"/>
                    </w:rPr>
                    <w:t>Regulation (EC) No 999/2001.]</w:t>
                  </w:r>
                </w:p>
                <w:p w14:paraId="465A701B" w14:textId="77777777" w:rsidR="00E015D9" w:rsidRPr="009818B9" w:rsidRDefault="00E015D9" w:rsidP="00E015D9">
                  <w:pPr>
                    <w:autoSpaceDE w:val="0"/>
                    <w:autoSpaceDN w:val="0"/>
                    <w:adjustRightInd w:val="0"/>
                    <w:jc w:val="both"/>
                    <w:rPr>
                      <w:rFonts w:asciiTheme="minorHAnsi" w:hAnsiTheme="minorHAnsi" w:cstheme="minorHAnsi"/>
                      <w:sz w:val="12"/>
                      <w:szCs w:val="12"/>
                      <w:lang w:val="lt-LT"/>
                    </w:rPr>
                  </w:pPr>
                </w:p>
              </w:tc>
            </w:tr>
            <w:tr w:rsidR="00FA38C0" w:rsidRPr="009818B9" w14:paraId="1EAE2325" w14:textId="77777777" w:rsidTr="00E015D9">
              <w:tc>
                <w:tcPr>
                  <w:tcW w:w="825" w:type="dxa"/>
                </w:tcPr>
                <w:p w14:paraId="01F08A63" w14:textId="77777777" w:rsidR="00E015D9" w:rsidRPr="009818B9" w:rsidRDefault="00E015D9" w:rsidP="00E015D9">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II.8.</w:t>
                  </w:r>
                </w:p>
              </w:tc>
              <w:tc>
                <w:tcPr>
                  <w:tcW w:w="7879" w:type="dxa"/>
                  <w:gridSpan w:val="2"/>
                </w:tcPr>
                <w:p w14:paraId="03F9BC01" w14:textId="615BBF87" w:rsidR="00E015D9" w:rsidRPr="009818B9" w:rsidRDefault="00BD2E0C" w:rsidP="00E015D9">
                  <w:p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be to, dėl USE:/ </w:t>
                  </w:r>
                  <w:r w:rsidR="00E015D9" w:rsidRPr="009818B9">
                    <w:rPr>
                      <w:rFonts w:asciiTheme="minorHAnsi" w:hAnsiTheme="minorHAnsi" w:cstheme="minorHAnsi"/>
                      <w:sz w:val="12"/>
                      <w:szCs w:val="12"/>
                      <w:lang w:val="lt-LT"/>
                    </w:rPr>
                    <w:t xml:space="preserve">pored toga, a u vezi s TSE-om:/ </w:t>
                  </w:r>
                  <w:r w:rsidR="00E015D9" w:rsidRPr="009818B9">
                    <w:rPr>
                      <w:rFonts w:asciiTheme="minorHAnsi" w:eastAsia="TimesNewRomanPSMT" w:hAnsiTheme="minorHAnsi" w:cstheme="minorHAnsi"/>
                      <w:b/>
                      <w:sz w:val="12"/>
                      <w:szCs w:val="12"/>
                      <w:lang w:val="lt-LT" w:eastAsia="en-US"/>
                    </w:rPr>
                    <w:t>in addition as regards TSE:</w:t>
                  </w:r>
                </w:p>
              </w:tc>
            </w:tr>
            <w:tr w:rsidR="00FA38C0" w:rsidRPr="009818B9" w14:paraId="4D96659A" w14:textId="77777777" w:rsidTr="00E015D9">
              <w:tc>
                <w:tcPr>
                  <w:tcW w:w="825" w:type="dxa"/>
                </w:tcPr>
                <w:p w14:paraId="1987166E" w14:textId="77777777" w:rsidR="00E015D9" w:rsidRPr="009818B9" w:rsidRDefault="00E015D9" w:rsidP="00E015D9">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bilo /either    </w:t>
                  </w:r>
                </w:p>
              </w:tc>
              <w:tc>
                <w:tcPr>
                  <w:tcW w:w="389" w:type="dxa"/>
                </w:tcPr>
                <w:p w14:paraId="6E7435F0" w14:textId="77777777" w:rsidR="00E015D9" w:rsidRPr="009818B9" w:rsidRDefault="00E015D9" w:rsidP="00E015D9">
                  <w:pPr>
                    <w:autoSpaceDE w:val="0"/>
                    <w:autoSpaceDN w:val="0"/>
                    <w:adjustRightInd w:val="0"/>
                    <w:jc w:val="both"/>
                    <w:rPr>
                      <w:rFonts w:ascii="TimesNewRomanPSMT" w:eastAsia="TimesNewRomanPSMT" w:hAnsiTheme="minorHAnsi" w:cs="TimesNewRomanPSMT"/>
                      <w:sz w:val="12"/>
                      <w:szCs w:val="12"/>
                      <w:lang w:val="lt-LT" w:eastAsia="en-US"/>
                    </w:rPr>
                  </w:pPr>
                  <w:r w:rsidRPr="009818B9">
                    <w:rPr>
                      <w:rFonts w:asciiTheme="minorHAnsi" w:eastAsia="TimesNewRomanPSMT" w:hAnsiTheme="minorHAnsi" w:cstheme="minorHAnsi"/>
                      <w:sz w:val="12"/>
                      <w:szCs w:val="12"/>
                      <w:lang w:val="lt-LT" w:eastAsia="en-US"/>
                    </w:rPr>
                    <w:t>[-</w:t>
                  </w:r>
                </w:p>
              </w:tc>
              <w:tc>
                <w:tcPr>
                  <w:tcW w:w="7490" w:type="dxa"/>
                </w:tcPr>
                <w:p w14:paraId="7B4634AD" w14:textId="469166FE" w:rsidR="00E015D9" w:rsidRPr="009818B9" w:rsidRDefault="00BD2E0C" w:rsidP="00E015D9">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jei tai šalutiniai gyvūniniai produktai, skirti atrajotojams šerti ir kurių sudėtyje yra avių arba ožkų kilmės pieno arba pieno produktų, avys ir ožkos, iš kurių gauti šie produktai, buvo nepertraukiamai laikomos nuo gimimo arba pastaruosius trejus metus ūkyje, kuriame oficialus judėjimo apribojimas nėra nustatytas dėl įtarimo užsikrėsti USE ir kuris per pastaruosius trejus metus tenkino šiuos reikalavimus:/ </w:t>
                  </w:r>
                  <w:r w:rsidR="00E015D9" w:rsidRPr="009818B9">
                    <w:rPr>
                      <w:rFonts w:asciiTheme="minorHAnsi" w:hAnsiTheme="minorHAnsi" w:cstheme="minorHAnsi"/>
                      <w:sz w:val="12"/>
                      <w:szCs w:val="12"/>
                      <w:lang w:val="lt-LT"/>
                    </w:rPr>
                    <w:t>u slučaju nusproizvoda životinjskog podrijetla koji su namijenjeni za hranidbu preživača i koji sadrže mlijeko ili mliječne proizvode od ovaca ili koza, ovce i koze od kojih su ti proizvodi dobiveni boravile su neprekidno od rođenja ili u posljednje tri godine na gospodarstvu na koje se nije primjenjivalo službeno ograničenje kretanja zbog sumnje na TSE i koje je u posljednje tri godine ispunjavalo sljedeće zahtjeve:/</w:t>
                  </w:r>
                  <w:r w:rsidR="00E015D9" w:rsidRPr="009818B9">
                    <w:rPr>
                      <w:rFonts w:asciiTheme="minorHAnsi" w:eastAsia="TimesNewRomanPSMT" w:hAnsiTheme="minorHAnsi" w:cstheme="minorHAnsi"/>
                      <w:b/>
                      <w:sz w:val="12"/>
                      <w:szCs w:val="12"/>
                      <w:lang w:val="lt-LT" w:eastAsia="en-US"/>
                    </w:rPr>
                    <w:t>in case of animal by-products intended for feeding ruminants and containing milk or milk products of ovine or caprine origin, the ovine and caprine animals from which these products are derived have been kept continuously since birth or for the last three years on a holding where no official movement restriction is imposed due to a suspicion of TSE and which has satisfied the following requirements for the last three years:</w:t>
                  </w:r>
                </w:p>
                <w:p w14:paraId="4F5FDC70" w14:textId="77777777" w:rsidR="00E015D9" w:rsidRPr="009818B9" w:rsidRDefault="00E015D9" w:rsidP="00E015D9">
                  <w:pPr>
                    <w:jc w:val="both"/>
                    <w:rPr>
                      <w:rFonts w:asciiTheme="minorHAnsi" w:eastAsia="TimesNewRomanPSMT" w:hAnsiTheme="minorHAnsi" w:cstheme="minorHAnsi"/>
                      <w:b/>
                      <w:sz w:val="12"/>
                      <w:szCs w:val="12"/>
                      <w:lang w:val="lt-LT" w:eastAsia="en-US"/>
                    </w:rPr>
                  </w:pPr>
                </w:p>
                <w:p w14:paraId="2B989DD0" w14:textId="7E18D234" w:rsidR="00B71540" w:rsidRPr="009818B9" w:rsidRDefault="008B5F79" w:rsidP="00B71540">
                  <w:pPr>
                    <w:pStyle w:val="ListParagraph"/>
                    <w:numPr>
                      <w:ilvl w:val="0"/>
                      <w:numId w:val="18"/>
                    </w:numPr>
                    <w:rPr>
                      <w:rFonts w:ascii="TimesNewRomanPSMT" w:eastAsia="TimesNewRomanPSMT" w:hAnsiTheme="minorHAnsi" w:cs="TimesNewRomanPSMT"/>
                      <w:sz w:val="12"/>
                      <w:szCs w:val="12"/>
                      <w:lang w:val="lt-LT" w:eastAsia="en-US"/>
                    </w:rPr>
                  </w:pPr>
                  <w:r w:rsidRPr="009818B9">
                    <w:rPr>
                      <w:rFonts w:asciiTheme="minorHAnsi" w:hAnsiTheme="minorHAnsi" w:cstheme="minorHAnsi"/>
                      <w:sz w:val="12"/>
                      <w:szCs w:val="12"/>
                      <w:lang w:val="lt-LT"/>
                    </w:rPr>
                    <w:t>jis buvo reguliariai tikrinamas oficial</w:t>
                  </w:r>
                  <w:r w:rsidR="00416099">
                    <w:rPr>
                      <w:rFonts w:asciiTheme="minorHAnsi" w:hAnsiTheme="minorHAnsi" w:cstheme="minorHAnsi"/>
                      <w:sz w:val="12"/>
                      <w:szCs w:val="12"/>
                      <w:lang w:val="lt-LT"/>
                    </w:rPr>
                    <w:t>aus</w:t>
                  </w:r>
                  <w:r w:rsidRPr="009818B9">
                    <w:rPr>
                      <w:rFonts w:asciiTheme="minorHAnsi" w:hAnsiTheme="minorHAnsi" w:cstheme="minorHAnsi"/>
                      <w:sz w:val="12"/>
                      <w:szCs w:val="12"/>
                      <w:lang w:val="lt-LT"/>
                    </w:rPr>
                    <w:t xml:space="preserve"> veterinarijos gydytoj</w:t>
                  </w:r>
                  <w:r w:rsidR="00416099">
                    <w:rPr>
                      <w:rFonts w:asciiTheme="minorHAnsi" w:hAnsiTheme="minorHAnsi" w:cstheme="minorHAnsi"/>
                      <w:sz w:val="12"/>
                      <w:szCs w:val="12"/>
                      <w:lang w:val="lt-LT"/>
                    </w:rPr>
                    <w:t>o</w:t>
                  </w:r>
                  <w:r w:rsidRPr="009818B9">
                    <w:rPr>
                      <w:rFonts w:asciiTheme="minorHAnsi" w:hAnsiTheme="minorHAnsi" w:cstheme="minorHAnsi"/>
                      <w:sz w:val="12"/>
                      <w:szCs w:val="12"/>
                      <w:lang w:val="lt-LT"/>
                    </w:rPr>
                    <w:t xml:space="preserve">;/ </w:t>
                  </w:r>
                  <w:r w:rsidR="00E015D9" w:rsidRPr="009818B9">
                    <w:rPr>
                      <w:rFonts w:asciiTheme="minorHAnsi" w:hAnsiTheme="minorHAnsi" w:cstheme="minorHAnsi"/>
                      <w:sz w:val="12"/>
                      <w:szCs w:val="12"/>
                      <w:lang w:val="lt-LT"/>
                    </w:rPr>
                    <w:t>na gospodarstvu se provode redoviti službeni veterinarski pregledi;</w:t>
                  </w:r>
                  <w:r w:rsidR="00E015D9" w:rsidRPr="009818B9">
                    <w:rPr>
                      <w:rFonts w:asciiTheme="minorHAnsi" w:eastAsia="TimesNewRomanPSMT" w:hAnsiTheme="minorHAnsi" w:cstheme="minorHAnsi"/>
                      <w:sz w:val="12"/>
                      <w:szCs w:val="12"/>
                      <w:lang w:val="lt-LT" w:eastAsia="en-US"/>
                    </w:rPr>
                    <w:t xml:space="preserve">/ </w:t>
                  </w:r>
                  <w:r w:rsidR="00E015D9" w:rsidRPr="009818B9">
                    <w:rPr>
                      <w:rFonts w:asciiTheme="minorHAnsi" w:eastAsia="TimesNewRomanPSMT" w:hAnsiTheme="minorHAnsi" w:cstheme="minorHAnsi"/>
                      <w:b/>
                      <w:sz w:val="12"/>
                      <w:szCs w:val="12"/>
                      <w:lang w:val="lt-LT" w:eastAsia="en-US"/>
                    </w:rPr>
                    <w:t>it has been subject to regular official veterinary checks;</w:t>
                  </w:r>
                </w:p>
                <w:p w14:paraId="18EB0856" w14:textId="4C4CCF54" w:rsidR="002A7CC2" w:rsidRPr="009818B9" w:rsidRDefault="008B5F79" w:rsidP="002A7CC2">
                  <w:pPr>
                    <w:pStyle w:val="ListParagraph"/>
                    <w:numPr>
                      <w:ilvl w:val="0"/>
                      <w:numId w:val="18"/>
                    </w:numPr>
                    <w:jc w:val="both"/>
                    <w:rPr>
                      <w:rFonts w:ascii="TimesNewRomanPSMT" w:eastAsia="TimesNewRomanPSMT" w:hAnsiTheme="minorHAnsi" w:cs="TimesNewRomanPSMT"/>
                      <w:sz w:val="12"/>
                      <w:szCs w:val="12"/>
                      <w:lang w:val="lt-LT" w:eastAsia="en-US"/>
                    </w:rPr>
                  </w:pPr>
                  <w:r w:rsidRPr="009818B9">
                    <w:rPr>
                      <w:rFonts w:asciiTheme="minorHAnsi" w:hAnsiTheme="minorHAnsi" w:cstheme="minorHAnsi"/>
                      <w:sz w:val="12"/>
                      <w:szCs w:val="12"/>
                      <w:lang w:val="lt-LT"/>
                    </w:rPr>
                    <w:t xml:space="preserve">nėra </w:t>
                  </w:r>
                  <w:r w:rsidR="00416099">
                    <w:rPr>
                      <w:rFonts w:asciiTheme="minorHAnsi" w:hAnsiTheme="minorHAnsi" w:cstheme="minorHAnsi"/>
                      <w:sz w:val="12"/>
                      <w:szCs w:val="12"/>
                      <w:lang w:val="lt-LT"/>
                    </w:rPr>
                    <w:t>di</w:t>
                  </w:r>
                  <w:r w:rsidR="00F11A0B">
                    <w:rPr>
                      <w:rFonts w:asciiTheme="minorHAnsi" w:hAnsiTheme="minorHAnsi" w:cstheme="minorHAnsi"/>
                      <w:sz w:val="12"/>
                      <w:szCs w:val="12"/>
                      <w:lang w:val="lt-LT"/>
                    </w:rPr>
                    <w:t>a</w:t>
                  </w:r>
                  <w:r w:rsidR="00416099">
                    <w:rPr>
                      <w:rFonts w:asciiTheme="minorHAnsi" w:hAnsiTheme="minorHAnsi" w:cstheme="minorHAnsi"/>
                      <w:sz w:val="12"/>
                      <w:szCs w:val="12"/>
                      <w:lang w:val="lt-LT"/>
                    </w:rPr>
                    <w:t xml:space="preserve">gnozuota </w:t>
                  </w:r>
                  <w:r w:rsidRPr="009818B9">
                    <w:rPr>
                      <w:rFonts w:asciiTheme="minorHAnsi" w:hAnsiTheme="minorHAnsi" w:cstheme="minorHAnsi"/>
                      <w:sz w:val="12"/>
                      <w:szCs w:val="12"/>
                      <w:lang w:val="lt-LT"/>
                    </w:rPr>
                    <w:t xml:space="preserve">klasikinio skrepi atvejo, kaip apibrėžta Taisyklių, nustatančių užkrečiamosios spongiforminės encefalopatijos prevencijos, kontrolės ir likvidavimo priemones (Oficialusis </w:t>
                  </w:r>
                  <w:r w:rsidR="00A63CC3">
                    <w:rPr>
                      <w:rFonts w:asciiTheme="minorHAnsi" w:hAnsiTheme="minorHAnsi" w:cstheme="minorHAnsi"/>
                      <w:sz w:val="12"/>
                      <w:szCs w:val="12"/>
                      <w:lang w:val="lt-LT"/>
                    </w:rPr>
                    <w:t xml:space="preserve">BiH </w:t>
                  </w:r>
                  <w:r w:rsidRPr="009818B9">
                    <w:rPr>
                      <w:rFonts w:asciiTheme="minorHAnsi" w:hAnsiTheme="minorHAnsi" w:cstheme="minorHAnsi"/>
                      <w:sz w:val="12"/>
                      <w:szCs w:val="12"/>
                      <w:lang w:val="lt-LT"/>
                    </w:rPr>
                    <w:t>leidinys Nr. 25/11 ir 20/13), I priedo 2 punkto h papunktyje</w:t>
                  </w:r>
                  <w:r w:rsidR="00416099">
                    <w:rPr>
                      <w:rFonts w:asciiTheme="minorHAnsi" w:hAnsiTheme="minorHAnsi" w:cstheme="minorHAnsi"/>
                      <w:sz w:val="12"/>
                      <w:szCs w:val="12"/>
                      <w:lang w:val="lt-LT"/>
                    </w:rPr>
                    <w:t xml:space="preserve"> ar </w:t>
                  </w:r>
                  <w:r w:rsidRPr="009818B9">
                    <w:rPr>
                      <w:rFonts w:asciiTheme="minorHAnsi" w:hAnsiTheme="minorHAnsi" w:cstheme="minorHAnsi"/>
                      <w:sz w:val="12"/>
                      <w:szCs w:val="12"/>
                      <w:lang w:val="lt-LT"/>
                    </w:rPr>
                    <w:t xml:space="preserve"> </w:t>
                  </w:r>
                  <w:r w:rsidR="00416099">
                    <w:rPr>
                      <w:rFonts w:asciiTheme="minorHAnsi" w:hAnsiTheme="minorHAnsi" w:cstheme="minorHAnsi"/>
                      <w:sz w:val="12"/>
                      <w:szCs w:val="12"/>
                      <w:lang w:val="lt-LT"/>
                    </w:rPr>
                    <w:t xml:space="preserve">Reglamento (EB) Nr. </w:t>
                  </w:r>
                  <w:r w:rsidRPr="009818B9">
                    <w:rPr>
                      <w:rFonts w:asciiTheme="minorHAnsi" w:hAnsiTheme="minorHAnsi" w:cstheme="minorHAnsi"/>
                      <w:sz w:val="12"/>
                      <w:szCs w:val="12"/>
                      <w:lang w:val="lt-LT"/>
                    </w:rPr>
                    <w:t xml:space="preserve">999/2001 I priedo 2 dalies g punktas, arba, patvirtinus klasikinio skrepi atvejį:/ </w:t>
                  </w:r>
                  <w:r w:rsidR="00B71540" w:rsidRPr="009818B9">
                    <w:rPr>
                      <w:rFonts w:asciiTheme="minorHAnsi" w:hAnsiTheme="minorHAnsi" w:cstheme="minorHAnsi"/>
                      <w:sz w:val="12"/>
                      <w:szCs w:val="12"/>
                      <w:lang w:val="lt-LT"/>
                    </w:rPr>
                    <w:t xml:space="preserve">na gospodarstvu nije dijagnosticiran klasični grebež, kako je utvrđen u stavku 2. točki (h) Priloga I. Pravilnika kojim se utvrđuju mjere za sprječavanje, kontrolu i iskorjenjivanje transmisivnih spongiformnih  encefalopatija („Službeni glasnik BiH“, br.25/11 i 20/13) ili stavku 2. točki (g) Priloga I. Uredbi (EZ) br. 999/2001, ili su nakon potvrde slučaja klasičnoga grebeža:/  </w:t>
                  </w:r>
                  <w:r w:rsidR="00B71540" w:rsidRPr="009818B9">
                    <w:rPr>
                      <w:rFonts w:asciiTheme="minorHAnsi" w:eastAsia="TimesNewRomanPSMT" w:hAnsiTheme="minorHAnsi" w:cstheme="minorHAnsi"/>
                      <w:b/>
                      <w:sz w:val="12"/>
                      <w:szCs w:val="12"/>
                      <w:lang w:val="lt-LT" w:eastAsia="en-US"/>
                    </w:rPr>
                    <w:t xml:space="preserve">no classical scrapie case, as defined in point 2(h) of Annex I to </w:t>
                  </w:r>
                  <w:r w:rsidR="00B71540" w:rsidRPr="009818B9">
                    <w:rPr>
                      <w:rFonts w:asciiTheme="minorHAnsi" w:hAnsiTheme="minorHAnsi" w:cstheme="minorHAnsi"/>
                      <w:b/>
                      <w:sz w:val="12"/>
                      <w:szCs w:val="12"/>
                      <w:lang w:val="lt-LT"/>
                    </w:rPr>
                    <w:t xml:space="preserve">Rulebook laying down measures for the prevention, control and eradication of transmissible spongiform encephalopathy („Official gazette BiH“ No. 25/11 and 20/13) or </w:t>
                  </w:r>
                  <w:r w:rsidR="00B71540" w:rsidRPr="009818B9">
                    <w:rPr>
                      <w:rFonts w:asciiTheme="minorHAnsi" w:eastAsia="TimesNewRomanPSMT" w:hAnsiTheme="minorHAnsi" w:cstheme="minorHAnsi"/>
                      <w:b/>
                      <w:sz w:val="12"/>
                      <w:szCs w:val="12"/>
                      <w:lang w:val="lt-LT" w:eastAsia="en-US"/>
                    </w:rPr>
                    <w:t>point 2(g) Annex I to Regulation (EC) No 999/2001, has been diagnosed or, following the confirmation of a classical scrapie case:</w:t>
                  </w:r>
                </w:p>
                <w:p w14:paraId="0BAB8192" w14:textId="6B65F2FC" w:rsidR="002A7CC2" w:rsidRPr="009818B9" w:rsidRDefault="008B5F79" w:rsidP="002A7CC2">
                  <w:pPr>
                    <w:pStyle w:val="ListParagraph"/>
                    <w:numPr>
                      <w:ilvl w:val="0"/>
                      <w:numId w:val="19"/>
                    </w:numPr>
                    <w:ind w:left="1263" w:hanging="283"/>
                    <w:jc w:val="both"/>
                    <w:rPr>
                      <w:rFonts w:ascii="TimesNewRomanPSMT" w:eastAsia="TimesNewRomanPSMT" w:hAnsiTheme="minorHAnsi" w:cs="TimesNewRomanPSMT"/>
                      <w:sz w:val="12"/>
                      <w:szCs w:val="12"/>
                      <w:lang w:val="lt-LT" w:eastAsia="en-US"/>
                    </w:rPr>
                  </w:pPr>
                  <w:r w:rsidRPr="009818B9">
                    <w:rPr>
                      <w:rFonts w:asciiTheme="minorHAnsi" w:hAnsiTheme="minorHAnsi" w:cstheme="minorHAnsi"/>
                      <w:sz w:val="12"/>
                      <w:szCs w:val="12"/>
                      <w:lang w:val="lt-LT"/>
                    </w:rPr>
                    <w:t xml:space="preserve">visi gyvūnai, kuriems buvo patvirtinta klasikinė skrepi liga, buvo nužudyti ir sunaikinti, ir / </w:t>
                  </w:r>
                  <w:r w:rsidR="002A7CC2" w:rsidRPr="009818B9">
                    <w:rPr>
                      <w:rFonts w:asciiTheme="minorHAnsi" w:hAnsiTheme="minorHAnsi" w:cstheme="minorHAnsi"/>
                      <w:sz w:val="12"/>
                      <w:szCs w:val="12"/>
                      <w:lang w:val="lt-LT"/>
                    </w:rPr>
                    <w:t>usmrćene i uništene sve životinje kod kojih je potvrđen klasični grebež, i</w:t>
                  </w:r>
                  <w:r w:rsidR="002A7CC2" w:rsidRPr="009818B9">
                    <w:rPr>
                      <w:rFonts w:asciiTheme="minorHAnsi" w:eastAsia="TimesNewRomanPSMT" w:hAnsiTheme="minorHAnsi" w:cstheme="minorHAnsi"/>
                      <w:sz w:val="12"/>
                      <w:szCs w:val="12"/>
                      <w:lang w:val="lt-LT" w:eastAsia="en-US"/>
                    </w:rPr>
                    <w:t xml:space="preserve"> / </w:t>
                  </w:r>
                  <w:r w:rsidR="002A7CC2" w:rsidRPr="009818B9">
                    <w:rPr>
                      <w:rFonts w:asciiTheme="minorHAnsi" w:eastAsia="TimesNewRomanPSMT" w:hAnsiTheme="minorHAnsi" w:cstheme="minorHAnsi"/>
                      <w:b/>
                      <w:sz w:val="12"/>
                      <w:szCs w:val="12"/>
                      <w:lang w:val="lt-LT" w:eastAsia="en-US"/>
                    </w:rPr>
                    <w:t>all animals in which classical scrapie was confirmed have been killed and destroyed, and</w:t>
                  </w:r>
                </w:p>
              </w:tc>
            </w:tr>
          </w:tbl>
          <w:p w14:paraId="1DC49B31" w14:textId="77777777" w:rsidR="00663F7D" w:rsidRPr="009818B9" w:rsidRDefault="00663F7D" w:rsidP="00B71540">
            <w:pPr>
              <w:jc w:val="both"/>
              <w:rPr>
                <w:lang w:val="lt-LT"/>
              </w:rPr>
            </w:pPr>
          </w:p>
        </w:tc>
      </w:tr>
    </w:tbl>
    <w:p w14:paraId="1632C2F1" w14:textId="77777777" w:rsidR="00663F7D" w:rsidRPr="009818B9" w:rsidRDefault="00663F7D" w:rsidP="006572AA">
      <w:pPr>
        <w:spacing w:after="0"/>
        <w:ind w:firstLine="284"/>
        <w:jc w:val="right"/>
        <w:rPr>
          <w:rFonts w:asciiTheme="minorHAnsi" w:hAnsiTheme="minorHAnsi" w:cstheme="minorHAnsi"/>
          <w:b/>
          <w:spacing w:val="4"/>
          <w:sz w:val="12"/>
          <w:szCs w:val="12"/>
          <w:lang w:val="lt-LT"/>
        </w:rPr>
      </w:pPr>
    </w:p>
    <w:p w14:paraId="346D53CB" w14:textId="77777777" w:rsidR="001920F2" w:rsidRPr="009818B9" w:rsidRDefault="001920F2" w:rsidP="006572AA">
      <w:pPr>
        <w:spacing w:after="0"/>
        <w:ind w:firstLine="284"/>
        <w:jc w:val="right"/>
        <w:rPr>
          <w:rFonts w:asciiTheme="minorHAnsi" w:hAnsiTheme="minorHAnsi" w:cstheme="minorHAnsi"/>
          <w:b/>
          <w:spacing w:val="4"/>
          <w:sz w:val="12"/>
          <w:szCs w:val="12"/>
          <w:lang w:val="lt-LT"/>
        </w:rPr>
      </w:pPr>
    </w:p>
    <w:p w14:paraId="61346E15" w14:textId="77777777" w:rsidR="001920F2" w:rsidRPr="009818B9" w:rsidRDefault="001920F2" w:rsidP="006572AA">
      <w:pPr>
        <w:spacing w:after="0"/>
        <w:ind w:firstLine="284"/>
        <w:jc w:val="right"/>
        <w:rPr>
          <w:rFonts w:asciiTheme="minorHAnsi" w:hAnsiTheme="minorHAnsi" w:cstheme="minorHAnsi"/>
          <w:b/>
          <w:spacing w:val="4"/>
          <w:sz w:val="12"/>
          <w:szCs w:val="12"/>
          <w:lang w:val="lt-LT"/>
        </w:rPr>
      </w:pPr>
    </w:p>
    <w:p w14:paraId="0A4349DD" w14:textId="4D9EA870" w:rsidR="00A616EE" w:rsidRPr="009818B9" w:rsidRDefault="00A616EE" w:rsidP="00A616EE">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PERDIRBTAS GYVŪNŲ AUG</w:t>
      </w:r>
      <w:r w:rsidR="00F11A0B">
        <w:rPr>
          <w:rFonts w:asciiTheme="minorHAnsi" w:hAnsiTheme="minorHAnsi" w:cstheme="minorHAnsi"/>
          <w:b/>
          <w:spacing w:val="4"/>
          <w:sz w:val="12"/>
          <w:szCs w:val="12"/>
          <w:lang w:val="lt-LT"/>
        </w:rPr>
        <w:t>I</w:t>
      </w:r>
      <w:r w:rsidRPr="009818B9">
        <w:rPr>
          <w:rFonts w:asciiTheme="minorHAnsi" w:hAnsiTheme="minorHAnsi" w:cstheme="minorHAnsi"/>
          <w:b/>
          <w:spacing w:val="4"/>
          <w:sz w:val="12"/>
          <w:szCs w:val="12"/>
          <w:lang w:val="lt-LT"/>
        </w:rPr>
        <w:t>NTINIŲ PAŠARAS, IŠSKYRUS KONSERVUOTĄ GYVŪNŲ AUGINTINIŲ PAŠARĄ/</w:t>
      </w:r>
    </w:p>
    <w:p w14:paraId="33700594" w14:textId="77777777" w:rsidR="006572AA" w:rsidRPr="009818B9" w:rsidRDefault="006572AA" w:rsidP="006572AA">
      <w:pPr>
        <w:spacing w:after="0"/>
        <w:ind w:firstLine="284"/>
        <w:jc w:val="right"/>
        <w:rPr>
          <w:rFonts w:asciiTheme="minorHAnsi" w:hAnsiTheme="minorHAnsi" w:cstheme="minorHAnsi"/>
          <w:b/>
          <w:spacing w:val="4"/>
          <w:sz w:val="12"/>
          <w:szCs w:val="12"/>
          <w:lang w:val="lt-LT"/>
        </w:rPr>
      </w:pPr>
      <w:r w:rsidRPr="009818B9">
        <w:rPr>
          <w:rFonts w:asciiTheme="minorHAnsi" w:hAnsiTheme="minorHAnsi" w:cstheme="minorHAnsi"/>
          <w:b/>
          <w:spacing w:val="4"/>
          <w:sz w:val="12"/>
          <w:szCs w:val="12"/>
          <w:lang w:val="lt-LT"/>
        </w:rPr>
        <w:t>PRERAĐENE HRANE ZA KUĆNE LJUBIMCE, OSIM KONZERVIRANE HRANE ZA KUĆNE LJUBIMCE/</w:t>
      </w:r>
    </w:p>
    <w:p w14:paraId="6B92D275" w14:textId="77777777" w:rsidR="006572AA" w:rsidRPr="009818B9" w:rsidRDefault="006572AA" w:rsidP="006572AA">
      <w:pPr>
        <w:spacing w:after="0"/>
        <w:ind w:firstLine="284"/>
        <w:jc w:val="right"/>
        <w:rPr>
          <w:rFonts w:asciiTheme="minorHAnsi" w:hAnsiTheme="minorHAnsi" w:cstheme="minorHAnsi"/>
          <w:b/>
          <w:spacing w:val="4"/>
          <w:sz w:val="12"/>
          <w:szCs w:val="12"/>
          <w:lang w:val="lt-LT"/>
        </w:rPr>
      </w:pPr>
      <w:r w:rsidRPr="009818B9">
        <w:rPr>
          <w:rFonts w:asciiTheme="minorHAnsi" w:eastAsiaTheme="minorHAnsi" w:hAnsiTheme="minorHAnsi" w:cstheme="minorHAnsi"/>
          <w:b/>
          <w:bCs/>
          <w:sz w:val="12"/>
          <w:szCs w:val="12"/>
          <w:lang w:val="lt-LT" w:eastAsia="en-US"/>
        </w:rPr>
        <w:t>PROCESSED PETFOOD OTHER THAN CANNED PETFOOD</w:t>
      </w:r>
    </w:p>
    <w:p w14:paraId="7AA0CE95" w14:textId="212F62BF" w:rsidR="00F06EF1" w:rsidRPr="009818B9" w:rsidRDefault="00FA38C0" w:rsidP="006572AA">
      <w:pPr>
        <w:spacing w:after="0"/>
        <w:ind w:firstLine="284"/>
        <w:rPr>
          <w:lang w:val="lt-LT"/>
        </w:rPr>
      </w:pPr>
      <w:r w:rsidRPr="009818B9">
        <w:rPr>
          <w:b/>
          <w:sz w:val="12"/>
          <w:szCs w:val="12"/>
          <w:lang w:val="lt-LT"/>
        </w:rPr>
        <w:t>Eksportuojančios šalies pavadinimas</w:t>
      </w:r>
      <w:r w:rsidR="00B70721" w:rsidRPr="00B70721">
        <w:rPr>
          <w:sz w:val="12"/>
          <w:szCs w:val="12"/>
          <w:lang w:val="lt-LT"/>
        </w:rPr>
        <w:t xml:space="preserve"> </w:t>
      </w:r>
      <w:r w:rsidR="00B70721" w:rsidRPr="005A30AC">
        <w:rPr>
          <w:sz w:val="12"/>
          <w:szCs w:val="12"/>
          <w:lang w:val="lt-LT"/>
        </w:rPr>
        <w:t>LIETUVA/LITHUANIA</w:t>
      </w:r>
      <w:r w:rsidRPr="009818B9">
        <w:rPr>
          <w:b/>
          <w:sz w:val="12"/>
          <w:szCs w:val="12"/>
          <w:lang w:val="lt-LT"/>
        </w:rPr>
        <w:t xml:space="preserve"> / </w:t>
      </w:r>
      <w:r w:rsidR="006572AA" w:rsidRPr="009818B9">
        <w:rPr>
          <w:b/>
          <w:sz w:val="12"/>
          <w:szCs w:val="12"/>
          <w:lang w:val="lt-LT"/>
        </w:rPr>
        <w:t xml:space="preserve">Naziv države izvoznice/ Name of the exporting Country                                                                                 </w:t>
      </w:r>
      <w:r w:rsidR="00F06EF1" w:rsidRPr="009818B9">
        <w:rPr>
          <w:b/>
          <w:sz w:val="12"/>
          <w:szCs w:val="12"/>
          <w:lang w:val="lt-LT"/>
        </w:rPr>
        <w:t xml:space="preserve">                                                                               </w:t>
      </w:r>
    </w:p>
    <w:tbl>
      <w:tblPr>
        <w:tblStyle w:val="TableGrid"/>
        <w:tblW w:w="9322" w:type="dxa"/>
        <w:tblLook w:val="04A0" w:firstRow="1" w:lastRow="0" w:firstColumn="1" w:lastColumn="0" w:noHBand="0" w:noVBand="1"/>
      </w:tblPr>
      <w:tblGrid>
        <w:gridCol w:w="392"/>
        <w:gridCol w:w="4819"/>
        <w:gridCol w:w="2127"/>
        <w:gridCol w:w="1984"/>
      </w:tblGrid>
      <w:tr w:rsidR="00FA38C0" w:rsidRPr="009818B9" w14:paraId="19EF3ACC" w14:textId="77777777" w:rsidTr="009818B9">
        <w:trPr>
          <w:trHeight w:val="610"/>
        </w:trPr>
        <w:tc>
          <w:tcPr>
            <w:tcW w:w="392" w:type="dxa"/>
            <w:tcBorders>
              <w:top w:val="nil"/>
              <w:left w:val="nil"/>
              <w:bottom w:val="nil"/>
            </w:tcBorders>
          </w:tcPr>
          <w:p w14:paraId="0622228B" w14:textId="77777777" w:rsidR="00F06EF1" w:rsidRPr="009818B9" w:rsidRDefault="00F06EF1" w:rsidP="00A94AFF">
            <w:pPr>
              <w:rPr>
                <w:sz w:val="12"/>
                <w:szCs w:val="12"/>
                <w:lang w:val="lt-LT"/>
              </w:rPr>
            </w:pPr>
          </w:p>
        </w:tc>
        <w:tc>
          <w:tcPr>
            <w:tcW w:w="4819" w:type="dxa"/>
            <w:tcBorders>
              <w:bottom w:val="nil"/>
            </w:tcBorders>
          </w:tcPr>
          <w:p w14:paraId="6693DE13" w14:textId="77777777" w:rsidR="002A7CC2" w:rsidRPr="009818B9" w:rsidRDefault="002A7CC2" w:rsidP="00A94AFF">
            <w:pPr>
              <w:rPr>
                <w:lang w:val="lt-LT"/>
              </w:rPr>
            </w:pPr>
          </w:p>
        </w:tc>
        <w:tc>
          <w:tcPr>
            <w:tcW w:w="2127" w:type="dxa"/>
            <w:tcBorders>
              <w:top w:val="single" w:sz="4" w:space="0" w:color="auto"/>
              <w:bottom w:val="single" w:sz="4" w:space="0" w:color="auto"/>
            </w:tcBorders>
          </w:tcPr>
          <w:p w14:paraId="4A753164" w14:textId="77777777" w:rsidR="009818B9" w:rsidRPr="009818B9" w:rsidRDefault="006572AA" w:rsidP="006572AA">
            <w:pPr>
              <w:shd w:val="clear" w:color="auto" w:fill="FFFFFF"/>
              <w:rPr>
                <w:rFonts w:cs="Calibri"/>
                <w:sz w:val="12"/>
                <w:szCs w:val="12"/>
                <w:lang w:val="lt-LT"/>
              </w:rPr>
            </w:pPr>
            <w:r w:rsidRPr="009818B9">
              <w:rPr>
                <w:rFonts w:cs="Calibri"/>
                <w:sz w:val="12"/>
                <w:szCs w:val="12"/>
                <w:lang w:val="lt-LT"/>
              </w:rPr>
              <w:t xml:space="preserve">II.a.  </w:t>
            </w:r>
            <w:r w:rsidR="009818B9" w:rsidRPr="009818B9">
              <w:rPr>
                <w:rFonts w:cs="Calibri"/>
                <w:sz w:val="12"/>
                <w:szCs w:val="12"/>
                <w:lang w:val="lt-LT"/>
              </w:rPr>
              <w:t xml:space="preserve">Sertifikato nuorodos numeris / </w:t>
            </w:r>
            <w:r w:rsidRPr="009818B9">
              <w:rPr>
                <w:rFonts w:cs="Calibri"/>
                <w:sz w:val="12"/>
                <w:szCs w:val="12"/>
                <w:lang w:val="lt-LT"/>
              </w:rPr>
              <w:t>Referentni broj certifikata /</w:t>
            </w:r>
          </w:p>
          <w:p w14:paraId="51BB65DA" w14:textId="0CF4A3C5" w:rsidR="006572AA" w:rsidRPr="009818B9" w:rsidRDefault="006572AA" w:rsidP="006572AA">
            <w:pPr>
              <w:shd w:val="clear" w:color="auto" w:fill="FFFFFF"/>
              <w:rPr>
                <w:rFonts w:cs="Calibri"/>
                <w:spacing w:val="-2"/>
                <w:sz w:val="12"/>
                <w:szCs w:val="12"/>
                <w:lang w:val="lt-LT"/>
              </w:rPr>
            </w:pPr>
            <w:r w:rsidRPr="009818B9">
              <w:rPr>
                <w:rFonts w:cs="Calibri"/>
                <w:sz w:val="12"/>
                <w:szCs w:val="12"/>
                <w:lang w:val="lt-LT"/>
              </w:rPr>
              <w:t xml:space="preserve">Certificate reference number </w:t>
            </w:r>
          </w:p>
          <w:p w14:paraId="1D3F4C11" w14:textId="77777777" w:rsidR="00F06EF1" w:rsidRPr="009818B9" w:rsidRDefault="00F06EF1" w:rsidP="00A94AFF">
            <w:pPr>
              <w:rPr>
                <w:lang w:val="lt-LT"/>
              </w:rPr>
            </w:pPr>
          </w:p>
        </w:tc>
        <w:tc>
          <w:tcPr>
            <w:tcW w:w="1984" w:type="dxa"/>
            <w:tcBorders>
              <w:bottom w:val="single" w:sz="4" w:space="0" w:color="auto"/>
              <w:tr2bl w:val="single" w:sz="4" w:space="0" w:color="auto"/>
            </w:tcBorders>
          </w:tcPr>
          <w:p w14:paraId="2055E2EC" w14:textId="77777777" w:rsidR="00F06EF1" w:rsidRPr="009818B9" w:rsidRDefault="006572AA" w:rsidP="00A94AFF">
            <w:pPr>
              <w:rPr>
                <w:lang w:val="lt-LT"/>
              </w:rPr>
            </w:pPr>
            <w:r w:rsidRPr="009818B9">
              <w:rPr>
                <w:sz w:val="12"/>
                <w:szCs w:val="12"/>
                <w:lang w:val="lt-LT"/>
              </w:rPr>
              <w:t>II.b.</w:t>
            </w:r>
          </w:p>
        </w:tc>
      </w:tr>
      <w:tr w:rsidR="00FA38C0" w:rsidRPr="009818B9" w14:paraId="61E80739" w14:textId="77777777" w:rsidTr="009818B9">
        <w:tc>
          <w:tcPr>
            <w:tcW w:w="392" w:type="dxa"/>
            <w:tcBorders>
              <w:top w:val="nil"/>
              <w:left w:val="nil"/>
              <w:bottom w:val="nil"/>
            </w:tcBorders>
          </w:tcPr>
          <w:p w14:paraId="09AF6D65" w14:textId="77777777" w:rsidR="00F06EF1" w:rsidRPr="009818B9" w:rsidRDefault="00F06EF1" w:rsidP="00A94AFF">
            <w:pPr>
              <w:rPr>
                <w:sz w:val="12"/>
                <w:szCs w:val="12"/>
                <w:lang w:val="lt-LT"/>
              </w:rPr>
            </w:pPr>
          </w:p>
        </w:tc>
        <w:tc>
          <w:tcPr>
            <w:tcW w:w="8930" w:type="dxa"/>
            <w:gridSpan w:val="3"/>
            <w:tcBorders>
              <w:top w:val="nil"/>
              <w:bottom w:val="single" w:sz="4" w:space="0" w:color="000000" w:themeColor="text1"/>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389"/>
              <w:gridCol w:w="7490"/>
            </w:tblGrid>
            <w:tr w:rsidR="00FA38C0" w:rsidRPr="009818B9" w14:paraId="3AD5C238" w14:textId="77777777" w:rsidTr="00742A44">
              <w:trPr>
                <w:trHeight w:val="1265"/>
              </w:trPr>
              <w:tc>
                <w:tcPr>
                  <w:tcW w:w="825" w:type="dxa"/>
                </w:tcPr>
                <w:p w14:paraId="2A046188" w14:textId="77777777" w:rsidR="002A7CC2" w:rsidRPr="009818B9" w:rsidRDefault="002A7CC2" w:rsidP="00A94AFF">
                  <w:pPr>
                    <w:jc w:val="both"/>
                    <w:rPr>
                      <w:rFonts w:asciiTheme="minorHAnsi" w:eastAsia="TimesNewRomanPSMT" w:hAnsiTheme="minorHAnsi" w:cstheme="minorHAnsi"/>
                      <w:b/>
                      <w:sz w:val="12"/>
                      <w:szCs w:val="12"/>
                      <w:lang w:val="lt-LT" w:eastAsia="en-US"/>
                    </w:rPr>
                  </w:pPr>
                </w:p>
              </w:tc>
              <w:tc>
                <w:tcPr>
                  <w:tcW w:w="389" w:type="dxa"/>
                </w:tcPr>
                <w:p w14:paraId="051E6DD6" w14:textId="77777777" w:rsidR="002A7CC2" w:rsidRPr="009818B9" w:rsidRDefault="002A7CC2" w:rsidP="00A94AFF">
                  <w:pPr>
                    <w:autoSpaceDE w:val="0"/>
                    <w:autoSpaceDN w:val="0"/>
                    <w:adjustRightInd w:val="0"/>
                    <w:jc w:val="both"/>
                    <w:rPr>
                      <w:rFonts w:ascii="TimesNewRomanPSMT" w:eastAsia="TimesNewRomanPSMT" w:hAnsiTheme="minorHAnsi" w:cs="TimesNewRomanPSMT"/>
                      <w:sz w:val="12"/>
                      <w:szCs w:val="12"/>
                      <w:lang w:val="lt-LT" w:eastAsia="en-US"/>
                    </w:rPr>
                  </w:pPr>
                </w:p>
              </w:tc>
              <w:tc>
                <w:tcPr>
                  <w:tcW w:w="7490" w:type="dxa"/>
                </w:tcPr>
                <w:p w14:paraId="7B684C88" w14:textId="77777777" w:rsidR="002A7CC2" w:rsidRPr="009818B9" w:rsidRDefault="002A7CC2" w:rsidP="002A7CC2">
                  <w:pPr>
                    <w:pStyle w:val="ListParagraph"/>
                    <w:ind w:left="1263"/>
                    <w:jc w:val="both"/>
                    <w:rPr>
                      <w:rFonts w:ascii="TimesNewRomanPSMT" w:eastAsia="TimesNewRomanPSMT" w:hAnsiTheme="minorHAnsi" w:cs="TimesNewRomanPSMT"/>
                      <w:sz w:val="12"/>
                      <w:szCs w:val="12"/>
                      <w:lang w:val="lt-LT" w:eastAsia="en-US"/>
                    </w:rPr>
                  </w:pPr>
                </w:p>
                <w:p w14:paraId="6B4CFA89" w14:textId="23652702" w:rsidR="002A7CC2" w:rsidRPr="009818B9" w:rsidRDefault="008B5F79" w:rsidP="002A7CC2">
                  <w:pPr>
                    <w:pStyle w:val="ListParagraph"/>
                    <w:numPr>
                      <w:ilvl w:val="0"/>
                      <w:numId w:val="19"/>
                    </w:numPr>
                    <w:ind w:left="1263" w:hanging="283"/>
                    <w:jc w:val="both"/>
                    <w:rPr>
                      <w:rFonts w:ascii="TimesNewRomanPSMT" w:eastAsia="TimesNewRomanPSMT" w:hAnsiTheme="minorHAnsi" w:cs="TimesNewRomanPSMT"/>
                      <w:sz w:val="12"/>
                      <w:szCs w:val="12"/>
                      <w:lang w:val="lt-LT" w:eastAsia="en-US"/>
                    </w:rPr>
                  </w:pPr>
                  <w:r w:rsidRPr="009818B9">
                    <w:rPr>
                      <w:rFonts w:asciiTheme="minorHAnsi" w:hAnsiTheme="minorHAnsi" w:cstheme="minorHAnsi"/>
                      <w:sz w:val="12"/>
                      <w:szCs w:val="12"/>
                      <w:lang w:val="lt-LT"/>
                    </w:rPr>
                    <w:t xml:space="preserve">visos valdoje esančios ožkos ir avys buvo nužudytos ir sunaikintos, išskyrus ARR/ARR genotipo veislinius avinus ir veislines avis, turinčias bent vieną ARR alelį ir neturinčias VRQ alelio;/ </w:t>
                  </w:r>
                  <w:r w:rsidR="002A7CC2" w:rsidRPr="009818B9">
                    <w:rPr>
                      <w:rFonts w:asciiTheme="minorHAnsi" w:hAnsiTheme="minorHAnsi" w:cstheme="minorHAnsi"/>
                      <w:sz w:val="12"/>
                      <w:szCs w:val="12"/>
                      <w:lang w:val="lt-LT"/>
                    </w:rPr>
                    <w:t>usmrćene i uništene sve koze i ovce na gospodarstvu, osim ovnova za rasplod genotipa ARR/ARR i ovaca za rasplod s barem jednim alelom ARR i bez alela VRQ;/</w:t>
                  </w:r>
                  <w:r w:rsidR="002A7CC2" w:rsidRPr="009818B9">
                    <w:rPr>
                      <w:rFonts w:asciiTheme="minorHAnsi" w:eastAsia="TimesNewRomanPSMT" w:hAnsiTheme="minorHAnsi" w:cstheme="minorHAnsi"/>
                      <w:b/>
                      <w:sz w:val="12"/>
                      <w:szCs w:val="12"/>
                      <w:lang w:val="lt-LT" w:eastAsia="en-US"/>
                    </w:rPr>
                    <w:t>all goats and sheep on the holding have been killed and destroyed, except for breeding rams of the ARR/ARR genotype and breeding ewes carrying at least one ARR allele and no VRQ allele;</w:t>
                  </w:r>
                </w:p>
                <w:p w14:paraId="033440CD" w14:textId="77777777" w:rsidR="002A7CC2" w:rsidRPr="009818B9" w:rsidRDefault="002A7CC2" w:rsidP="002A7CC2">
                  <w:pPr>
                    <w:pStyle w:val="ListParagraph"/>
                    <w:ind w:left="1263"/>
                    <w:jc w:val="both"/>
                    <w:rPr>
                      <w:rFonts w:ascii="TimesNewRomanPSMT" w:eastAsia="TimesNewRomanPSMT" w:hAnsiTheme="minorHAnsi" w:cs="TimesNewRomanPSMT"/>
                      <w:sz w:val="12"/>
                      <w:szCs w:val="12"/>
                      <w:lang w:val="lt-LT" w:eastAsia="en-US"/>
                    </w:rPr>
                  </w:pPr>
                </w:p>
                <w:p w14:paraId="06A6A2A9" w14:textId="3F9B3D29" w:rsidR="002A7CC2" w:rsidRPr="009818B9" w:rsidRDefault="008B5F79" w:rsidP="005311CF">
                  <w:pPr>
                    <w:pStyle w:val="ListParagraph"/>
                    <w:numPr>
                      <w:ilvl w:val="0"/>
                      <w:numId w:val="18"/>
                    </w:num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avys ir ožkos, išskyrus ARR/ARR priono genotipo avis, įvežamos į ūkį tik tuo atveju, jei jos yra iš ūkio, atitinkančio i ir ii papunkčiuose nustatytus reikalavimus.]/ </w:t>
                  </w:r>
                  <w:r w:rsidR="005311CF" w:rsidRPr="009818B9">
                    <w:rPr>
                      <w:rFonts w:asciiTheme="minorHAnsi" w:hAnsiTheme="minorHAnsi" w:cstheme="minorHAnsi"/>
                      <w:sz w:val="12"/>
                      <w:szCs w:val="12"/>
                      <w:lang w:val="lt-LT"/>
                    </w:rPr>
                    <w:t>ovce i koze, osim ovaca prion-proteinskoga genotipa ARR/ARR, uvode se na gospodarstvo samo ako potječu s gospodarstva koje ispunjava zahtjeve iz točaka i. i ii./</w:t>
                  </w:r>
                  <w:r w:rsidR="002A7CC2" w:rsidRPr="009818B9">
                    <w:rPr>
                      <w:rFonts w:asciiTheme="minorHAnsi" w:eastAsia="TimesNewRomanPSMT" w:hAnsiTheme="minorHAnsi" w:cstheme="minorHAnsi"/>
                      <w:b/>
                      <w:sz w:val="12"/>
                      <w:szCs w:val="12"/>
                      <w:lang w:val="lt-LT" w:eastAsia="en-US"/>
                    </w:rPr>
                    <w:t>ovine and caprine animals, with the exception of sheep of the ARR/ARR prion genotype, are introduced into the holding only if they come from a holding which complies with the requirements set out in points (i) and (ii).]</w:t>
                  </w:r>
                </w:p>
                <w:p w14:paraId="41BAEAFD" w14:textId="77777777" w:rsidR="00153699" w:rsidRPr="009818B9" w:rsidRDefault="00153699" w:rsidP="00153699">
                  <w:pPr>
                    <w:pStyle w:val="ListParagraph"/>
                    <w:ind w:left="1080"/>
                    <w:jc w:val="both"/>
                    <w:rPr>
                      <w:rFonts w:asciiTheme="minorHAnsi" w:eastAsia="TimesNewRomanPSMT" w:hAnsiTheme="minorHAnsi" w:cstheme="minorHAnsi"/>
                      <w:b/>
                      <w:sz w:val="12"/>
                      <w:szCs w:val="12"/>
                      <w:lang w:val="lt-LT" w:eastAsia="en-US"/>
                    </w:rPr>
                  </w:pPr>
                </w:p>
              </w:tc>
            </w:tr>
            <w:tr w:rsidR="00FA38C0" w:rsidRPr="009818B9" w14:paraId="6D8156EC" w14:textId="77777777" w:rsidTr="00742A44">
              <w:trPr>
                <w:trHeight w:val="197"/>
              </w:trPr>
              <w:tc>
                <w:tcPr>
                  <w:tcW w:w="825" w:type="dxa"/>
                </w:tcPr>
                <w:p w14:paraId="3588B27D" w14:textId="39593C52" w:rsidR="005311CF" w:rsidRPr="009818B9" w:rsidRDefault="005311CF"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vertAlign w:val="superscript"/>
                      <w:lang w:val="lt-LT" w:eastAsia="en-US"/>
                    </w:rPr>
                    <w:t xml:space="preserve">(1) </w:t>
                  </w:r>
                  <w:r w:rsidR="009818B9" w:rsidRPr="009818B9">
                    <w:rPr>
                      <w:rFonts w:asciiTheme="minorHAnsi" w:eastAsia="TimesNewRomanPSMT" w:hAnsiTheme="minorHAnsi" w:cstheme="minorHAnsi"/>
                      <w:sz w:val="12"/>
                      <w:szCs w:val="12"/>
                      <w:vertAlign w:val="superscript"/>
                      <w:lang w:val="lt-LT" w:eastAsia="en-US"/>
                    </w:rPr>
                    <w:t>ar/</w:t>
                  </w:r>
                  <w:r w:rsidRPr="009818B9">
                    <w:rPr>
                      <w:rFonts w:asciiTheme="minorHAnsi" w:eastAsia="TimesNewRomanPSMT" w:hAnsiTheme="minorHAnsi" w:cstheme="minorHAnsi"/>
                      <w:b/>
                      <w:sz w:val="12"/>
                      <w:szCs w:val="12"/>
                      <w:vertAlign w:val="superscript"/>
                      <w:lang w:val="lt-LT" w:eastAsia="en-US"/>
                    </w:rPr>
                    <w:t>ili/or</w:t>
                  </w:r>
                  <w:r w:rsidRPr="009818B9">
                    <w:rPr>
                      <w:rFonts w:asciiTheme="minorHAnsi" w:eastAsia="TimesNewRomanPSMT" w:hAnsiTheme="minorHAnsi" w:cstheme="minorHAnsi"/>
                      <w:sz w:val="12"/>
                      <w:szCs w:val="12"/>
                      <w:vertAlign w:val="superscript"/>
                      <w:lang w:val="lt-LT" w:eastAsia="en-US"/>
                    </w:rPr>
                    <w:t xml:space="preserve">    </w:t>
                  </w:r>
                </w:p>
              </w:tc>
              <w:tc>
                <w:tcPr>
                  <w:tcW w:w="389" w:type="dxa"/>
                </w:tcPr>
                <w:p w14:paraId="58343E93" w14:textId="77777777" w:rsidR="005311CF" w:rsidRPr="009818B9" w:rsidRDefault="005311CF" w:rsidP="00A94AFF">
                  <w:pPr>
                    <w:autoSpaceDE w:val="0"/>
                    <w:autoSpaceDN w:val="0"/>
                    <w:adjustRightInd w:val="0"/>
                    <w:jc w:val="both"/>
                    <w:rPr>
                      <w:rFonts w:ascii="TimesNewRomanPSMT" w:eastAsia="TimesNewRomanPSMT" w:hAnsiTheme="minorHAnsi" w:cs="TimesNewRomanPSMT"/>
                      <w:sz w:val="12"/>
                      <w:szCs w:val="12"/>
                      <w:lang w:val="lt-LT" w:eastAsia="en-US"/>
                    </w:rPr>
                  </w:pPr>
                  <w:r w:rsidRPr="009818B9">
                    <w:rPr>
                      <w:rFonts w:asciiTheme="minorHAnsi" w:eastAsia="TimesNewRomanPSMT" w:hAnsiTheme="minorHAnsi" w:cstheme="minorHAnsi"/>
                      <w:sz w:val="12"/>
                      <w:szCs w:val="12"/>
                      <w:lang w:val="lt-LT" w:eastAsia="en-US"/>
                    </w:rPr>
                    <w:t>[-</w:t>
                  </w:r>
                </w:p>
              </w:tc>
              <w:tc>
                <w:tcPr>
                  <w:tcW w:w="7490" w:type="dxa"/>
                </w:tcPr>
                <w:p w14:paraId="67516D15" w14:textId="39BAAC0C" w:rsidR="005311CF" w:rsidRPr="009818B9" w:rsidRDefault="008B5F79" w:rsidP="005311CF">
                  <w:p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jei šalutiniai gyvūniniai produktai, skirti atrajotojams šerti ir kurių sudėtyje yra avių arba ožkų kilmės pieno arba pieno produktų, skirti Bosnijai ir Hercegovinai, avys ir ožkos, iš kurių gauti šie produktai, buvo nuolat laikomos nuo gimimo arba paskutinius septynis met</w:t>
                  </w:r>
                  <w:r w:rsidR="00F11A0B">
                    <w:rPr>
                      <w:rFonts w:asciiTheme="minorHAnsi" w:hAnsiTheme="minorHAnsi" w:cstheme="minorHAnsi"/>
                      <w:sz w:val="12"/>
                      <w:szCs w:val="12"/>
                      <w:lang w:val="lt-LT"/>
                    </w:rPr>
                    <w:t>us</w:t>
                  </w:r>
                  <w:r w:rsidRPr="009818B9">
                    <w:rPr>
                      <w:rFonts w:asciiTheme="minorHAnsi" w:hAnsiTheme="minorHAnsi" w:cstheme="minorHAnsi"/>
                      <w:sz w:val="12"/>
                      <w:szCs w:val="12"/>
                      <w:lang w:val="lt-LT"/>
                    </w:rPr>
                    <w:t xml:space="preserve"> ūkyje, kuriame dėl įtarimo USE nėra oficialiai ribojamas judėjimas ir kuris pastaruosius septynerius metus tenkino šiuos reikalavimus:/ </w:t>
                  </w:r>
                  <w:r w:rsidR="005311CF" w:rsidRPr="009818B9">
                    <w:rPr>
                      <w:rFonts w:asciiTheme="minorHAnsi" w:hAnsiTheme="minorHAnsi" w:cstheme="minorHAnsi"/>
                      <w:sz w:val="12"/>
                      <w:szCs w:val="12"/>
                      <w:lang w:val="lt-LT"/>
                    </w:rPr>
                    <w:t>u slučaju nusproizvoda životinjskog podrijetla koji su namijenjeni za hranidbu preživača i koji sadrže mlijeko ili mliječne proizvode od ovaca ili koza, te koji su namijenjeni</w:t>
                  </w:r>
                  <w:r w:rsidR="00153699" w:rsidRPr="009818B9">
                    <w:rPr>
                      <w:rFonts w:asciiTheme="minorHAnsi" w:hAnsiTheme="minorHAnsi" w:cstheme="minorHAnsi"/>
                      <w:sz w:val="12"/>
                      <w:szCs w:val="12"/>
                      <w:lang w:val="lt-LT"/>
                    </w:rPr>
                    <w:t xml:space="preserve"> BiH</w:t>
                  </w:r>
                  <w:r w:rsidR="005311CF" w:rsidRPr="009818B9">
                    <w:rPr>
                      <w:rFonts w:asciiTheme="minorHAnsi" w:hAnsiTheme="minorHAnsi" w:cstheme="minorHAnsi"/>
                      <w:sz w:val="12"/>
                      <w:szCs w:val="12"/>
                      <w:lang w:val="lt-LT"/>
                    </w:rPr>
                    <w:t xml:space="preserve">, ovce i koze od kojih su ti proizvodi dobiveni boravile su neprekidno od rođenja ili u posljednjih sedam godina na gospodarstvu na koje se nije primjenjivalo službeno ograničenje kretanja zbog sumnje na TSE i koje je u posljednjih sedam godina ispunjavalo sljedeće zahtjeve:/ </w:t>
                  </w:r>
                  <w:r w:rsidR="005311CF" w:rsidRPr="009818B9">
                    <w:rPr>
                      <w:rFonts w:asciiTheme="minorHAnsi" w:eastAsia="TimesNewRomanPSMT" w:hAnsiTheme="minorHAnsi" w:cstheme="minorHAnsi"/>
                      <w:b/>
                      <w:sz w:val="12"/>
                      <w:szCs w:val="12"/>
                      <w:lang w:val="lt-LT" w:eastAsia="en-US"/>
                    </w:rPr>
                    <w:t xml:space="preserve">in case of animal by-products intended for feeding ruminants and containing milk or milk products of ovine or caprine origin, and destined to </w:t>
                  </w:r>
                  <w:r w:rsidR="00153699" w:rsidRPr="009818B9">
                    <w:rPr>
                      <w:rFonts w:asciiTheme="minorHAnsi" w:eastAsia="TimesNewRomanPSMT" w:hAnsiTheme="minorHAnsi" w:cstheme="minorHAnsi"/>
                      <w:b/>
                      <w:sz w:val="12"/>
                      <w:szCs w:val="12"/>
                      <w:lang w:val="lt-LT" w:eastAsia="en-US"/>
                    </w:rPr>
                    <w:t>BiH</w:t>
                  </w:r>
                  <w:r w:rsidR="005311CF" w:rsidRPr="009818B9">
                    <w:rPr>
                      <w:rFonts w:asciiTheme="minorHAnsi" w:eastAsia="TimesNewRomanPSMT" w:hAnsiTheme="minorHAnsi" w:cstheme="minorHAnsi"/>
                      <w:b/>
                      <w:sz w:val="12"/>
                      <w:szCs w:val="12"/>
                      <w:lang w:val="lt-LT" w:eastAsia="en-US"/>
                    </w:rPr>
                    <w:t>, the ovine and caprine animals from which these products are derived have been kept continuously since birth or for the last seven years on a holding where no official movement restriction is imposed due to a suspicion of TSE and which has satisfied the following requirements for the last seven years:</w:t>
                  </w:r>
                </w:p>
                <w:p w14:paraId="39D2BD1C" w14:textId="77777777" w:rsidR="005311CF" w:rsidRPr="009818B9" w:rsidRDefault="005311CF" w:rsidP="005311CF">
                  <w:pPr>
                    <w:jc w:val="both"/>
                    <w:rPr>
                      <w:rFonts w:asciiTheme="minorHAnsi" w:eastAsia="TimesNewRomanPSMT" w:hAnsiTheme="minorHAnsi" w:cstheme="minorHAnsi"/>
                      <w:b/>
                      <w:sz w:val="12"/>
                      <w:szCs w:val="12"/>
                      <w:lang w:val="lt-LT" w:eastAsia="en-US"/>
                    </w:rPr>
                  </w:pPr>
                </w:p>
                <w:p w14:paraId="64ADA606" w14:textId="13C5F9A5" w:rsidR="00153699" w:rsidRPr="009818B9" w:rsidRDefault="008B5F79" w:rsidP="00153699">
                  <w:pPr>
                    <w:pStyle w:val="ListParagraph"/>
                    <w:numPr>
                      <w:ilvl w:val="0"/>
                      <w:numId w:val="20"/>
                    </w:numPr>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jis buvo reguliariai tikrinamas oficial</w:t>
                  </w:r>
                  <w:r w:rsidR="00F11A0B">
                    <w:rPr>
                      <w:rFonts w:asciiTheme="minorHAnsi" w:hAnsiTheme="minorHAnsi" w:cstheme="minorHAnsi"/>
                      <w:sz w:val="12"/>
                      <w:szCs w:val="12"/>
                      <w:lang w:val="lt-LT"/>
                    </w:rPr>
                    <w:t>aus</w:t>
                  </w:r>
                  <w:r w:rsidRPr="009818B9">
                    <w:rPr>
                      <w:rFonts w:asciiTheme="minorHAnsi" w:hAnsiTheme="minorHAnsi" w:cstheme="minorHAnsi"/>
                      <w:sz w:val="12"/>
                      <w:szCs w:val="12"/>
                      <w:lang w:val="lt-LT"/>
                    </w:rPr>
                    <w:t xml:space="preserve"> veterinarijos gydytoj</w:t>
                  </w:r>
                  <w:r w:rsidR="00F11A0B">
                    <w:rPr>
                      <w:rFonts w:asciiTheme="minorHAnsi" w:hAnsiTheme="minorHAnsi" w:cstheme="minorHAnsi"/>
                      <w:sz w:val="12"/>
                      <w:szCs w:val="12"/>
                      <w:lang w:val="lt-LT"/>
                    </w:rPr>
                    <w:t>o</w:t>
                  </w:r>
                  <w:r w:rsidRPr="009818B9">
                    <w:rPr>
                      <w:rFonts w:asciiTheme="minorHAnsi" w:hAnsiTheme="minorHAnsi" w:cstheme="minorHAnsi"/>
                      <w:sz w:val="12"/>
                      <w:szCs w:val="12"/>
                      <w:lang w:val="lt-LT"/>
                    </w:rPr>
                    <w:t xml:space="preserve">;/ </w:t>
                  </w:r>
                  <w:r w:rsidR="005311CF" w:rsidRPr="009818B9">
                    <w:rPr>
                      <w:rFonts w:asciiTheme="minorHAnsi" w:hAnsiTheme="minorHAnsi" w:cstheme="minorHAnsi"/>
                      <w:sz w:val="12"/>
                      <w:szCs w:val="12"/>
                      <w:lang w:val="lt-LT"/>
                    </w:rPr>
                    <w:t>na gospodarstvu se provode redoviti službeni veterinarski pregledi;</w:t>
                  </w:r>
                  <w:r w:rsidR="005311CF" w:rsidRPr="009818B9">
                    <w:rPr>
                      <w:rFonts w:asciiTheme="minorHAnsi" w:eastAsia="TimesNewRomanPSMT" w:hAnsiTheme="minorHAnsi" w:cstheme="minorHAnsi"/>
                      <w:sz w:val="12"/>
                      <w:szCs w:val="12"/>
                      <w:lang w:val="lt-LT" w:eastAsia="en-US"/>
                    </w:rPr>
                    <w:t xml:space="preserve">/ </w:t>
                  </w:r>
                  <w:r w:rsidR="005311CF" w:rsidRPr="009818B9">
                    <w:rPr>
                      <w:rFonts w:asciiTheme="minorHAnsi" w:eastAsia="TimesNewRomanPSMT" w:hAnsiTheme="minorHAnsi" w:cstheme="minorHAnsi"/>
                      <w:b/>
                      <w:sz w:val="12"/>
                      <w:szCs w:val="12"/>
                      <w:lang w:val="lt-LT" w:eastAsia="en-US"/>
                    </w:rPr>
                    <w:t>it has been subject to regular official veterinary checks;</w:t>
                  </w:r>
                </w:p>
                <w:p w14:paraId="74C71FA0" w14:textId="504C5566" w:rsidR="00153699" w:rsidRPr="009818B9" w:rsidRDefault="008B5F79" w:rsidP="00153699">
                  <w:pPr>
                    <w:pStyle w:val="ListParagraph"/>
                    <w:numPr>
                      <w:ilvl w:val="0"/>
                      <w:numId w:val="20"/>
                    </w:numPr>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lastRenderedPageBreak/>
                    <w:t>nėra</w:t>
                  </w:r>
                  <w:r w:rsidR="00F11A0B">
                    <w:rPr>
                      <w:rFonts w:asciiTheme="minorHAnsi" w:hAnsiTheme="minorHAnsi" w:cstheme="minorHAnsi"/>
                      <w:sz w:val="12"/>
                      <w:szCs w:val="12"/>
                      <w:lang w:val="lt-LT"/>
                    </w:rPr>
                    <w:t xml:space="preserve"> diagnozuota</w:t>
                  </w:r>
                  <w:r w:rsidRPr="009818B9">
                    <w:rPr>
                      <w:rFonts w:asciiTheme="minorHAnsi" w:hAnsiTheme="minorHAnsi" w:cstheme="minorHAnsi"/>
                      <w:sz w:val="12"/>
                      <w:szCs w:val="12"/>
                      <w:lang w:val="lt-LT"/>
                    </w:rPr>
                    <w:t xml:space="preserve"> klasikinio skrepi atvejo, kaip apibrėžta Taisyklių, nustatančių užkrečiamosios spongiforminės encefalopatijos prevencijos, kontrolės ir likvidavimo priemones (Oficialusis </w:t>
                  </w:r>
                  <w:r w:rsidR="000B1635">
                    <w:rPr>
                      <w:rFonts w:asciiTheme="minorHAnsi" w:hAnsiTheme="minorHAnsi" w:cstheme="minorHAnsi"/>
                      <w:sz w:val="12"/>
                      <w:szCs w:val="12"/>
                      <w:lang w:val="lt-LT"/>
                    </w:rPr>
                    <w:t xml:space="preserve">BiH </w:t>
                  </w:r>
                  <w:r w:rsidRPr="009818B9">
                    <w:rPr>
                      <w:rFonts w:asciiTheme="minorHAnsi" w:hAnsiTheme="minorHAnsi" w:cstheme="minorHAnsi"/>
                      <w:sz w:val="12"/>
                      <w:szCs w:val="12"/>
                      <w:lang w:val="lt-LT"/>
                    </w:rPr>
                    <w:t xml:space="preserve">leidinys Nr. 25/11 ir 20/13), I priedo 2 punkto h papunktyje arba </w:t>
                  </w:r>
                  <w:r w:rsidR="00F11A0B">
                    <w:rPr>
                      <w:rFonts w:asciiTheme="minorHAnsi" w:hAnsiTheme="minorHAnsi" w:cstheme="minorHAnsi"/>
                      <w:sz w:val="12"/>
                      <w:szCs w:val="12"/>
                      <w:lang w:val="lt-LT"/>
                    </w:rPr>
                    <w:t>Reglamento (EB) Nr.</w:t>
                  </w:r>
                  <w:r w:rsidR="00A63CC3">
                    <w:rPr>
                      <w:rFonts w:asciiTheme="minorHAnsi" w:hAnsiTheme="minorHAnsi" w:cstheme="minorHAnsi"/>
                      <w:sz w:val="12"/>
                      <w:szCs w:val="12"/>
                      <w:lang w:val="lt-LT"/>
                    </w:rPr>
                    <w:t xml:space="preserve"> </w:t>
                  </w:r>
                  <w:r w:rsidRPr="009818B9">
                    <w:rPr>
                      <w:rFonts w:asciiTheme="minorHAnsi" w:hAnsiTheme="minorHAnsi" w:cstheme="minorHAnsi"/>
                      <w:sz w:val="12"/>
                      <w:szCs w:val="12"/>
                      <w:lang w:val="lt-LT"/>
                    </w:rPr>
                    <w:t xml:space="preserve">999/2001 I priedo 2 punkto g papunktyje, arba, patvirtinus klasikinio skrepi atvejį:/ </w:t>
                  </w:r>
                  <w:r w:rsidR="00153699" w:rsidRPr="009818B9">
                    <w:rPr>
                      <w:rFonts w:asciiTheme="minorHAnsi" w:hAnsiTheme="minorHAnsi" w:cstheme="minorHAnsi"/>
                      <w:sz w:val="12"/>
                      <w:szCs w:val="12"/>
                      <w:lang w:val="lt-LT"/>
                    </w:rPr>
                    <w:t>na gospodarstvu nije dijagnosticiran klasični grebež, kako je utvrđen u stavku 2. točki (h) Priloga I. Pravilnika kojim se utvrđuju mjere za sprječavanje, kontrolu i iskorjenjivanje transmisivnih spongiformnih  encefalopatija („Službeni glasnik BiH“, br.25/11 i 20/13) ili stavku 2. točki (g) Priloga I. Uredbi (EZ) br. 999/2001, ili su nakon potvrde slučaja klasičnoga grebeža:/</w:t>
                  </w:r>
                  <w:r w:rsidR="00153699" w:rsidRPr="009818B9">
                    <w:rPr>
                      <w:rFonts w:asciiTheme="minorHAnsi" w:eastAsia="TimesNewRomanPSMT" w:hAnsiTheme="minorHAnsi" w:cstheme="minorHAnsi"/>
                      <w:b/>
                      <w:sz w:val="12"/>
                      <w:szCs w:val="12"/>
                      <w:lang w:val="lt-LT" w:eastAsia="en-US"/>
                    </w:rPr>
                    <w:t xml:space="preserve">no classical scrapie case, as defined in point 2(h) of Annex I to </w:t>
                  </w:r>
                  <w:r w:rsidR="00153699" w:rsidRPr="009818B9">
                    <w:rPr>
                      <w:rFonts w:asciiTheme="minorHAnsi" w:hAnsiTheme="minorHAnsi" w:cstheme="minorHAnsi"/>
                      <w:b/>
                      <w:sz w:val="12"/>
                      <w:szCs w:val="12"/>
                      <w:lang w:val="lt-LT"/>
                    </w:rPr>
                    <w:t xml:space="preserve">Rulebook laying down measures for the prevention, control and eradication of transmissible spongiform encephalopathy („Official gazette BiH“ No. 25/11 and 20/13) or </w:t>
                  </w:r>
                  <w:r w:rsidR="00153699" w:rsidRPr="009818B9">
                    <w:rPr>
                      <w:rFonts w:asciiTheme="minorHAnsi" w:eastAsia="TimesNewRomanPSMT" w:hAnsiTheme="minorHAnsi" w:cstheme="minorHAnsi"/>
                      <w:b/>
                      <w:sz w:val="12"/>
                      <w:szCs w:val="12"/>
                      <w:lang w:val="lt-LT" w:eastAsia="en-US"/>
                    </w:rPr>
                    <w:t>point 2(g) of Annex I to Regulation (EC) No 999/2001, has been diagnosed or, following the confirmation of a classical scrapie case:</w:t>
                  </w:r>
                </w:p>
                <w:p w14:paraId="16152919" w14:textId="60292BE6" w:rsidR="00153699" w:rsidRPr="009818B9" w:rsidRDefault="008B5F79" w:rsidP="00153699">
                  <w:pPr>
                    <w:pStyle w:val="ListParagraph"/>
                    <w:numPr>
                      <w:ilvl w:val="0"/>
                      <w:numId w:val="19"/>
                    </w:numPr>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visi gyvūnai, kuriems buvo patvirtinta klasikinė skrepi liga, buvo nužudyti ir sunaikinti, ir/ </w:t>
                  </w:r>
                  <w:r w:rsidR="00153699" w:rsidRPr="009818B9">
                    <w:rPr>
                      <w:rFonts w:asciiTheme="minorHAnsi" w:hAnsiTheme="minorHAnsi" w:cstheme="minorHAnsi"/>
                      <w:sz w:val="12"/>
                      <w:szCs w:val="12"/>
                      <w:lang w:val="lt-LT"/>
                    </w:rPr>
                    <w:t>usmrćene i uništene sve životinje kod kojih je potvrđen klasični grebež, i</w:t>
                  </w:r>
                  <w:r w:rsidR="00153699" w:rsidRPr="009818B9">
                    <w:rPr>
                      <w:rFonts w:asciiTheme="minorHAnsi" w:eastAsia="TimesNewRomanPSMT" w:hAnsiTheme="minorHAnsi" w:cstheme="minorHAnsi"/>
                      <w:sz w:val="12"/>
                      <w:szCs w:val="12"/>
                      <w:lang w:val="lt-LT" w:eastAsia="en-US"/>
                    </w:rPr>
                    <w:t xml:space="preserve"> /</w:t>
                  </w:r>
                  <w:r w:rsidR="00153699" w:rsidRPr="009818B9">
                    <w:rPr>
                      <w:rFonts w:asciiTheme="minorHAnsi" w:eastAsia="TimesNewRomanPSMT" w:hAnsiTheme="minorHAnsi" w:cstheme="minorHAnsi"/>
                      <w:b/>
                      <w:sz w:val="12"/>
                      <w:szCs w:val="12"/>
                      <w:lang w:val="lt-LT" w:eastAsia="en-US"/>
                    </w:rPr>
                    <w:t>all animals in which classical scrapie was confirmed have been killed and destroyed, and</w:t>
                  </w:r>
                </w:p>
                <w:p w14:paraId="44D6742E" w14:textId="015BC8E2" w:rsidR="00153699" w:rsidRPr="009818B9" w:rsidRDefault="008B5F79" w:rsidP="001920F2">
                  <w:pPr>
                    <w:pStyle w:val="ListParagraph"/>
                    <w:numPr>
                      <w:ilvl w:val="0"/>
                      <w:numId w:val="19"/>
                    </w:numPr>
                    <w:jc w:val="both"/>
                    <w:rPr>
                      <w:rFonts w:asciiTheme="minorHAnsi" w:eastAsia="TimesNewRomanPSMT" w:hAnsiTheme="minorHAnsi" w:cstheme="minorHAnsi"/>
                      <w:sz w:val="12"/>
                      <w:szCs w:val="12"/>
                      <w:lang w:val="lt-LT" w:eastAsia="en-US"/>
                    </w:rPr>
                  </w:pPr>
                  <w:r w:rsidRPr="009818B9">
                    <w:rPr>
                      <w:rFonts w:asciiTheme="minorHAnsi" w:hAnsiTheme="minorHAnsi" w:cstheme="minorHAnsi"/>
                      <w:sz w:val="12"/>
                      <w:szCs w:val="12"/>
                      <w:lang w:val="lt-LT"/>
                    </w:rPr>
                    <w:t xml:space="preserve">visos valdoje esančios ožkos ir avys buvo nužudytos ir sunaikintos, išskyrus ARR/ARR genotipo veislinius avinus ir veislines avis, turinčias bent vieną ARR alelį ir neturinčias VRQ alelio;/ </w:t>
                  </w:r>
                  <w:r w:rsidR="00153699" w:rsidRPr="009818B9">
                    <w:rPr>
                      <w:rFonts w:asciiTheme="minorHAnsi" w:hAnsiTheme="minorHAnsi" w:cstheme="minorHAnsi"/>
                      <w:sz w:val="12"/>
                      <w:szCs w:val="12"/>
                      <w:lang w:val="lt-LT"/>
                    </w:rPr>
                    <w:t>usmrćene i uništene sve koze i ovce na gospodarstvu, osim ovnova za rasplod genotipa ARR/ARR i ovaca za rasplod s barem jednim alelom ARR i bez alela VRQ;/</w:t>
                  </w:r>
                  <w:r w:rsidR="00153699" w:rsidRPr="009818B9">
                    <w:rPr>
                      <w:rFonts w:asciiTheme="minorHAnsi" w:eastAsia="TimesNewRomanPSMT" w:hAnsiTheme="minorHAnsi" w:cstheme="minorHAnsi"/>
                      <w:b/>
                      <w:sz w:val="12"/>
                      <w:szCs w:val="12"/>
                      <w:lang w:val="lt-LT" w:eastAsia="en-US"/>
                    </w:rPr>
                    <w:t>all goats and sheep on the holding have been killed and destroyed, except for breeding rams of the ARR/ARR genotype and breeding ewes carrying at least one ARR allele and no VRQ allele;</w:t>
                  </w:r>
                </w:p>
                <w:p w14:paraId="7233E937" w14:textId="0923B687" w:rsidR="00153699" w:rsidRPr="009818B9" w:rsidRDefault="008B5F79" w:rsidP="00153699">
                  <w:pPr>
                    <w:pStyle w:val="ListParagraph"/>
                    <w:numPr>
                      <w:ilvl w:val="0"/>
                      <w:numId w:val="20"/>
                    </w:numPr>
                    <w:autoSpaceDE w:val="0"/>
                    <w:autoSpaceDN w:val="0"/>
                    <w:adjustRightInd w:val="0"/>
                    <w:jc w:val="both"/>
                    <w:rPr>
                      <w:rFonts w:asciiTheme="minorHAnsi" w:eastAsia="TimesNewRomanPSMT" w:hAnsiTheme="minorHAnsi" w:cstheme="minorHAnsi"/>
                      <w:b/>
                      <w:sz w:val="12"/>
                      <w:szCs w:val="12"/>
                      <w:lang w:val="lt-LT" w:eastAsia="en-US"/>
                    </w:rPr>
                  </w:pPr>
                  <w:r w:rsidRPr="009818B9">
                    <w:rPr>
                      <w:rFonts w:asciiTheme="minorHAnsi" w:hAnsiTheme="minorHAnsi" w:cstheme="minorHAnsi"/>
                      <w:sz w:val="12"/>
                      <w:szCs w:val="12"/>
                      <w:lang w:val="lt-LT"/>
                    </w:rPr>
                    <w:t xml:space="preserve">avys ir ožkos, išskyrus ARR/ARR priono genotipo avis, įvežamos į ūkį tik tuo atveju, jei jos yra iš ūkio, atitinkančio i ir ii papunkčiuose nustatytus reikalavimus.]/ </w:t>
                  </w:r>
                  <w:r w:rsidR="00153699" w:rsidRPr="009818B9">
                    <w:rPr>
                      <w:rFonts w:asciiTheme="minorHAnsi" w:hAnsiTheme="minorHAnsi" w:cstheme="minorHAnsi"/>
                      <w:sz w:val="12"/>
                      <w:szCs w:val="12"/>
                      <w:lang w:val="lt-LT"/>
                    </w:rPr>
                    <w:t>ovce i koze, osim ovaca prion-proteinskoga genotipa ARR/ARR, uvode se na gospodarstvo samo ako potječu s gospodarstva koje ispunjava zahtjeve iz točaka i. i ii./</w:t>
                  </w:r>
                  <w:r w:rsidR="00153699" w:rsidRPr="009818B9">
                    <w:rPr>
                      <w:rFonts w:asciiTheme="minorHAnsi" w:eastAsia="TimesNewRomanPSMT" w:hAnsiTheme="minorHAnsi" w:cstheme="minorHAnsi"/>
                      <w:b/>
                      <w:sz w:val="12"/>
                      <w:szCs w:val="12"/>
                      <w:lang w:val="lt-LT" w:eastAsia="en-US"/>
                    </w:rPr>
                    <w:t>ovine and caprine animals, with the exception of sheep of the ARR/ARR prion genotype, are introduced into the holding only if they come from a holding which complies with the requirements set out in points (i) and (ii).]</w:t>
                  </w:r>
                </w:p>
                <w:p w14:paraId="4C86E162" w14:textId="77777777" w:rsidR="00153699" w:rsidRPr="009818B9" w:rsidRDefault="00153699" w:rsidP="00153699">
                  <w:pPr>
                    <w:pStyle w:val="ListParagraph"/>
                    <w:autoSpaceDE w:val="0"/>
                    <w:autoSpaceDN w:val="0"/>
                    <w:adjustRightInd w:val="0"/>
                    <w:ind w:left="1080"/>
                    <w:rPr>
                      <w:rFonts w:asciiTheme="minorHAnsi" w:eastAsia="TimesNewRomanPSMT" w:hAnsiTheme="minorHAnsi" w:cstheme="minorHAnsi"/>
                      <w:b/>
                      <w:sz w:val="12"/>
                      <w:szCs w:val="12"/>
                      <w:lang w:val="lt-LT" w:eastAsia="en-US"/>
                    </w:rPr>
                  </w:pPr>
                </w:p>
              </w:tc>
            </w:tr>
            <w:tr w:rsidR="00FA38C0" w:rsidRPr="009818B9" w14:paraId="29799029" w14:textId="77777777" w:rsidTr="00742A44">
              <w:trPr>
                <w:trHeight w:val="197"/>
              </w:trPr>
              <w:tc>
                <w:tcPr>
                  <w:tcW w:w="8704" w:type="dxa"/>
                  <w:gridSpan w:val="3"/>
                </w:tcPr>
                <w:p w14:paraId="15F09246" w14:textId="0AD17DE0" w:rsidR="00153699" w:rsidRPr="009818B9" w:rsidRDefault="008B5F79" w:rsidP="00153699">
                  <w:pPr>
                    <w:rPr>
                      <w:rFonts w:asciiTheme="minorHAnsi" w:eastAsia="TimesNewRomanPSMT" w:hAnsiTheme="minorHAnsi" w:cstheme="minorHAnsi"/>
                      <w:b/>
                      <w:sz w:val="12"/>
                      <w:szCs w:val="12"/>
                      <w:lang w:val="lt-LT" w:eastAsia="en-US"/>
                    </w:rPr>
                  </w:pPr>
                  <w:r w:rsidRPr="009818B9">
                    <w:rPr>
                      <w:rFonts w:asciiTheme="minorHAnsi" w:hAnsiTheme="minorHAnsi" w:cstheme="minorHAnsi"/>
                      <w:b/>
                      <w:sz w:val="12"/>
                      <w:szCs w:val="12"/>
                      <w:lang w:val="lt-LT"/>
                    </w:rPr>
                    <w:lastRenderedPageBreak/>
                    <w:t xml:space="preserve">Pastabos/ </w:t>
                  </w:r>
                  <w:r w:rsidR="00153699" w:rsidRPr="009818B9">
                    <w:rPr>
                      <w:rFonts w:asciiTheme="minorHAnsi" w:hAnsiTheme="minorHAnsi" w:cstheme="minorHAnsi"/>
                      <w:b/>
                      <w:sz w:val="12"/>
                      <w:szCs w:val="12"/>
                      <w:lang w:val="lt-LT"/>
                    </w:rPr>
                    <w:t>Napomene</w:t>
                  </w:r>
                  <w:r w:rsidR="00153699" w:rsidRPr="009818B9">
                    <w:rPr>
                      <w:rFonts w:asciiTheme="minorHAnsi" w:hAnsiTheme="minorHAnsi" w:cstheme="minorHAnsi"/>
                      <w:b/>
                      <w:sz w:val="12"/>
                      <w:szCs w:val="12"/>
                      <w:shd w:val="clear" w:color="000000" w:fill="auto"/>
                      <w:lang w:val="lt-LT"/>
                    </w:rPr>
                    <w:t xml:space="preserve">/ </w:t>
                  </w:r>
                  <w:r w:rsidR="00153699" w:rsidRPr="009818B9">
                    <w:rPr>
                      <w:rFonts w:asciiTheme="minorHAnsi" w:eastAsia="TimesNewRomanPSMT" w:hAnsiTheme="minorHAnsi" w:cstheme="minorHAnsi"/>
                      <w:b/>
                      <w:sz w:val="12"/>
                      <w:szCs w:val="12"/>
                      <w:lang w:val="lt-LT" w:eastAsia="en-US"/>
                    </w:rPr>
                    <w:t>Notes</w:t>
                  </w:r>
                </w:p>
                <w:p w14:paraId="21D6B545" w14:textId="77777777" w:rsidR="00FA38C0" w:rsidRPr="009818B9" w:rsidRDefault="00FA38C0" w:rsidP="00153699">
                  <w:pPr>
                    <w:rPr>
                      <w:rFonts w:asciiTheme="minorHAnsi" w:hAnsiTheme="minorHAnsi" w:cstheme="minorHAnsi"/>
                      <w:b/>
                      <w:sz w:val="12"/>
                      <w:szCs w:val="12"/>
                      <w:shd w:val="clear" w:color="000000" w:fill="auto"/>
                      <w:lang w:val="lt-LT"/>
                    </w:rPr>
                  </w:pPr>
                </w:p>
                <w:p w14:paraId="492848B1" w14:textId="1F8B2188" w:rsidR="00153699" w:rsidRPr="009818B9" w:rsidRDefault="008B5F79" w:rsidP="00153699">
                  <w:pPr>
                    <w:rPr>
                      <w:rFonts w:asciiTheme="minorHAnsi" w:hAnsiTheme="minorHAnsi" w:cstheme="minorHAnsi"/>
                      <w:sz w:val="12"/>
                      <w:szCs w:val="12"/>
                      <w:lang w:val="lt-LT"/>
                    </w:rPr>
                  </w:pPr>
                  <w:r w:rsidRPr="009818B9">
                    <w:rPr>
                      <w:rFonts w:asciiTheme="minorHAnsi" w:hAnsiTheme="minorHAnsi" w:cstheme="minorHAnsi"/>
                      <w:b/>
                      <w:sz w:val="12"/>
                      <w:szCs w:val="12"/>
                      <w:lang w:val="lt-LT"/>
                    </w:rPr>
                    <w:t xml:space="preserve">I Dalis:/ </w:t>
                  </w:r>
                  <w:r w:rsidR="00153699" w:rsidRPr="009818B9">
                    <w:rPr>
                      <w:rFonts w:asciiTheme="minorHAnsi" w:hAnsiTheme="minorHAnsi" w:cstheme="minorHAnsi"/>
                      <w:b/>
                      <w:sz w:val="12"/>
                      <w:szCs w:val="12"/>
                      <w:lang w:val="lt-LT"/>
                    </w:rPr>
                    <w:t>Dio I.:/</w:t>
                  </w:r>
                  <w:r w:rsidR="00153699" w:rsidRPr="009818B9">
                    <w:rPr>
                      <w:rFonts w:asciiTheme="minorHAnsi" w:eastAsia="TimesNewRomanPSMT" w:hAnsiTheme="minorHAnsi" w:cstheme="minorHAnsi"/>
                      <w:b/>
                      <w:sz w:val="12"/>
                      <w:szCs w:val="12"/>
                      <w:lang w:val="lt-LT" w:eastAsia="en-US"/>
                    </w:rPr>
                    <w:t>Part I:</w:t>
                  </w:r>
                </w:p>
              </w:tc>
            </w:tr>
            <w:tr w:rsidR="00FA38C0" w:rsidRPr="009818B9" w14:paraId="72124531" w14:textId="77777777" w:rsidTr="00742A44">
              <w:trPr>
                <w:trHeight w:val="197"/>
              </w:trPr>
              <w:tc>
                <w:tcPr>
                  <w:tcW w:w="1214" w:type="dxa"/>
                  <w:gridSpan w:val="2"/>
                </w:tcPr>
                <w:p w14:paraId="379C30EA" w14:textId="031786CB" w:rsidR="00153699" w:rsidRPr="009818B9" w:rsidRDefault="008B5F79"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Nuoroda į I.6 langelį/</w:t>
                  </w:r>
                  <w:r w:rsidR="00153699" w:rsidRPr="009818B9">
                    <w:rPr>
                      <w:rFonts w:asciiTheme="minorHAnsi" w:eastAsia="TimesNewRomanPSMT" w:hAnsiTheme="minorHAnsi" w:cstheme="minorHAnsi"/>
                      <w:b/>
                      <w:sz w:val="12"/>
                      <w:szCs w:val="12"/>
                      <w:lang w:val="lt-LT" w:eastAsia="en-US"/>
                    </w:rPr>
                    <w:t xml:space="preserve">Rubrika/ </w:t>
                  </w:r>
                </w:p>
                <w:p w14:paraId="7E0D4770" w14:textId="77777777" w:rsidR="00153699" w:rsidRPr="009818B9" w:rsidRDefault="00153699" w:rsidP="00A94AFF">
                  <w:pPr>
                    <w:jc w:val="both"/>
                    <w:rPr>
                      <w:rFonts w:asciiTheme="minorHAnsi" w:eastAsia="TimesNewRomanPSMT" w:hAnsiTheme="minorHAnsi" w:cstheme="minorHAnsi"/>
                      <w:sz w:val="12"/>
                      <w:szCs w:val="12"/>
                      <w:vertAlign w:val="superscript"/>
                      <w:lang w:val="lt-LT" w:eastAsia="en-US"/>
                    </w:rPr>
                  </w:pPr>
                  <w:r w:rsidRPr="009818B9">
                    <w:rPr>
                      <w:rFonts w:asciiTheme="minorHAnsi" w:eastAsia="TimesNewRomanPSMT" w:hAnsiTheme="minorHAnsi" w:cstheme="minorHAnsi"/>
                      <w:b/>
                      <w:sz w:val="12"/>
                      <w:szCs w:val="12"/>
                      <w:lang w:val="lt-LT" w:eastAsia="en-US"/>
                    </w:rPr>
                    <w:t>Box reference I.6:</w:t>
                  </w:r>
                </w:p>
              </w:tc>
              <w:tc>
                <w:tcPr>
                  <w:tcW w:w="7490" w:type="dxa"/>
                </w:tcPr>
                <w:p w14:paraId="1E0CF4A6" w14:textId="7CE4D52C" w:rsidR="00153699" w:rsidRPr="009818B9" w:rsidRDefault="008B5F79" w:rsidP="0014782D">
                  <w:pPr>
                    <w:autoSpaceDE w:val="0"/>
                    <w:autoSpaceDN w:val="0"/>
                    <w:adjustRightInd w:val="0"/>
                    <w:rPr>
                      <w:rFonts w:asciiTheme="minorHAnsi" w:hAnsiTheme="minorHAnsi" w:cstheme="minorHAnsi"/>
                      <w:sz w:val="12"/>
                      <w:szCs w:val="12"/>
                      <w:lang w:val="lt-LT"/>
                    </w:rPr>
                  </w:pPr>
                  <w:r w:rsidRPr="009818B9">
                    <w:rPr>
                      <w:rFonts w:asciiTheme="minorHAnsi" w:hAnsiTheme="minorHAnsi" w:cstheme="minorHAnsi"/>
                      <w:sz w:val="12"/>
                      <w:szCs w:val="12"/>
                      <w:lang w:val="lt-LT"/>
                    </w:rPr>
                    <w:t xml:space="preserve">Asmuo, atsakingas už siuntą Bosnijoje ir Hercegovinoje: šis langelis pildomas tik tuo atveju, jei tai tranzito prekės sertifikatas; jis gali būti pildomas, jei sertifikatas skirtas importuojamai prekei./ </w:t>
                  </w:r>
                  <w:r w:rsidR="0014782D" w:rsidRPr="009818B9">
                    <w:rPr>
                      <w:rFonts w:asciiTheme="minorHAnsi" w:hAnsiTheme="minorHAnsi" w:cstheme="minorHAnsi"/>
                      <w:sz w:val="12"/>
                      <w:szCs w:val="12"/>
                      <w:lang w:val="lt-LT"/>
                    </w:rPr>
                    <w:t>osoba odgovorna za pošiljku u BiH: ovo se polje popunjava samo ako se radi o certifikatu za robu u provozu; može se popuniti ako se radi o certifikatu za uvoznu robu./</w:t>
                  </w:r>
                  <w:r w:rsidR="00153699" w:rsidRPr="009818B9">
                    <w:rPr>
                      <w:rFonts w:asciiTheme="minorHAnsi" w:eastAsia="TimesNewRomanPSMT" w:hAnsiTheme="minorHAnsi" w:cstheme="minorHAnsi"/>
                      <w:b/>
                      <w:sz w:val="12"/>
                      <w:szCs w:val="12"/>
                      <w:lang w:val="lt-LT" w:eastAsia="en-US"/>
                    </w:rPr>
                    <w:t xml:space="preserve">Person responsible for the consignment in the </w:t>
                  </w:r>
                  <w:r w:rsidR="0014782D" w:rsidRPr="009818B9">
                    <w:rPr>
                      <w:rFonts w:asciiTheme="minorHAnsi" w:eastAsia="TimesNewRomanPSMT" w:hAnsiTheme="minorHAnsi" w:cstheme="minorHAnsi"/>
                      <w:b/>
                      <w:sz w:val="12"/>
                      <w:szCs w:val="12"/>
                      <w:lang w:val="lt-LT" w:eastAsia="en-US"/>
                    </w:rPr>
                    <w:t>BiH</w:t>
                  </w:r>
                  <w:r w:rsidR="00153699" w:rsidRPr="009818B9">
                    <w:rPr>
                      <w:rFonts w:asciiTheme="minorHAnsi" w:eastAsia="TimesNewRomanPSMT" w:hAnsiTheme="minorHAnsi" w:cstheme="minorHAnsi"/>
                      <w:b/>
                      <w:sz w:val="12"/>
                      <w:szCs w:val="12"/>
                      <w:lang w:val="lt-LT" w:eastAsia="en-US"/>
                    </w:rPr>
                    <w:t>: this box is to be filled in only if it is a certificate for transit commodity; it may be filled in if the certificate is for</w:t>
                  </w:r>
                  <w:r w:rsidR="0014782D" w:rsidRPr="009818B9">
                    <w:rPr>
                      <w:rFonts w:asciiTheme="minorHAnsi" w:eastAsia="TimesNewRomanPSMT" w:hAnsiTheme="minorHAnsi" w:cstheme="minorHAnsi"/>
                      <w:b/>
                      <w:sz w:val="12"/>
                      <w:szCs w:val="12"/>
                      <w:lang w:val="lt-LT" w:eastAsia="en-US"/>
                    </w:rPr>
                    <w:t xml:space="preserve"> </w:t>
                  </w:r>
                  <w:r w:rsidR="00153699" w:rsidRPr="009818B9">
                    <w:rPr>
                      <w:rFonts w:asciiTheme="minorHAnsi" w:eastAsia="TimesNewRomanPSMT" w:hAnsiTheme="minorHAnsi" w:cstheme="minorHAnsi"/>
                      <w:b/>
                      <w:sz w:val="12"/>
                      <w:szCs w:val="12"/>
                      <w:lang w:val="lt-LT" w:eastAsia="en-US"/>
                    </w:rPr>
                    <w:t>import commodity.</w:t>
                  </w:r>
                </w:p>
              </w:tc>
            </w:tr>
            <w:tr w:rsidR="00FA38C0" w:rsidRPr="009818B9" w14:paraId="2DED91B1" w14:textId="77777777" w:rsidTr="00742A44">
              <w:trPr>
                <w:trHeight w:val="197"/>
              </w:trPr>
              <w:tc>
                <w:tcPr>
                  <w:tcW w:w="1214" w:type="dxa"/>
                  <w:gridSpan w:val="2"/>
                </w:tcPr>
                <w:p w14:paraId="41F54E2E" w14:textId="37106A87" w:rsidR="0014782D" w:rsidRPr="009818B9" w:rsidRDefault="008B5F79"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Nuoroda į I.12 langelį:/</w:t>
                  </w:r>
                  <w:r w:rsidR="0014782D" w:rsidRPr="009818B9">
                    <w:rPr>
                      <w:rFonts w:asciiTheme="minorHAnsi" w:eastAsia="TimesNewRomanPSMT" w:hAnsiTheme="minorHAnsi" w:cstheme="minorHAnsi"/>
                      <w:b/>
                      <w:sz w:val="12"/>
                      <w:szCs w:val="12"/>
                      <w:lang w:val="lt-LT" w:eastAsia="en-US"/>
                    </w:rPr>
                    <w:t>Rubrika/</w:t>
                  </w:r>
                </w:p>
                <w:p w14:paraId="7AC50B68" w14:textId="77777777" w:rsidR="0014782D" w:rsidRPr="009818B9" w:rsidRDefault="0014782D"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Box reference I.12:</w:t>
                  </w:r>
                </w:p>
              </w:tc>
              <w:tc>
                <w:tcPr>
                  <w:tcW w:w="7490" w:type="dxa"/>
                </w:tcPr>
                <w:p w14:paraId="745386AB" w14:textId="77777777" w:rsidR="00A94AFF" w:rsidRPr="009818B9" w:rsidRDefault="00A94AFF" w:rsidP="0014782D">
                  <w:pPr>
                    <w:autoSpaceDE w:val="0"/>
                    <w:autoSpaceDN w:val="0"/>
                    <w:adjustRightInd w:val="0"/>
                    <w:jc w:val="both"/>
                    <w:rPr>
                      <w:rFonts w:asciiTheme="minorHAnsi" w:hAnsiTheme="minorHAnsi" w:cstheme="minorHAnsi"/>
                      <w:sz w:val="12"/>
                      <w:szCs w:val="12"/>
                      <w:lang w:val="lt-LT"/>
                    </w:rPr>
                  </w:pPr>
                </w:p>
                <w:p w14:paraId="436251EC" w14:textId="121CCF09" w:rsidR="0014782D" w:rsidRPr="009818B9" w:rsidRDefault="00FA38C0" w:rsidP="0014782D">
                  <w:pPr>
                    <w:autoSpaceDE w:val="0"/>
                    <w:autoSpaceDN w:val="0"/>
                    <w:adjustRightInd w:val="0"/>
                    <w:jc w:val="both"/>
                    <w:rPr>
                      <w:rFonts w:asciiTheme="minorHAnsi" w:hAnsiTheme="minorHAnsi" w:cstheme="minorHAnsi"/>
                      <w:b/>
                      <w:sz w:val="12"/>
                      <w:szCs w:val="12"/>
                      <w:lang w:val="lt-LT"/>
                    </w:rPr>
                  </w:pPr>
                  <w:r w:rsidRPr="009818B9">
                    <w:rPr>
                      <w:rFonts w:asciiTheme="minorHAnsi" w:hAnsiTheme="minorHAnsi" w:cstheme="minorHAnsi"/>
                      <w:sz w:val="12"/>
                      <w:szCs w:val="12"/>
                      <w:lang w:val="lt-LT"/>
                    </w:rPr>
                    <w:t xml:space="preserve">Paskirties vieta: šis langelis pildomas tik tuo atveju, jei tai yra tranzito prekės sertifikatas. Tranzitu vežami produktai gali būti laikomi tik laisvosiose zonose, laisvuosiuose sandėliuose ir muitinės sandėliuose./ </w:t>
                  </w:r>
                  <w:r w:rsidR="0014782D" w:rsidRPr="009818B9">
                    <w:rPr>
                      <w:rFonts w:asciiTheme="minorHAnsi" w:hAnsiTheme="minorHAnsi" w:cstheme="minorHAnsi"/>
                      <w:sz w:val="12"/>
                      <w:szCs w:val="12"/>
                      <w:lang w:val="lt-LT"/>
                    </w:rPr>
                    <w:t xml:space="preserve">mjesto odredišta: ovo se polje popunjava samo ako se radi o certifikatu za robu u provozu. Proizvodi u provozu mogu se skladištiti samo u slobodnim zonama, slobodnim skladištima i carinskim skladištima./ </w:t>
                  </w:r>
                  <w:r w:rsidR="0014782D" w:rsidRPr="009818B9">
                    <w:rPr>
                      <w:rFonts w:asciiTheme="minorHAnsi" w:eastAsia="TimesNewRomanPSMT" w:hAnsiTheme="minorHAnsi" w:cstheme="minorHAnsi"/>
                      <w:b/>
                      <w:sz w:val="12"/>
                      <w:szCs w:val="12"/>
                      <w:lang w:val="lt-LT" w:eastAsia="en-US"/>
                    </w:rPr>
                    <w:t xml:space="preserve">Place of destination: this box is to be filled in only if it is a certificate for transit commodity. The products in transit can only be stored in free zones, free </w:t>
                  </w:r>
                  <w:r w:rsidRPr="009818B9">
                    <w:rPr>
                      <w:rFonts w:asciiTheme="minorHAnsi" w:eastAsia="TimesNewRomanPSMT" w:hAnsiTheme="minorHAnsi" w:cstheme="minorHAnsi"/>
                      <w:b/>
                      <w:sz w:val="12"/>
                      <w:szCs w:val="12"/>
                      <w:lang w:val="lt-LT" w:eastAsia="en-US"/>
                    </w:rPr>
                    <w:t>warehouses,</w:t>
                  </w:r>
                  <w:r w:rsidR="0014782D" w:rsidRPr="009818B9">
                    <w:rPr>
                      <w:rFonts w:asciiTheme="minorHAnsi" w:eastAsia="TimesNewRomanPSMT" w:hAnsiTheme="minorHAnsi" w:cstheme="minorHAnsi"/>
                      <w:b/>
                      <w:sz w:val="12"/>
                      <w:szCs w:val="12"/>
                      <w:lang w:val="lt-LT" w:eastAsia="en-US"/>
                    </w:rPr>
                    <w:t xml:space="preserve"> and custom warehouses.</w:t>
                  </w:r>
                </w:p>
              </w:tc>
            </w:tr>
            <w:tr w:rsidR="00FA38C0" w:rsidRPr="009818B9" w14:paraId="517968AC" w14:textId="77777777" w:rsidTr="00742A44">
              <w:trPr>
                <w:trHeight w:val="197"/>
              </w:trPr>
              <w:tc>
                <w:tcPr>
                  <w:tcW w:w="1214" w:type="dxa"/>
                  <w:gridSpan w:val="2"/>
                </w:tcPr>
                <w:p w14:paraId="0DFB0DAB" w14:textId="0BA445EF" w:rsidR="0014782D" w:rsidRPr="009818B9" w:rsidRDefault="008B5F79"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Nuoroda į I.15 langelį:/</w:t>
                  </w:r>
                  <w:r w:rsidR="0014782D" w:rsidRPr="009818B9">
                    <w:rPr>
                      <w:rFonts w:asciiTheme="minorHAnsi" w:eastAsia="TimesNewRomanPSMT" w:hAnsiTheme="minorHAnsi" w:cstheme="minorHAnsi"/>
                      <w:b/>
                      <w:sz w:val="12"/>
                      <w:szCs w:val="12"/>
                      <w:lang w:val="lt-LT" w:eastAsia="en-US"/>
                    </w:rPr>
                    <w:t xml:space="preserve">Rubrika/ </w:t>
                  </w:r>
                </w:p>
                <w:p w14:paraId="73480ED8" w14:textId="77777777" w:rsidR="0014782D" w:rsidRPr="009818B9" w:rsidRDefault="0014782D"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Box reference I.15:</w:t>
                  </w:r>
                </w:p>
              </w:tc>
              <w:tc>
                <w:tcPr>
                  <w:tcW w:w="7490" w:type="dxa"/>
                </w:tcPr>
                <w:p w14:paraId="2E6E5760" w14:textId="77777777" w:rsidR="00A94AFF" w:rsidRPr="009818B9" w:rsidRDefault="00A94AFF" w:rsidP="0014782D">
                  <w:pPr>
                    <w:autoSpaceDE w:val="0"/>
                    <w:autoSpaceDN w:val="0"/>
                    <w:adjustRightInd w:val="0"/>
                    <w:jc w:val="both"/>
                    <w:rPr>
                      <w:rFonts w:asciiTheme="minorHAnsi" w:hAnsiTheme="minorHAnsi" w:cstheme="minorHAnsi"/>
                      <w:sz w:val="12"/>
                      <w:szCs w:val="12"/>
                      <w:lang w:val="lt-LT"/>
                    </w:rPr>
                  </w:pPr>
                </w:p>
                <w:p w14:paraId="5A1ACEB9" w14:textId="05470D3C" w:rsidR="0014782D" w:rsidRPr="009818B9" w:rsidRDefault="00FA38C0" w:rsidP="0014782D">
                  <w:pPr>
                    <w:autoSpaceDE w:val="0"/>
                    <w:autoSpaceDN w:val="0"/>
                    <w:adjustRightInd w:val="0"/>
                    <w:jc w:val="both"/>
                    <w:rPr>
                      <w:rFonts w:asciiTheme="minorHAnsi" w:hAnsiTheme="minorHAnsi" w:cstheme="minorHAnsi"/>
                      <w:sz w:val="12"/>
                      <w:szCs w:val="12"/>
                      <w:lang w:val="lt-LT"/>
                    </w:rPr>
                  </w:pPr>
                  <w:r w:rsidRPr="009818B9">
                    <w:rPr>
                      <w:rFonts w:asciiTheme="minorHAnsi" w:hAnsiTheme="minorHAnsi" w:cstheme="minorHAnsi"/>
                      <w:sz w:val="12"/>
                      <w:szCs w:val="12"/>
                      <w:lang w:val="lt-LT"/>
                    </w:rPr>
                    <w:t>Nurodomas registracijos numeris (geležinkelio vagonai arba konteineris ir sunkvežimiai), skrydžio numeris (orlaivis) arba pavadinimas (laivas). Iškrovimo ir perkrovimo atveju siuntėjas privalo informuoti PKP./</w:t>
                  </w:r>
                  <w:r w:rsidR="0014782D" w:rsidRPr="009818B9">
                    <w:rPr>
                      <w:rFonts w:asciiTheme="minorHAnsi" w:hAnsiTheme="minorHAnsi" w:cstheme="minorHAnsi"/>
                      <w:sz w:val="12"/>
                      <w:szCs w:val="12"/>
                      <w:lang w:val="lt-LT"/>
                    </w:rPr>
                    <w:t>broj registracije (željezničkog vagona ili spremnika i kamiona), broj leta (zrakoplova) ili ime (broda); podatke je potrebno pružiti GVI u slučaju istovara i ponovnog utovara./</w:t>
                  </w:r>
                  <w:r w:rsidR="0014782D" w:rsidRPr="009818B9">
                    <w:rPr>
                      <w:rFonts w:asciiTheme="minorHAnsi" w:hAnsiTheme="minorHAnsi" w:cstheme="minorHAnsi"/>
                      <w:b/>
                      <w:sz w:val="12"/>
                      <w:szCs w:val="12"/>
                      <w:lang w:val="lt-LT"/>
                    </w:rPr>
                    <w:t xml:space="preserve"> </w:t>
                  </w:r>
                  <w:r w:rsidR="0014782D" w:rsidRPr="009818B9">
                    <w:rPr>
                      <w:rFonts w:asciiTheme="minorHAnsi" w:eastAsia="TimesNewRomanPSMT" w:hAnsiTheme="minorHAnsi" w:cstheme="minorHAnsi"/>
                      <w:b/>
                      <w:sz w:val="12"/>
                      <w:szCs w:val="12"/>
                      <w:lang w:val="lt-LT" w:eastAsia="en-US"/>
                    </w:rPr>
                    <w:t>Registration number (railway wagons or container and lorries), flight number (aircraft) or name (ship) is to be provided. In case of unloading and reloading, the consignor must inform the BIP.</w:t>
                  </w:r>
                </w:p>
              </w:tc>
            </w:tr>
            <w:tr w:rsidR="00FA38C0" w:rsidRPr="009818B9" w14:paraId="7C0FB694" w14:textId="77777777" w:rsidTr="00742A44">
              <w:trPr>
                <w:trHeight w:val="197"/>
              </w:trPr>
              <w:tc>
                <w:tcPr>
                  <w:tcW w:w="1214" w:type="dxa"/>
                  <w:gridSpan w:val="2"/>
                </w:tcPr>
                <w:p w14:paraId="39B163AE" w14:textId="03832AF0" w:rsidR="00A94AFF" w:rsidRPr="009818B9" w:rsidRDefault="008B5F79"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Nuoroda į I.19 langelį:/</w:t>
                  </w:r>
                  <w:r w:rsidR="00A94AFF" w:rsidRPr="009818B9">
                    <w:rPr>
                      <w:rFonts w:asciiTheme="minorHAnsi" w:eastAsia="TimesNewRomanPSMT" w:hAnsiTheme="minorHAnsi" w:cstheme="minorHAnsi"/>
                      <w:b/>
                      <w:sz w:val="12"/>
                      <w:szCs w:val="12"/>
                      <w:lang w:val="lt-LT" w:eastAsia="en-US"/>
                    </w:rPr>
                    <w:t>Rubrika/</w:t>
                  </w:r>
                </w:p>
                <w:p w14:paraId="6549D1D7" w14:textId="77777777" w:rsidR="0014782D" w:rsidRPr="009818B9" w:rsidRDefault="0014782D"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Box reference I.19:</w:t>
                  </w:r>
                </w:p>
              </w:tc>
              <w:tc>
                <w:tcPr>
                  <w:tcW w:w="7490" w:type="dxa"/>
                </w:tcPr>
                <w:p w14:paraId="5C0417D2" w14:textId="77777777" w:rsidR="00A94AFF" w:rsidRPr="009818B9" w:rsidRDefault="00A94AFF" w:rsidP="00A94AFF">
                  <w:pPr>
                    <w:jc w:val="both"/>
                    <w:rPr>
                      <w:rFonts w:asciiTheme="minorHAnsi" w:hAnsiTheme="minorHAnsi" w:cstheme="minorHAnsi"/>
                      <w:sz w:val="12"/>
                      <w:szCs w:val="12"/>
                      <w:lang w:val="lt-LT"/>
                    </w:rPr>
                  </w:pPr>
                </w:p>
                <w:p w14:paraId="2412B0A7" w14:textId="72BC8E0B" w:rsidR="0014782D" w:rsidRPr="009818B9" w:rsidRDefault="00FA38C0" w:rsidP="00A94AFF">
                  <w:pPr>
                    <w:jc w:val="both"/>
                    <w:rPr>
                      <w:rFonts w:asciiTheme="minorHAnsi" w:hAnsiTheme="minorHAnsi" w:cstheme="minorHAnsi"/>
                      <w:sz w:val="12"/>
                      <w:szCs w:val="12"/>
                      <w:lang w:val="lt-LT"/>
                    </w:rPr>
                  </w:pPr>
                  <w:r w:rsidRPr="009818B9">
                    <w:rPr>
                      <w:rFonts w:asciiTheme="minorHAnsi" w:hAnsiTheme="minorHAnsi" w:cstheme="minorHAnsi"/>
                      <w:sz w:val="12"/>
                      <w:szCs w:val="12"/>
                      <w:lang w:val="lt-LT"/>
                    </w:rPr>
                    <w:t xml:space="preserve">naudokite atitinkamą Suderintos sistemos (HS) kodą šiose antraštėse: 04.08, 05.04, 05.05, 05.11, 15.01, 15.02, 15.03, 15.04, 23.01, 23.09 arba 35.02./ </w:t>
                  </w:r>
                  <w:r w:rsidR="00A94AFF" w:rsidRPr="009818B9">
                    <w:rPr>
                      <w:rFonts w:asciiTheme="minorHAnsi" w:hAnsiTheme="minorHAnsi" w:cstheme="minorHAnsi"/>
                      <w:sz w:val="12"/>
                      <w:szCs w:val="12"/>
                      <w:lang w:val="lt-LT"/>
                    </w:rPr>
                    <w:t xml:space="preserve">upisati odgovarajuću oznaku harmoniziranog sustava (HS) Svjetske carinske organizacije: </w:t>
                  </w:r>
                  <w:r w:rsidR="00A94AFF" w:rsidRPr="009818B9">
                    <w:rPr>
                      <w:rFonts w:asciiTheme="minorHAnsi" w:eastAsia="TimesNewRomanPSMT" w:hAnsiTheme="minorHAnsi" w:cstheme="minorHAnsi"/>
                      <w:sz w:val="12"/>
                      <w:szCs w:val="12"/>
                      <w:lang w:val="lt-LT" w:eastAsia="en-US"/>
                    </w:rPr>
                    <w:t>04.08, 05.04, 05.05, 05.11, 15.01, 15.02, 15.03, 15.04, 23.01, 23.09 ili 35.02.</w:t>
                  </w:r>
                  <w:r w:rsidR="0014782D" w:rsidRPr="009818B9">
                    <w:rPr>
                      <w:rFonts w:asciiTheme="minorHAnsi" w:hAnsiTheme="minorHAnsi" w:cstheme="minorHAnsi"/>
                      <w:sz w:val="12"/>
                      <w:szCs w:val="12"/>
                      <w:lang w:val="lt-LT"/>
                    </w:rPr>
                    <w:t>/</w:t>
                  </w:r>
                  <w:r w:rsidR="00A94AFF" w:rsidRPr="009818B9">
                    <w:rPr>
                      <w:rFonts w:asciiTheme="minorHAnsi" w:hAnsiTheme="minorHAnsi" w:cstheme="minorHAnsi"/>
                      <w:sz w:val="12"/>
                      <w:szCs w:val="12"/>
                      <w:lang w:val="lt-LT"/>
                    </w:rPr>
                    <w:t xml:space="preserve"> </w:t>
                  </w:r>
                  <w:r w:rsidR="0014782D" w:rsidRPr="009818B9">
                    <w:rPr>
                      <w:rFonts w:asciiTheme="minorHAnsi" w:eastAsia="TimesNewRomanPSMT" w:hAnsiTheme="minorHAnsi" w:cstheme="minorHAnsi"/>
                      <w:b/>
                      <w:sz w:val="12"/>
                      <w:szCs w:val="12"/>
                      <w:lang w:val="lt-LT" w:eastAsia="en-US"/>
                    </w:rPr>
                    <w:t>use the appropriate Harmonized System (HS) code under the following headings: 04.08, 05.04, 05.05, 05.11, 15.01, 15.02, 15.03, 15.04, 23.01, 23.09 or 35.02.</w:t>
                  </w:r>
                </w:p>
              </w:tc>
            </w:tr>
            <w:tr w:rsidR="00FA38C0" w:rsidRPr="009818B9" w14:paraId="38BA5FE5" w14:textId="77777777" w:rsidTr="00742A44">
              <w:trPr>
                <w:trHeight w:val="197"/>
              </w:trPr>
              <w:tc>
                <w:tcPr>
                  <w:tcW w:w="1214" w:type="dxa"/>
                  <w:gridSpan w:val="2"/>
                </w:tcPr>
                <w:p w14:paraId="01DC49A6" w14:textId="2A50E0D3" w:rsidR="00A94AFF" w:rsidRPr="009818B9" w:rsidRDefault="008B5F79"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Nuoroda į I.23 langelį:/</w:t>
                  </w:r>
                  <w:r w:rsidR="00A94AFF" w:rsidRPr="009818B9">
                    <w:rPr>
                      <w:rFonts w:asciiTheme="minorHAnsi" w:eastAsia="TimesNewRomanPSMT" w:hAnsiTheme="minorHAnsi" w:cstheme="minorHAnsi"/>
                      <w:b/>
                      <w:sz w:val="12"/>
                      <w:szCs w:val="12"/>
                      <w:lang w:val="lt-LT" w:eastAsia="en-US"/>
                    </w:rPr>
                    <w:t>Rubrika/</w:t>
                  </w:r>
                </w:p>
                <w:p w14:paraId="7B021EC5" w14:textId="77777777" w:rsidR="00A94AFF" w:rsidRPr="009818B9" w:rsidRDefault="00A94AFF" w:rsidP="00A94AFF">
                  <w:pPr>
                    <w:jc w:val="both"/>
                    <w:rPr>
                      <w:rFonts w:ascii="TimesNewRomanPSMT" w:eastAsia="TimesNewRomanPSMT" w:hAnsiTheme="minorHAnsi" w:cs="TimesNewRomanPSMT"/>
                      <w:sz w:val="12"/>
                      <w:szCs w:val="12"/>
                      <w:lang w:val="lt-LT" w:eastAsia="en-US"/>
                    </w:rPr>
                  </w:pPr>
                  <w:r w:rsidRPr="009818B9">
                    <w:rPr>
                      <w:rFonts w:asciiTheme="minorHAnsi" w:eastAsia="TimesNewRomanPSMT" w:hAnsiTheme="minorHAnsi" w:cstheme="minorHAnsi"/>
                      <w:b/>
                      <w:sz w:val="12"/>
                      <w:szCs w:val="12"/>
                      <w:lang w:val="lt-LT" w:eastAsia="en-US"/>
                    </w:rPr>
                    <w:t>Box reference I.23:</w:t>
                  </w:r>
                </w:p>
              </w:tc>
              <w:tc>
                <w:tcPr>
                  <w:tcW w:w="7490" w:type="dxa"/>
                </w:tcPr>
                <w:p w14:paraId="1B6377FD" w14:textId="77777777" w:rsidR="00A94AFF" w:rsidRPr="009818B9" w:rsidRDefault="00A94AFF" w:rsidP="00A94AFF">
                  <w:pPr>
                    <w:rPr>
                      <w:rFonts w:asciiTheme="minorHAnsi" w:hAnsiTheme="minorHAnsi" w:cstheme="minorHAnsi"/>
                      <w:sz w:val="12"/>
                      <w:szCs w:val="12"/>
                      <w:lang w:val="lt-LT"/>
                    </w:rPr>
                  </w:pPr>
                </w:p>
                <w:p w14:paraId="51FED83C" w14:textId="46208682" w:rsidR="00A94AFF" w:rsidRPr="009818B9" w:rsidRDefault="00FA38C0" w:rsidP="00A94AFF">
                  <w:pPr>
                    <w:rPr>
                      <w:rFonts w:asciiTheme="minorHAnsi" w:hAnsiTheme="minorHAnsi" w:cstheme="minorHAnsi"/>
                      <w:sz w:val="12"/>
                      <w:szCs w:val="12"/>
                      <w:lang w:val="lt-LT"/>
                    </w:rPr>
                  </w:pPr>
                  <w:r w:rsidRPr="009818B9">
                    <w:rPr>
                      <w:rFonts w:asciiTheme="minorHAnsi" w:hAnsiTheme="minorHAnsi" w:cstheme="minorHAnsi"/>
                      <w:sz w:val="12"/>
                      <w:szCs w:val="12"/>
                      <w:lang w:val="lt-LT"/>
                    </w:rPr>
                    <w:t xml:space="preserve">birių krovinių konteinerių atveju turėtų būti nurodytas konteinerio numeris ir plombos numeris (jei taikoma)./ </w:t>
                  </w:r>
                  <w:r w:rsidR="00A94AFF" w:rsidRPr="009818B9">
                    <w:rPr>
                      <w:rFonts w:asciiTheme="minorHAnsi" w:hAnsiTheme="minorHAnsi" w:cstheme="minorHAnsi"/>
                      <w:sz w:val="12"/>
                      <w:szCs w:val="12"/>
                      <w:lang w:val="lt-LT"/>
                    </w:rPr>
                    <w:t>za kontejnere za rasuti teret upisati broj kontejnera i broj plombe (prema potrebi)./</w:t>
                  </w:r>
                  <w:r w:rsidR="00A94AFF" w:rsidRPr="009818B9">
                    <w:rPr>
                      <w:rFonts w:asciiTheme="minorHAnsi" w:eastAsia="TimesNewRomanPSMT" w:hAnsiTheme="minorHAnsi" w:cstheme="minorHAnsi"/>
                      <w:b/>
                      <w:sz w:val="12"/>
                      <w:szCs w:val="12"/>
                      <w:lang w:val="lt-LT" w:eastAsia="en-US"/>
                    </w:rPr>
                    <w:t>for bulk containers, the container number and the seal number (if applicable) should be given.</w:t>
                  </w:r>
                </w:p>
              </w:tc>
            </w:tr>
            <w:tr w:rsidR="00FA38C0" w:rsidRPr="009818B9" w14:paraId="16CC27FA" w14:textId="77777777" w:rsidTr="00742A44">
              <w:trPr>
                <w:trHeight w:val="197"/>
              </w:trPr>
              <w:tc>
                <w:tcPr>
                  <w:tcW w:w="1214" w:type="dxa"/>
                  <w:gridSpan w:val="2"/>
                </w:tcPr>
                <w:p w14:paraId="60FDB5D2" w14:textId="563E1555" w:rsidR="00A94AFF" w:rsidRPr="009818B9" w:rsidRDefault="00FA38C0"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Nuoroda į I.25 langelį:/</w:t>
                  </w:r>
                  <w:r w:rsidR="00A94AFF" w:rsidRPr="009818B9">
                    <w:rPr>
                      <w:rFonts w:asciiTheme="minorHAnsi" w:eastAsia="TimesNewRomanPSMT" w:hAnsiTheme="minorHAnsi" w:cstheme="minorHAnsi"/>
                      <w:b/>
                      <w:sz w:val="12"/>
                      <w:szCs w:val="12"/>
                      <w:lang w:val="lt-LT" w:eastAsia="en-US"/>
                    </w:rPr>
                    <w:t>Rubrika/</w:t>
                  </w:r>
                </w:p>
                <w:p w14:paraId="00352D22" w14:textId="77777777" w:rsidR="00A94AFF" w:rsidRPr="009818B9" w:rsidRDefault="00A94AFF" w:rsidP="00A94AFF">
                  <w:pPr>
                    <w:jc w:val="both"/>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b/>
                      <w:sz w:val="12"/>
                      <w:szCs w:val="12"/>
                      <w:lang w:val="lt-LT" w:eastAsia="en-US"/>
                    </w:rPr>
                    <w:t>Box reference I.25:</w:t>
                  </w:r>
                </w:p>
              </w:tc>
              <w:tc>
                <w:tcPr>
                  <w:tcW w:w="7490" w:type="dxa"/>
                </w:tcPr>
                <w:p w14:paraId="13111DCA" w14:textId="77777777" w:rsidR="00A94AFF" w:rsidRPr="009818B9" w:rsidRDefault="00A94AFF" w:rsidP="00A94AFF">
                  <w:pPr>
                    <w:jc w:val="both"/>
                    <w:rPr>
                      <w:rFonts w:asciiTheme="minorHAnsi" w:hAnsiTheme="minorHAnsi" w:cstheme="minorHAnsi"/>
                      <w:sz w:val="12"/>
                      <w:szCs w:val="12"/>
                      <w:lang w:val="lt-LT"/>
                    </w:rPr>
                  </w:pPr>
                </w:p>
                <w:p w14:paraId="12B076D9" w14:textId="77EBB230" w:rsidR="00A94AFF" w:rsidRPr="009818B9" w:rsidRDefault="00FA38C0" w:rsidP="00A94AFF">
                  <w:pPr>
                    <w:jc w:val="both"/>
                    <w:rPr>
                      <w:rFonts w:asciiTheme="minorHAnsi" w:hAnsiTheme="minorHAnsi" w:cstheme="minorHAnsi"/>
                      <w:sz w:val="12"/>
                      <w:szCs w:val="12"/>
                      <w:lang w:val="lt-LT"/>
                    </w:rPr>
                  </w:pPr>
                  <w:r w:rsidRPr="009818B9">
                    <w:rPr>
                      <w:rFonts w:asciiTheme="minorHAnsi" w:hAnsiTheme="minorHAnsi" w:cstheme="minorHAnsi"/>
                      <w:sz w:val="12"/>
                      <w:szCs w:val="12"/>
                      <w:lang w:val="lt-LT"/>
                    </w:rPr>
                    <w:t xml:space="preserve">techninis naudojimas: bet koks naudojimas, išskyrus gyvūnų pašarams./ </w:t>
                  </w:r>
                  <w:r w:rsidR="00A94AFF" w:rsidRPr="009818B9">
                    <w:rPr>
                      <w:rFonts w:asciiTheme="minorHAnsi" w:hAnsiTheme="minorHAnsi" w:cstheme="minorHAnsi"/>
                      <w:sz w:val="12"/>
                      <w:szCs w:val="12"/>
                      <w:lang w:val="lt-LT"/>
                    </w:rPr>
                    <w:t xml:space="preserve">tehnička uporaba: svaka uporaba osim hranidbe životinja./ </w:t>
                  </w:r>
                  <w:r w:rsidR="00A94AFF" w:rsidRPr="009818B9">
                    <w:rPr>
                      <w:rFonts w:asciiTheme="minorHAnsi" w:eastAsia="TimesNewRomanPSMT" w:hAnsiTheme="minorHAnsi" w:cstheme="minorHAnsi"/>
                      <w:b/>
                      <w:sz w:val="12"/>
                      <w:szCs w:val="12"/>
                      <w:lang w:val="lt-LT" w:eastAsia="en-US"/>
                    </w:rPr>
                    <w:t>technical use: any use other than for animal consumption.</w:t>
                  </w:r>
                </w:p>
              </w:tc>
            </w:tr>
            <w:tr w:rsidR="00FA38C0" w:rsidRPr="009818B9" w14:paraId="191E57CF" w14:textId="77777777" w:rsidTr="00742A44">
              <w:trPr>
                <w:trHeight w:val="197"/>
              </w:trPr>
              <w:tc>
                <w:tcPr>
                  <w:tcW w:w="1214" w:type="dxa"/>
                  <w:gridSpan w:val="2"/>
                </w:tcPr>
                <w:p w14:paraId="31264FE2" w14:textId="1A8DF122" w:rsidR="00742A44" w:rsidRPr="009818B9" w:rsidRDefault="00FA38C0"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Nuoroda į I.28 langelį:/</w:t>
                  </w:r>
                  <w:r w:rsidR="00742A44" w:rsidRPr="009818B9">
                    <w:rPr>
                      <w:rFonts w:asciiTheme="minorHAnsi" w:eastAsia="TimesNewRomanPSMT" w:hAnsiTheme="minorHAnsi" w:cstheme="minorHAnsi"/>
                      <w:b/>
                      <w:sz w:val="12"/>
                      <w:szCs w:val="12"/>
                      <w:lang w:val="lt-LT" w:eastAsia="en-US"/>
                    </w:rPr>
                    <w:t>Rubrika/</w:t>
                  </w:r>
                </w:p>
                <w:p w14:paraId="25D367A0" w14:textId="77777777" w:rsidR="00A94AFF" w:rsidRPr="009818B9" w:rsidRDefault="00A94AFF" w:rsidP="00A94AFF">
                  <w:pPr>
                    <w:jc w:val="both"/>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b/>
                      <w:sz w:val="12"/>
                      <w:szCs w:val="12"/>
                      <w:lang w:val="lt-LT" w:eastAsia="en-US"/>
                    </w:rPr>
                    <w:t>Box reference I.28:</w:t>
                  </w:r>
                </w:p>
              </w:tc>
              <w:tc>
                <w:tcPr>
                  <w:tcW w:w="7490" w:type="dxa"/>
                </w:tcPr>
                <w:p w14:paraId="3A3B3EF7" w14:textId="77777777" w:rsidR="00742A44" w:rsidRPr="009818B9" w:rsidRDefault="00742A44" w:rsidP="00742A44">
                  <w:pPr>
                    <w:autoSpaceDE w:val="0"/>
                    <w:autoSpaceDN w:val="0"/>
                    <w:adjustRightInd w:val="0"/>
                    <w:rPr>
                      <w:rFonts w:asciiTheme="minorHAnsi" w:eastAsia="TimesNewRomanPSMT" w:hAnsiTheme="minorHAnsi" w:cstheme="minorHAnsi"/>
                      <w:sz w:val="12"/>
                      <w:szCs w:val="12"/>
                      <w:lang w:val="lt-LT" w:eastAsia="en-US"/>
                    </w:rPr>
                  </w:pPr>
                </w:p>
                <w:p w14:paraId="0DEB5B68" w14:textId="1B74FE34" w:rsidR="00A94AFF" w:rsidRPr="009818B9" w:rsidRDefault="00FA38C0" w:rsidP="00742A44">
                  <w:pPr>
                    <w:autoSpaceDE w:val="0"/>
                    <w:autoSpaceDN w:val="0"/>
                    <w:adjustRightInd w:val="0"/>
                    <w:rPr>
                      <w:rFonts w:asciiTheme="minorHAnsi" w:hAnsiTheme="minorHAnsi" w:cstheme="minorHAnsi"/>
                      <w:sz w:val="24"/>
                      <w:lang w:val="lt-LT"/>
                    </w:rPr>
                  </w:pPr>
                  <w:r w:rsidRPr="009818B9">
                    <w:rPr>
                      <w:rFonts w:asciiTheme="minorHAnsi" w:eastAsia="TimesNewRomanPSMT" w:hAnsiTheme="minorHAnsi" w:cstheme="minorHAnsi"/>
                      <w:sz w:val="12"/>
                      <w:szCs w:val="12"/>
                      <w:lang w:val="lt-LT" w:eastAsia="en-US"/>
                    </w:rPr>
                    <w:t>Rūšys: pasirinkite iš šių: Aves</w:t>
                  </w:r>
                  <w:r w:rsidR="00F154A0">
                    <w:rPr>
                      <w:rFonts w:asciiTheme="minorHAnsi" w:eastAsia="TimesNewRomanPSMT" w:hAnsiTheme="minorHAnsi" w:cstheme="minorHAnsi"/>
                      <w:sz w:val="12"/>
                      <w:szCs w:val="12"/>
                      <w:lang w:val="lt-LT" w:eastAsia="en-US"/>
                    </w:rPr>
                    <w:t xml:space="preserve"> (paukščiai)</w:t>
                  </w:r>
                  <w:r w:rsidRPr="009818B9">
                    <w:rPr>
                      <w:rFonts w:asciiTheme="minorHAnsi" w:eastAsia="TimesNewRomanPSMT" w:hAnsiTheme="minorHAnsi" w:cstheme="minorHAnsi"/>
                      <w:sz w:val="12"/>
                      <w:szCs w:val="12"/>
                      <w:lang w:val="lt-LT" w:eastAsia="en-US"/>
                    </w:rPr>
                    <w:t xml:space="preserve">, Mammalia </w:t>
                  </w:r>
                  <w:r w:rsidR="00F154A0">
                    <w:rPr>
                      <w:rFonts w:asciiTheme="minorHAnsi" w:eastAsia="TimesNewRomanPSMT" w:hAnsiTheme="minorHAnsi" w:cstheme="minorHAnsi"/>
                      <w:sz w:val="12"/>
                      <w:szCs w:val="12"/>
                      <w:lang w:val="lt-LT" w:eastAsia="en-US"/>
                    </w:rPr>
                    <w:t>–</w:t>
                  </w:r>
                  <w:r w:rsidRPr="009818B9">
                    <w:rPr>
                      <w:rFonts w:asciiTheme="minorHAnsi" w:eastAsia="TimesNewRomanPSMT" w:hAnsiTheme="minorHAnsi" w:cstheme="minorHAnsi"/>
                      <w:sz w:val="12"/>
                      <w:szCs w:val="12"/>
                      <w:lang w:val="lt-LT" w:eastAsia="en-US"/>
                    </w:rPr>
                    <w:t xml:space="preserve"> Ruminantia</w:t>
                  </w:r>
                  <w:r w:rsidR="00F154A0">
                    <w:rPr>
                      <w:rFonts w:asciiTheme="minorHAnsi" w:eastAsia="TimesNewRomanPSMT" w:hAnsiTheme="minorHAnsi" w:cstheme="minorHAnsi"/>
                      <w:sz w:val="12"/>
                      <w:szCs w:val="12"/>
                      <w:lang w:val="lt-LT" w:eastAsia="en-US"/>
                    </w:rPr>
                    <w:t xml:space="preserve"> (žinduoliai- atrajotojai)</w:t>
                  </w:r>
                  <w:r w:rsidRPr="009818B9">
                    <w:rPr>
                      <w:rFonts w:asciiTheme="minorHAnsi" w:eastAsia="TimesNewRomanPSMT" w:hAnsiTheme="minorHAnsi" w:cstheme="minorHAnsi"/>
                      <w:sz w:val="12"/>
                      <w:szCs w:val="12"/>
                      <w:lang w:val="lt-LT" w:eastAsia="en-US"/>
                    </w:rPr>
                    <w:t>, Pesca</w:t>
                  </w:r>
                  <w:r w:rsidR="009E3491">
                    <w:rPr>
                      <w:rFonts w:asciiTheme="minorHAnsi" w:eastAsia="TimesNewRomanPSMT" w:hAnsiTheme="minorHAnsi" w:cstheme="minorHAnsi"/>
                      <w:sz w:val="12"/>
                      <w:szCs w:val="12"/>
                      <w:lang w:val="lt-LT" w:eastAsia="en-US"/>
                    </w:rPr>
                    <w:t xml:space="preserve"> (žuvys)</w:t>
                  </w:r>
                  <w:r w:rsidRPr="009818B9">
                    <w:rPr>
                      <w:rFonts w:asciiTheme="minorHAnsi" w:eastAsia="TimesNewRomanPSMT" w:hAnsiTheme="minorHAnsi" w:cstheme="minorHAnsi"/>
                      <w:sz w:val="12"/>
                      <w:szCs w:val="12"/>
                      <w:lang w:val="lt-LT" w:eastAsia="en-US"/>
                    </w:rPr>
                    <w:t>, Mollusca</w:t>
                  </w:r>
                  <w:r w:rsidR="009D76EC">
                    <w:rPr>
                      <w:rFonts w:asciiTheme="minorHAnsi" w:eastAsia="TimesNewRomanPSMT" w:hAnsiTheme="minorHAnsi" w:cstheme="minorHAnsi"/>
                      <w:sz w:val="12"/>
                      <w:szCs w:val="12"/>
                      <w:lang w:val="lt-LT" w:eastAsia="en-US"/>
                    </w:rPr>
                    <w:t xml:space="preserve"> (moliuskai)</w:t>
                  </w:r>
                  <w:r w:rsidRPr="009818B9">
                    <w:rPr>
                      <w:rFonts w:asciiTheme="minorHAnsi" w:eastAsia="TimesNewRomanPSMT" w:hAnsiTheme="minorHAnsi" w:cstheme="minorHAnsi"/>
                      <w:sz w:val="12"/>
                      <w:szCs w:val="12"/>
                      <w:lang w:val="lt-LT" w:eastAsia="en-US"/>
                    </w:rPr>
                    <w:t>, Crustacea</w:t>
                  </w:r>
                  <w:r w:rsidR="00EB0B24">
                    <w:rPr>
                      <w:rFonts w:asciiTheme="minorHAnsi" w:eastAsia="TimesNewRomanPSMT" w:hAnsiTheme="minorHAnsi" w:cstheme="minorHAnsi"/>
                      <w:sz w:val="12"/>
                      <w:szCs w:val="12"/>
                      <w:lang w:val="lt-LT" w:eastAsia="en-US"/>
                    </w:rPr>
                    <w:t xml:space="preserve"> (vėž</w:t>
                  </w:r>
                  <w:r w:rsidR="00136E5A">
                    <w:rPr>
                      <w:rFonts w:asciiTheme="minorHAnsi" w:eastAsia="TimesNewRomanPSMT" w:hAnsiTheme="minorHAnsi" w:cstheme="minorHAnsi"/>
                      <w:sz w:val="12"/>
                      <w:szCs w:val="12"/>
                      <w:lang w:val="lt-LT" w:eastAsia="en-US"/>
                    </w:rPr>
                    <w:t>iagyviai)</w:t>
                  </w:r>
                  <w:r w:rsidRPr="009818B9">
                    <w:rPr>
                      <w:rFonts w:asciiTheme="minorHAnsi" w:eastAsia="TimesNewRomanPSMT" w:hAnsiTheme="minorHAnsi" w:cstheme="minorHAnsi"/>
                      <w:sz w:val="12"/>
                      <w:szCs w:val="12"/>
                      <w:lang w:val="lt-LT" w:eastAsia="en-US"/>
                    </w:rPr>
                    <w:t xml:space="preserve">, Bestuburiai./ </w:t>
                  </w:r>
                  <w:r w:rsidR="00742A44" w:rsidRPr="009818B9">
                    <w:rPr>
                      <w:rFonts w:asciiTheme="minorHAnsi" w:eastAsia="TimesNewRomanPSMT" w:hAnsiTheme="minorHAnsi" w:cstheme="minorHAnsi"/>
                      <w:sz w:val="12"/>
                      <w:szCs w:val="12"/>
                      <w:lang w:val="lt-LT" w:eastAsia="en-US"/>
                    </w:rPr>
                    <w:t>Vrsta: odabrati između sljedećeg: Aves (ptice), Ruminants (preživači), Mammalia (sisavci) koji nisu preživači, Pesca (riba), Mollusca (mekušci), Crustacea (rakovi), Invertebrates (beskralješnjaci).</w:t>
                  </w:r>
                  <w:r w:rsidR="00A94AFF" w:rsidRPr="009818B9">
                    <w:rPr>
                      <w:rFonts w:asciiTheme="minorHAnsi" w:eastAsia="TimesNewRomanPSMT" w:hAnsiTheme="minorHAnsi" w:cstheme="minorHAnsi"/>
                      <w:sz w:val="12"/>
                      <w:szCs w:val="12"/>
                      <w:lang w:val="lt-LT" w:eastAsia="en-US"/>
                    </w:rPr>
                    <w:t xml:space="preserve">/ </w:t>
                  </w:r>
                  <w:r w:rsidR="00A94AFF" w:rsidRPr="009818B9">
                    <w:rPr>
                      <w:rFonts w:asciiTheme="minorHAnsi" w:eastAsia="TimesNewRomanPSMT" w:hAnsiTheme="minorHAnsi" w:cstheme="minorHAnsi"/>
                      <w:b/>
                      <w:sz w:val="12"/>
                      <w:szCs w:val="12"/>
                      <w:lang w:val="lt-LT" w:eastAsia="en-US"/>
                    </w:rPr>
                    <w:t>Species: select from the following: Aves, Mammalia - Ruminantia, Pesca, Mollusca, Crustacea, Invertebrata.</w:t>
                  </w:r>
                </w:p>
              </w:tc>
            </w:tr>
            <w:tr w:rsidR="00FA38C0" w:rsidRPr="009818B9" w14:paraId="1DA4779F" w14:textId="77777777" w:rsidTr="00742A44">
              <w:trPr>
                <w:trHeight w:val="197"/>
              </w:trPr>
              <w:tc>
                <w:tcPr>
                  <w:tcW w:w="8704" w:type="dxa"/>
                  <w:gridSpan w:val="3"/>
                </w:tcPr>
                <w:p w14:paraId="3C1B6E6D" w14:textId="77777777" w:rsidR="00742A44" w:rsidRPr="009818B9" w:rsidRDefault="00742A44" w:rsidP="00A94AFF">
                  <w:pPr>
                    <w:jc w:val="both"/>
                    <w:rPr>
                      <w:rFonts w:ascii="TimesNewRomanPSMT" w:eastAsia="TimesNewRomanPSMT" w:hAnsiTheme="minorHAnsi" w:cs="TimesNewRomanPSMT"/>
                      <w:sz w:val="12"/>
                      <w:szCs w:val="12"/>
                      <w:lang w:val="lt-LT" w:eastAsia="en-US"/>
                    </w:rPr>
                  </w:pPr>
                </w:p>
                <w:p w14:paraId="0368175B" w14:textId="0DE7A5D4" w:rsidR="00742A44" w:rsidRPr="009818B9" w:rsidRDefault="00FA38C0"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b/>
                      <w:sz w:val="12"/>
                      <w:szCs w:val="12"/>
                      <w:lang w:val="lt-LT" w:eastAsia="en-US"/>
                    </w:rPr>
                    <w:t xml:space="preserve">II Dalis:/ </w:t>
                  </w:r>
                  <w:r w:rsidR="00742A44" w:rsidRPr="009818B9">
                    <w:rPr>
                      <w:rFonts w:asciiTheme="minorHAnsi" w:eastAsia="TimesNewRomanPSMT" w:hAnsiTheme="minorHAnsi" w:cstheme="minorHAnsi"/>
                      <w:b/>
                      <w:sz w:val="12"/>
                      <w:szCs w:val="12"/>
                      <w:lang w:val="lt-LT" w:eastAsia="en-US"/>
                    </w:rPr>
                    <w:t>Dio II:/Part II:</w:t>
                  </w:r>
                </w:p>
                <w:p w14:paraId="4B54A3AC" w14:textId="0AC81599" w:rsidR="00742A44" w:rsidRPr="009818B9" w:rsidRDefault="00742A44" w:rsidP="00A94AFF">
                  <w:pPr>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lang w:val="lt-LT" w:eastAsia="en-US"/>
                    </w:rPr>
                    <w:t>(</w:t>
                  </w:r>
                  <w:r w:rsidRPr="009818B9">
                    <w:rPr>
                      <w:rFonts w:asciiTheme="minorHAnsi" w:eastAsia="TimesNewRomanPSMT" w:hAnsiTheme="minorHAnsi" w:cstheme="minorHAnsi"/>
                      <w:sz w:val="12"/>
                      <w:szCs w:val="12"/>
                      <w:vertAlign w:val="superscript"/>
                      <w:lang w:val="lt-LT" w:eastAsia="en-US"/>
                    </w:rPr>
                    <w:t>1</w:t>
                  </w:r>
                  <w:r w:rsidRPr="009818B9">
                    <w:rPr>
                      <w:rFonts w:asciiTheme="minorHAnsi" w:eastAsia="TimesNewRomanPSMT" w:hAnsiTheme="minorHAnsi" w:cstheme="minorHAnsi"/>
                      <w:sz w:val="12"/>
                      <w:szCs w:val="12"/>
                      <w:lang w:val="lt-LT" w:eastAsia="en-US"/>
                    </w:rPr>
                    <w:t>)</w:t>
                  </w:r>
                  <w:r w:rsidRPr="009818B9">
                    <w:rPr>
                      <w:rFonts w:asciiTheme="minorHAnsi" w:eastAsia="TimesNewRomanPSMT" w:hAnsiTheme="minorHAnsi" w:cstheme="minorHAnsi"/>
                      <w:b/>
                      <w:sz w:val="12"/>
                      <w:szCs w:val="12"/>
                      <w:lang w:val="lt-LT" w:eastAsia="en-US"/>
                    </w:rPr>
                    <w:t xml:space="preserve"> </w:t>
                  </w:r>
                  <w:r w:rsidR="00FA38C0" w:rsidRPr="009818B9">
                    <w:rPr>
                      <w:rFonts w:asciiTheme="minorHAnsi" w:eastAsia="TimesNewRomanPSMT" w:hAnsiTheme="minorHAnsi" w:cstheme="minorHAnsi"/>
                      <w:b/>
                      <w:sz w:val="12"/>
                      <w:szCs w:val="12"/>
                      <w:lang w:val="lt-LT" w:eastAsia="en-US"/>
                    </w:rPr>
                    <w:t xml:space="preserve">Išbraukti kas nereikalinga/ </w:t>
                  </w:r>
                  <w:r w:rsidRPr="009818B9">
                    <w:rPr>
                      <w:rFonts w:asciiTheme="minorHAnsi" w:eastAsia="TimesNewRomanPSMT" w:hAnsiTheme="minorHAnsi" w:cstheme="minorHAnsi"/>
                      <w:sz w:val="12"/>
                      <w:szCs w:val="12"/>
                      <w:lang w:val="lt-LT" w:eastAsia="en-US"/>
                    </w:rPr>
                    <w:t xml:space="preserve">Nepotrebno precrtati./ </w:t>
                  </w:r>
                  <w:r w:rsidRPr="009818B9">
                    <w:rPr>
                      <w:rFonts w:asciiTheme="minorHAnsi" w:eastAsia="TimesNewRomanPSMT" w:hAnsiTheme="minorHAnsi" w:cstheme="minorHAnsi"/>
                      <w:b/>
                      <w:sz w:val="12"/>
                      <w:szCs w:val="12"/>
                      <w:lang w:val="lt-LT" w:eastAsia="en-US"/>
                    </w:rPr>
                    <w:t>Keep as appropriate.</w:t>
                  </w:r>
                </w:p>
                <w:p w14:paraId="0917DE5F" w14:textId="77777777" w:rsidR="00742A44" w:rsidRPr="009818B9" w:rsidRDefault="00742A44" w:rsidP="00742A44">
                  <w:pPr>
                    <w:autoSpaceDE w:val="0"/>
                    <w:autoSpaceDN w:val="0"/>
                    <w:adjustRightInd w:val="0"/>
                    <w:rPr>
                      <w:rFonts w:asciiTheme="minorHAnsi" w:eastAsia="TimesNewRomanPSMT" w:hAnsiTheme="minorHAnsi" w:cstheme="minorHAnsi"/>
                      <w:sz w:val="12"/>
                      <w:szCs w:val="12"/>
                      <w:lang w:val="lt-LT" w:eastAsia="en-US"/>
                    </w:rPr>
                  </w:pPr>
                </w:p>
                <w:p w14:paraId="73BA90AA" w14:textId="11F9F209" w:rsidR="00742A44" w:rsidRPr="009818B9" w:rsidRDefault="00742A44" w:rsidP="00742A44">
                  <w:pPr>
                    <w:autoSpaceDE w:val="0"/>
                    <w:autoSpaceDN w:val="0"/>
                    <w:adjustRightInd w:val="0"/>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w:t>
                  </w:r>
                  <w:r w:rsidRPr="009818B9">
                    <w:rPr>
                      <w:rFonts w:asciiTheme="minorHAnsi" w:eastAsia="TimesNewRomanPSMT" w:hAnsiTheme="minorHAnsi" w:cstheme="minorHAnsi"/>
                      <w:sz w:val="12"/>
                      <w:szCs w:val="12"/>
                      <w:vertAlign w:val="superscript"/>
                      <w:lang w:val="lt-LT" w:eastAsia="en-US"/>
                    </w:rPr>
                    <w:t>2</w:t>
                  </w:r>
                  <w:r w:rsidRPr="009818B9">
                    <w:rPr>
                      <w:rFonts w:asciiTheme="minorHAnsi" w:eastAsia="TimesNewRomanPSMT" w:hAnsiTheme="minorHAnsi" w:cstheme="minorHAnsi"/>
                      <w:sz w:val="12"/>
                      <w:szCs w:val="12"/>
                      <w:lang w:val="lt-LT" w:eastAsia="en-US"/>
                    </w:rPr>
                    <w:t xml:space="preserve">) </w:t>
                  </w:r>
                  <w:r w:rsidR="00FA38C0" w:rsidRPr="009818B9">
                    <w:rPr>
                      <w:rFonts w:asciiTheme="minorHAnsi" w:eastAsia="TimesNewRomanPSMT" w:hAnsiTheme="minorHAnsi" w:cstheme="minorHAnsi"/>
                      <w:sz w:val="12"/>
                      <w:szCs w:val="12"/>
                      <w:lang w:val="lt-LT" w:eastAsia="en-US"/>
                    </w:rPr>
                    <w:t xml:space="preserve">Kur:/ </w:t>
                  </w:r>
                  <w:r w:rsidRPr="009818B9">
                    <w:rPr>
                      <w:rFonts w:asciiTheme="minorHAnsi" w:eastAsia="TimesNewRomanPSMT" w:hAnsiTheme="minorHAnsi" w:cstheme="minorHAnsi"/>
                      <w:sz w:val="12"/>
                      <w:szCs w:val="12"/>
                      <w:lang w:val="lt-LT" w:eastAsia="en-US"/>
                    </w:rPr>
                    <w:t xml:space="preserve">Gdje:/ </w:t>
                  </w:r>
                  <w:r w:rsidRPr="009818B9">
                    <w:rPr>
                      <w:rFonts w:asciiTheme="minorHAnsi" w:eastAsia="TimesNewRomanPSMT" w:hAnsiTheme="minorHAnsi" w:cstheme="minorHAnsi"/>
                      <w:b/>
                      <w:sz w:val="12"/>
                      <w:szCs w:val="12"/>
                      <w:lang w:val="lt-LT" w:eastAsia="en-US"/>
                    </w:rPr>
                    <w:t>Where:</w:t>
                  </w:r>
                </w:p>
                <w:p w14:paraId="574CC5C3" w14:textId="0378ED1F" w:rsidR="00742A44" w:rsidRPr="009818B9" w:rsidRDefault="00742A44" w:rsidP="00742A44">
                  <w:pPr>
                    <w:autoSpaceDE w:val="0"/>
                    <w:autoSpaceDN w:val="0"/>
                    <w:adjustRightInd w:val="0"/>
                    <w:ind w:left="488" w:hanging="284"/>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lang w:val="lt-LT" w:eastAsia="en-US"/>
                    </w:rPr>
                    <w:t xml:space="preserve">n   =  </w:t>
                  </w:r>
                  <w:r w:rsidR="00FA38C0" w:rsidRPr="009818B9">
                    <w:rPr>
                      <w:rFonts w:asciiTheme="minorHAnsi" w:eastAsia="TimesNewRomanPSMT" w:hAnsiTheme="minorHAnsi" w:cstheme="minorHAnsi"/>
                      <w:sz w:val="12"/>
                      <w:szCs w:val="12"/>
                      <w:lang w:val="lt-LT" w:eastAsia="en-US"/>
                    </w:rPr>
                    <w:t xml:space="preserve">tirtinų mėginių skaičius;/ </w:t>
                  </w:r>
                  <w:r w:rsidRPr="009818B9">
                    <w:rPr>
                      <w:rFonts w:asciiTheme="minorHAnsi" w:eastAsia="TimesNewRomanPSMT" w:hAnsiTheme="minorHAnsi" w:cstheme="minorHAnsi"/>
                      <w:sz w:val="12"/>
                      <w:szCs w:val="12"/>
                      <w:lang w:val="lt-LT" w:eastAsia="en-US"/>
                    </w:rPr>
                    <w:t xml:space="preserve">broj jedinica koje sačinjavaju uzorak / </w:t>
                  </w:r>
                  <w:r w:rsidRPr="009818B9">
                    <w:rPr>
                      <w:rFonts w:asciiTheme="minorHAnsi" w:eastAsia="TimesNewRomanPSMT" w:hAnsiTheme="minorHAnsi" w:cstheme="minorHAnsi"/>
                      <w:b/>
                      <w:sz w:val="12"/>
                      <w:szCs w:val="12"/>
                      <w:lang w:val="lt-LT" w:eastAsia="en-US"/>
                    </w:rPr>
                    <w:t>number of samples to be tested;</w:t>
                  </w:r>
                </w:p>
                <w:p w14:paraId="374BBB5B" w14:textId="550E0126" w:rsidR="00742A44" w:rsidRPr="009818B9" w:rsidRDefault="00742A44" w:rsidP="00742A44">
                  <w:pPr>
                    <w:autoSpaceDE w:val="0"/>
                    <w:autoSpaceDN w:val="0"/>
                    <w:adjustRightInd w:val="0"/>
                    <w:ind w:left="488" w:hanging="284"/>
                    <w:jc w:val="both"/>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 xml:space="preserve">m =  </w:t>
                  </w:r>
                  <w:r w:rsidR="00FA38C0" w:rsidRPr="009818B9">
                    <w:rPr>
                      <w:rFonts w:asciiTheme="minorHAnsi" w:eastAsia="TimesNewRomanPSMT" w:hAnsiTheme="minorHAnsi" w:cstheme="minorHAnsi"/>
                      <w:sz w:val="12"/>
                      <w:szCs w:val="12"/>
                      <w:lang w:val="lt-LT" w:eastAsia="en-US"/>
                    </w:rPr>
                    <w:t xml:space="preserve">bakterijų skaičiaus ribinė vertė; rezultatas laikomas patenkinamu, jei bakterijų skaičius visuose mėginiuose neviršija m;/ </w:t>
                  </w:r>
                  <w:r w:rsidRPr="009818B9">
                    <w:rPr>
                      <w:rFonts w:asciiTheme="minorHAnsi" w:eastAsia="TimesNewRomanPSMT" w:hAnsiTheme="minorHAnsi" w:cstheme="minorHAnsi"/>
                      <w:sz w:val="12"/>
                      <w:szCs w:val="12"/>
                      <w:lang w:val="lt-LT" w:eastAsia="en-US"/>
                    </w:rPr>
                    <w:t xml:space="preserve">granična vrijednost broja bakterija; rezultat se smatra zadovoljavajućim ako broj bakterija u svim uzorcima ne prelazi vrijednost m;/ </w:t>
                  </w:r>
                  <w:r w:rsidRPr="009818B9">
                    <w:rPr>
                      <w:rFonts w:asciiTheme="minorHAnsi" w:eastAsia="TimesNewRomanPSMT" w:hAnsiTheme="minorHAnsi" w:cstheme="minorHAnsi"/>
                      <w:b/>
                      <w:sz w:val="12"/>
                      <w:szCs w:val="12"/>
                      <w:lang w:val="lt-LT" w:eastAsia="en-US"/>
                    </w:rPr>
                    <w:t>threshold value for the number of bacteria; the result is considered satisfactory if the number of bacteria in all samples does not exceed m;</w:t>
                  </w:r>
                </w:p>
                <w:p w14:paraId="6F5F7303" w14:textId="4E6A1257" w:rsidR="00742A44" w:rsidRPr="009818B9" w:rsidRDefault="00742A44" w:rsidP="00742A44">
                  <w:pPr>
                    <w:autoSpaceDE w:val="0"/>
                    <w:autoSpaceDN w:val="0"/>
                    <w:adjustRightInd w:val="0"/>
                    <w:ind w:left="488" w:hanging="284"/>
                    <w:jc w:val="both"/>
                    <w:rPr>
                      <w:rFonts w:asciiTheme="minorHAnsi" w:eastAsia="TimesNewRomanPSMT" w:hAnsiTheme="minorHAnsi" w:cstheme="minorHAnsi"/>
                      <w:sz w:val="12"/>
                      <w:szCs w:val="12"/>
                      <w:lang w:val="lt-LT" w:eastAsia="en-US"/>
                    </w:rPr>
                  </w:pPr>
                  <w:r w:rsidRPr="009818B9">
                    <w:rPr>
                      <w:rFonts w:asciiTheme="minorHAnsi" w:eastAsia="TimesNewRomanPSMT" w:hAnsiTheme="minorHAnsi" w:cstheme="minorHAnsi"/>
                      <w:sz w:val="12"/>
                      <w:szCs w:val="12"/>
                      <w:lang w:val="lt-LT" w:eastAsia="en-US"/>
                    </w:rPr>
                    <w:t xml:space="preserve">M =  </w:t>
                  </w:r>
                  <w:r w:rsidR="00FA38C0" w:rsidRPr="009818B9">
                    <w:rPr>
                      <w:rFonts w:asciiTheme="minorHAnsi" w:eastAsia="TimesNewRomanPSMT" w:hAnsiTheme="minorHAnsi" w:cstheme="minorHAnsi"/>
                      <w:sz w:val="12"/>
                      <w:szCs w:val="12"/>
                      <w:lang w:val="lt-LT" w:eastAsia="en-US"/>
                    </w:rPr>
                    <w:t xml:space="preserve">maksimali bakterijų skaičiaus vertė; rezultatas laikomas nepatenkinamu, jei bakterijų skaičius viename ar keliuose mėginiuose yra M arba daugiau; ir/ </w:t>
                  </w:r>
                  <w:r w:rsidRPr="009818B9">
                    <w:rPr>
                      <w:rFonts w:asciiTheme="minorHAnsi" w:eastAsia="TimesNewRomanPSMT" w:hAnsiTheme="minorHAnsi" w:cstheme="minorHAnsi"/>
                      <w:sz w:val="12"/>
                      <w:szCs w:val="12"/>
                      <w:lang w:val="lt-LT" w:eastAsia="en-US"/>
                    </w:rPr>
                    <w:t xml:space="preserve">najviša dopuštena vrijednost broja bakterija; rezultat se smatra nezadovoljavajućim ako je broj bakterija u jednom ili više uzoraka M ili veći; i / </w:t>
                  </w:r>
                  <w:r w:rsidRPr="009818B9">
                    <w:rPr>
                      <w:rFonts w:asciiTheme="minorHAnsi" w:eastAsia="TimesNewRomanPSMT" w:hAnsiTheme="minorHAnsi" w:cstheme="minorHAnsi"/>
                      <w:b/>
                      <w:sz w:val="12"/>
                      <w:szCs w:val="12"/>
                      <w:lang w:val="lt-LT" w:eastAsia="en-US"/>
                    </w:rPr>
                    <w:t>maximum value for the number of bacteria; the result is considered unsatisfactory if the number of bacteria in one or more samples is M or more; and</w:t>
                  </w:r>
                </w:p>
                <w:p w14:paraId="3BCC3BF1" w14:textId="5A4459EF" w:rsidR="00742A44" w:rsidRPr="009818B9" w:rsidRDefault="00742A44" w:rsidP="00742A44">
                  <w:pPr>
                    <w:autoSpaceDE w:val="0"/>
                    <w:autoSpaceDN w:val="0"/>
                    <w:adjustRightInd w:val="0"/>
                    <w:ind w:left="488" w:hanging="284"/>
                    <w:jc w:val="both"/>
                    <w:rPr>
                      <w:rFonts w:asciiTheme="minorHAnsi" w:eastAsia="TimesNewRomanPSMT" w:hAnsiTheme="minorHAnsi" w:cstheme="minorHAnsi"/>
                      <w:b/>
                      <w:sz w:val="12"/>
                      <w:szCs w:val="12"/>
                      <w:lang w:val="lt-LT" w:eastAsia="en-US"/>
                    </w:rPr>
                  </w:pPr>
                  <w:r w:rsidRPr="009818B9">
                    <w:rPr>
                      <w:rFonts w:asciiTheme="minorHAnsi" w:eastAsia="TimesNewRomanPSMT" w:hAnsiTheme="minorHAnsi" w:cstheme="minorHAnsi"/>
                      <w:sz w:val="12"/>
                      <w:szCs w:val="12"/>
                      <w:lang w:val="lt-LT" w:eastAsia="en-US"/>
                    </w:rPr>
                    <w:t xml:space="preserve">c  =  </w:t>
                  </w:r>
                  <w:r w:rsidR="00FA38C0" w:rsidRPr="009818B9">
                    <w:rPr>
                      <w:rFonts w:asciiTheme="minorHAnsi" w:eastAsia="TimesNewRomanPSMT" w:hAnsiTheme="minorHAnsi" w:cstheme="minorHAnsi"/>
                      <w:sz w:val="12"/>
                      <w:szCs w:val="12"/>
                      <w:lang w:val="lt-LT" w:eastAsia="en-US"/>
                    </w:rPr>
                    <w:t xml:space="preserve">mėginių, kurių bakterijų skaičius gali būti nuo m iki M, skaičius, mėginys vis tiek laikomas priimtinu, jei bakterijų skaičius kituose mėginiuose yra m arba mažesnis./ </w:t>
                  </w:r>
                  <w:r w:rsidRPr="009818B9">
                    <w:rPr>
                      <w:rFonts w:asciiTheme="minorHAnsi" w:eastAsia="TimesNewRomanPSMT" w:hAnsiTheme="minorHAnsi" w:cstheme="minorHAnsi"/>
                      <w:sz w:val="12"/>
                      <w:szCs w:val="12"/>
                      <w:lang w:val="lt-LT" w:eastAsia="en-US"/>
                    </w:rPr>
                    <w:t xml:space="preserve">broj jedinica uzoraka u kojima broj bakterija može biti između m i M, kada se uzorak još uvijek smatra prihvatljivim ako je broj bakterija u drugim jedinicama uzorka jednak ili manji od m./ </w:t>
                  </w:r>
                  <w:r w:rsidRPr="009818B9">
                    <w:rPr>
                      <w:rFonts w:asciiTheme="minorHAnsi" w:eastAsia="TimesNewRomanPSMT" w:hAnsiTheme="minorHAnsi" w:cstheme="minorHAnsi"/>
                      <w:b/>
                      <w:sz w:val="12"/>
                      <w:szCs w:val="12"/>
                      <w:lang w:val="lt-LT" w:eastAsia="en-US"/>
                    </w:rPr>
                    <w:t>number of samples the bacterial count of which may be between m and M, the sample still being considered acceptable if the bacterial count of the other samples is m or less.</w:t>
                  </w:r>
                </w:p>
                <w:p w14:paraId="25245E26" w14:textId="77777777" w:rsidR="00742A44" w:rsidRPr="009818B9" w:rsidRDefault="00742A44" w:rsidP="00742A44">
                  <w:pPr>
                    <w:autoSpaceDE w:val="0"/>
                    <w:autoSpaceDN w:val="0"/>
                    <w:adjustRightInd w:val="0"/>
                    <w:ind w:left="204" w:hanging="142"/>
                    <w:jc w:val="both"/>
                    <w:rPr>
                      <w:rFonts w:asciiTheme="minorHAnsi" w:eastAsia="TimesNewRomanPSMT" w:hAnsiTheme="minorHAnsi" w:cstheme="minorHAnsi"/>
                      <w:b/>
                      <w:sz w:val="12"/>
                      <w:szCs w:val="12"/>
                      <w:lang w:val="lt-LT" w:eastAsia="en-US"/>
                    </w:rPr>
                  </w:pPr>
                </w:p>
                <w:p w14:paraId="7F3CAA39" w14:textId="40FD22EA" w:rsidR="00742A44" w:rsidRPr="009818B9" w:rsidRDefault="00FA38C0" w:rsidP="00742A44">
                  <w:pPr>
                    <w:pStyle w:val="ListParagraph"/>
                    <w:numPr>
                      <w:ilvl w:val="0"/>
                      <w:numId w:val="19"/>
                    </w:numPr>
                    <w:autoSpaceDE w:val="0"/>
                    <w:autoSpaceDN w:val="0"/>
                    <w:adjustRightInd w:val="0"/>
                    <w:ind w:left="346" w:hanging="346"/>
                    <w:jc w:val="both"/>
                    <w:rPr>
                      <w:rFonts w:asciiTheme="minorHAnsi" w:eastAsia="TimesNewRomanPSMT" w:hAnsiTheme="minorHAnsi" w:cstheme="minorHAnsi"/>
                      <w:b/>
                      <w:sz w:val="10"/>
                      <w:szCs w:val="10"/>
                      <w:lang w:val="lt-LT" w:eastAsia="en-US"/>
                    </w:rPr>
                  </w:pPr>
                  <w:r w:rsidRPr="009818B9">
                    <w:rPr>
                      <w:rFonts w:asciiTheme="minorHAnsi" w:hAnsiTheme="minorHAnsi" w:cstheme="minorHAnsi"/>
                      <w:b/>
                      <w:sz w:val="10"/>
                      <w:szCs w:val="10"/>
                      <w:lang w:val="lt-LT"/>
                    </w:rPr>
                    <w:t xml:space="preserve">Parašo ir antspaudo spalva turi skirtis nuo spaudos spalvos./ </w:t>
                  </w:r>
                  <w:r w:rsidR="00742A44" w:rsidRPr="009818B9">
                    <w:rPr>
                      <w:rFonts w:asciiTheme="minorHAnsi" w:hAnsiTheme="minorHAnsi" w:cstheme="minorHAnsi"/>
                      <w:b/>
                      <w:sz w:val="10"/>
                      <w:szCs w:val="10"/>
                      <w:lang w:val="lt-LT"/>
                    </w:rPr>
                    <w:t xml:space="preserve">Potpis i pečat moraju biti drukčije boje od boje tiska./ </w:t>
                  </w:r>
                  <w:r w:rsidR="00742A44" w:rsidRPr="009818B9">
                    <w:rPr>
                      <w:rFonts w:asciiTheme="minorHAnsi" w:eastAsia="TimesNewRomanPSMT" w:hAnsiTheme="minorHAnsi" w:cstheme="minorHAnsi"/>
                      <w:b/>
                      <w:sz w:val="10"/>
                      <w:szCs w:val="10"/>
                      <w:lang w:val="lt-LT" w:eastAsia="en-US"/>
                    </w:rPr>
                    <w:t>The signature and the stamp must be in a different colour to that of the printing.</w:t>
                  </w:r>
                </w:p>
                <w:p w14:paraId="555B456A" w14:textId="419867BD" w:rsidR="00742A44" w:rsidRPr="009818B9" w:rsidRDefault="00FA38C0" w:rsidP="00742A44">
                  <w:pPr>
                    <w:pStyle w:val="ListParagraph"/>
                    <w:numPr>
                      <w:ilvl w:val="0"/>
                      <w:numId w:val="19"/>
                    </w:numPr>
                    <w:autoSpaceDE w:val="0"/>
                    <w:autoSpaceDN w:val="0"/>
                    <w:adjustRightInd w:val="0"/>
                    <w:ind w:left="346" w:hanging="346"/>
                    <w:jc w:val="both"/>
                    <w:rPr>
                      <w:rFonts w:asciiTheme="minorHAnsi" w:eastAsia="TimesNewRomanPSMT" w:hAnsiTheme="minorHAnsi" w:cstheme="minorHAnsi"/>
                      <w:b/>
                      <w:sz w:val="10"/>
                      <w:szCs w:val="10"/>
                      <w:lang w:val="lt-LT" w:eastAsia="en-US"/>
                    </w:rPr>
                  </w:pPr>
                  <w:r w:rsidRPr="009818B9">
                    <w:rPr>
                      <w:rFonts w:asciiTheme="minorHAnsi" w:hAnsiTheme="minorHAnsi" w:cstheme="minorHAnsi"/>
                      <w:b/>
                      <w:sz w:val="10"/>
                      <w:szCs w:val="10"/>
                      <w:lang w:val="lt-LT"/>
                    </w:rPr>
                    <w:t>Pastaba asmeniui, atsakingam už siuntą Bosnijoje ir Hercegovinoje: Šis sertifikatas skirtas tik veterinarijos tikslams ir turi lyd</w:t>
                  </w:r>
                  <w:r w:rsidR="00136E5A">
                    <w:rPr>
                      <w:rFonts w:asciiTheme="minorHAnsi" w:hAnsiTheme="minorHAnsi" w:cstheme="minorHAnsi"/>
                      <w:b/>
                      <w:sz w:val="10"/>
                      <w:szCs w:val="10"/>
                      <w:lang w:val="lt-LT"/>
                    </w:rPr>
                    <w:t>ėti</w:t>
                  </w:r>
                  <w:r w:rsidRPr="009818B9">
                    <w:rPr>
                      <w:rFonts w:asciiTheme="minorHAnsi" w:hAnsiTheme="minorHAnsi" w:cstheme="minorHAnsi"/>
                      <w:b/>
                      <w:sz w:val="10"/>
                      <w:szCs w:val="10"/>
                      <w:lang w:val="lt-LT"/>
                    </w:rPr>
                    <w:t xml:space="preserve"> siunt</w:t>
                  </w:r>
                  <w:r w:rsidR="00800915">
                    <w:rPr>
                      <w:rFonts w:asciiTheme="minorHAnsi" w:hAnsiTheme="minorHAnsi" w:cstheme="minorHAnsi"/>
                      <w:b/>
                      <w:sz w:val="10"/>
                      <w:szCs w:val="10"/>
                      <w:lang w:val="lt-LT"/>
                    </w:rPr>
                    <w:t>ą</w:t>
                  </w:r>
                  <w:r w:rsidRPr="009818B9">
                    <w:rPr>
                      <w:rFonts w:asciiTheme="minorHAnsi" w:hAnsiTheme="minorHAnsi" w:cstheme="minorHAnsi"/>
                      <w:b/>
                      <w:sz w:val="10"/>
                      <w:szCs w:val="10"/>
                      <w:lang w:val="lt-LT"/>
                    </w:rPr>
                    <w:t xml:space="preserve">, kol ji pasieks pasienio kontrolės postą./ </w:t>
                  </w:r>
                  <w:r w:rsidR="00742A44" w:rsidRPr="009818B9">
                    <w:rPr>
                      <w:rFonts w:asciiTheme="minorHAnsi" w:hAnsiTheme="minorHAnsi" w:cstheme="minorHAnsi"/>
                      <w:b/>
                      <w:sz w:val="10"/>
                      <w:szCs w:val="10"/>
                      <w:lang w:val="lt-LT"/>
                    </w:rPr>
                    <w:t xml:space="preserve">Napomena za osobu odgovornu za pošiljku u BiH: ovaj certifikat služi samo u veterinarske svrhe i mora pratiti pošiljku do granične inspekcijske postaje./ </w:t>
                  </w:r>
                  <w:r w:rsidR="00742A44" w:rsidRPr="009818B9">
                    <w:rPr>
                      <w:rFonts w:asciiTheme="minorHAnsi" w:eastAsia="TimesNewRomanPSMT" w:hAnsiTheme="minorHAnsi" w:cstheme="minorHAnsi"/>
                      <w:b/>
                      <w:sz w:val="10"/>
                      <w:szCs w:val="10"/>
                      <w:lang w:val="lt-LT" w:eastAsia="en-US"/>
                    </w:rPr>
                    <w:t>Note for the person responsible for the consignment in BiH: This certificate is only for veterinary purposes and has to accompany the consignment until it reaches the border inspection post.</w:t>
                  </w:r>
                </w:p>
                <w:p w14:paraId="2982E553" w14:textId="77777777" w:rsidR="001920F2" w:rsidRPr="009818B9" w:rsidRDefault="001920F2" w:rsidP="001920F2">
                  <w:pPr>
                    <w:pStyle w:val="ListParagraph"/>
                    <w:autoSpaceDE w:val="0"/>
                    <w:autoSpaceDN w:val="0"/>
                    <w:adjustRightInd w:val="0"/>
                    <w:ind w:left="346"/>
                    <w:jc w:val="both"/>
                    <w:rPr>
                      <w:rFonts w:asciiTheme="minorHAnsi" w:eastAsia="TimesNewRomanPSMT" w:hAnsiTheme="minorHAnsi" w:cstheme="minorHAnsi"/>
                      <w:b/>
                      <w:sz w:val="10"/>
                      <w:szCs w:val="10"/>
                      <w:lang w:val="lt-LT" w:eastAsia="en-US"/>
                    </w:rPr>
                  </w:pPr>
                </w:p>
              </w:tc>
            </w:tr>
          </w:tbl>
          <w:p w14:paraId="498DD9C4" w14:textId="77777777" w:rsidR="00F06EF1" w:rsidRPr="009818B9" w:rsidRDefault="00F06EF1" w:rsidP="00A94AFF">
            <w:pPr>
              <w:rPr>
                <w:lang w:val="lt-LT"/>
              </w:rPr>
            </w:pPr>
          </w:p>
        </w:tc>
      </w:tr>
      <w:tr w:rsidR="009818B9" w:rsidRPr="009818B9" w14:paraId="0E6CDACB" w14:textId="77777777" w:rsidTr="009818B9">
        <w:tc>
          <w:tcPr>
            <w:tcW w:w="392" w:type="dxa"/>
            <w:tcBorders>
              <w:top w:val="nil"/>
              <w:left w:val="nil"/>
              <w:bottom w:val="nil"/>
            </w:tcBorders>
          </w:tcPr>
          <w:p w14:paraId="1D69F970" w14:textId="77777777" w:rsidR="00F06EF1" w:rsidRPr="009818B9" w:rsidRDefault="00F06EF1" w:rsidP="00A94AFF">
            <w:pPr>
              <w:rPr>
                <w:lang w:val="lt-LT"/>
              </w:rPr>
            </w:pPr>
          </w:p>
        </w:tc>
        <w:tc>
          <w:tcPr>
            <w:tcW w:w="8930" w:type="dxa"/>
            <w:gridSpan w:val="3"/>
            <w:tcBorders>
              <w:top w:val="nil"/>
            </w:tcBorders>
          </w:tcPr>
          <w:p w14:paraId="308C013F" w14:textId="77777777" w:rsidR="007B0B5D" w:rsidRPr="009818B9" w:rsidRDefault="007B0B5D" w:rsidP="007B0B5D">
            <w:pPr>
              <w:pStyle w:val="Default"/>
              <w:rPr>
                <w:rFonts w:asciiTheme="minorHAnsi" w:hAnsiTheme="minorHAnsi" w:cstheme="minorHAnsi"/>
                <w:b/>
                <w:color w:val="auto"/>
                <w:sz w:val="14"/>
                <w:szCs w:val="14"/>
                <w:lang w:val="lt-LT"/>
              </w:rPr>
            </w:pPr>
            <w:r w:rsidRPr="009818B9">
              <w:rPr>
                <w:rFonts w:asciiTheme="minorHAnsi" w:hAnsiTheme="minorHAnsi" w:cstheme="minorHAnsi"/>
                <w:b/>
                <w:color w:val="auto"/>
                <w:sz w:val="14"/>
                <w:szCs w:val="14"/>
                <w:lang w:val="lt-LT"/>
              </w:rPr>
              <w:t xml:space="preserve">Valstybinis veterinarijos gydytojas/Službeni  veterinar / Official veterinarian / </w:t>
            </w:r>
          </w:p>
          <w:p w14:paraId="0618A5A2" w14:textId="77777777" w:rsidR="007B0B5D" w:rsidRPr="009818B9" w:rsidRDefault="007B0B5D" w:rsidP="007B0B5D">
            <w:pPr>
              <w:pStyle w:val="Default"/>
              <w:rPr>
                <w:rFonts w:asciiTheme="minorHAnsi" w:hAnsiTheme="minorHAnsi" w:cstheme="minorHAnsi"/>
                <w:b/>
                <w:color w:val="auto"/>
                <w:sz w:val="14"/>
                <w:szCs w:val="14"/>
                <w:lang w:val="lt-LT"/>
              </w:rPr>
            </w:pPr>
          </w:p>
          <w:p w14:paraId="7A96DFDC" w14:textId="77777777" w:rsidR="007B0B5D" w:rsidRPr="009818B9" w:rsidRDefault="007B0B5D" w:rsidP="007B0B5D">
            <w:pPr>
              <w:pStyle w:val="Default"/>
              <w:rPr>
                <w:rFonts w:asciiTheme="minorHAnsi" w:hAnsiTheme="minorHAnsi" w:cstheme="minorHAnsi"/>
                <w:b/>
                <w:color w:val="auto"/>
                <w:sz w:val="14"/>
                <w:szCs w:val="14"/>
                <w:lang w:val="lt-LT"/>
              </w:rPr>
            </w:pPr>
            <w:r w:rsidRPr="009818B9">
              <w:rPr>
                <w:rFonts w:asciiTheme="minorHAnsi" w:hAnsiTheme="minorHAnsi" w:cstheme="minorHAnsi"/>
                <w:b/>
                <w:color w:val="auto"/>
                <w:sz w:val="14"/>
                <w:szCs w:val="14"/>
                <w:lang w:val="lt-LT"/>
              </w:rPr>
              <w:t xml:space="preserve">Vardas, pavardė (didžiosiomis raidėmis):/Ime (velikim tiskanim slovima): / Name (in capital letters):                                                </w:t>
            </w:r>
          </w:p>
          <w:p w14:paraId="0916FAFA" w14:textId="77777777" w:rsidR="007B0B5D" w:rsidRPr="009818B9" w:rsidRDefault="007B0B5D" w:rsidP="007B0B5D">
            <w:pPr>
              <w:pStyle w:val="Default"/>
              <w:rPr>
                <w:rFonts w:asciiTheme="minorHAnsi" w:hAnsiTheme="minorHAnsi" w:cstheme="minorHAnsi"/>
                <w:b/>
                <w:color w:val="auto"/>
                <w:sz w:val="14"/>
                <w:szCs w:val="14"/>
                <w:lang w:val="lt-LT"/>
              </w:rPr>
            </w:pPr>
          </w:p>
          <w:p w14:paraId="51A70CA1" w14:textId="77777777" w:rsidR="007B0B5D" w:rsidRPr="009818B9" w:rsidRDefault="007B0B5D" w:rsidP="007B0B5D">
            <w:pPr>
              <w:pStyle w:val="Default"/>
              <w:rPr>
                <w:rFonts w:asciiTheme="minorHAnsi" w:hAnsiTheme="minorHAnsi" w:cstheme="minorHAnsi"/>
                <w:b/>
                <w:color w:val="auto"/>
                <w:sz w:val="14"/>
                <w:szCs w:val="14"/>
                <w:lang w:val="lt-LT"/>
              </w:rPr>
            </w:pPr>
          </w:p>
          <w:p w14:paraId="109C6517" w14:textId="77777777" w:rsidR="007B0B5D" w:rsidRPr="009818B9" w:rsidRDefault="007B0B5D" w:rsidP="007B0B5D">
            <w:pPr>
              <w:pStyle w:val="Default"/>
              <w:rPr>
                <w:rFonts w:asciiTheme="minorHAnsi" w:hAnsiTheme="minorHAnsi" w:cstheme="minorHAnsi"/>
                <w:b/>
                <w:color w:val="auto"/>
                <w:sz w:val="14"/>
                <w:szCs w:val="14"/>
                <w:lang w:val="lt-LT"/>
              </w:rPr>
            </w:pPr>
            <w:r w:rsidRPr="009818B9">
              <w:rPr>
                <w:rFonts w:asciiTheme="minorHAnsi" w:hAnsiTheme="minorHAnsi" w:cstheme="minorHAnsi"/>
                <w:b/>
                <w:color w:val="auto"/>
                <w:sz w:val="14"/>
                <w:szCs w:val="14"/>
                <w:lang w:val="lt-LT"/>
              </w:rPr>
              <w:t xml:space="preserve">Kvalifikacija ir pareigos:/ Kvalifikacija i titula: / Qualification and title: </w:t>
            </w:r>
          </w:p>
          <w:p w14:paraId="5ADEECB5" w14:textId="77777777" w:rsidR="007B0B5D" w:rsidRPr="009818B9" w:rsidRDefault="007B0B5D" w:rsidP="007B0B5D">
            <w:pPr>
              <w:pStyle w:val="Default"/>
              <w:rPr>
                <w:rFonts w:asciiTheme="minorHAnsi" w:hAnsiTheme="minorHAnsi" w:cstheme="minorHAnsi"/>
                <w:b/>
                <w:color w:val="auto"/>
                <w:sz w:val="14"/>
                <w:szCs w:val="14"/>
                <w:lang w:val="lt-LT"/>
              </w:rPr>
            </w:pPr>
          </w:p>
          <w:p w14:paraId="352BD54A" w14:textId="77777777" w:rsidR="007B0B5D" w:rsidRPr="009818B9" w:rsidRDefault="007B0B5D" w:rsidP="007B0B5D">
            <w:pPr>
              <w:pStyle w:val="Default"/>
              <w:rPr>
                <w:rFonts w:asciiTheme="minorHAnsi" w:hAnsiTheme="minorHAnsi" w:cstheme="minorHAnsi"/>
                <w:b/>
                <w:color w:val="auto"/>
                <w:sz w:val="14"/>
                <w:szCs w:val="14"/>
                <w:lang w:val="lt-LT"/>
              </w:rPr>
            </w:pPr>
          </w:p>
          <w:p w14:paraId="6DA2432F" w14:textId="77777777" w:rsidR="007B0B5D" w:rsidRPr="009818B9" w:rsidRDefault="007B0B5D" w:rsidP="007B0B5D">
            <w:pPr>
              <w:pStyle w:val="Default"/>
              <w:rPr>
                <w:rFonts w:asciiTheme="minorHAnsi" w:hAnsiTheme="minorHAnsi" w:cstheme="minorHAnsi"/>
                <w:b/>
                <w:color w:val="auto"/>
                <w:sz w:val="14"/>
                <w:szCs w:val="14"/>
                <w:lang w:val="lt-LT"/>
              </w:rPr>
            </w:pPr>
            <w:r w:rsidRPr="009818B9">
              <w:rPr>
                <w:rFonts w:asciiTheme="minorHAnsi" w:hAnsiTheme="minorHAnsi" w:cstheme="minorHAnsi"/>
                <w:b/>
                <w:color w:val="auto"/>
                <w:sz w:val="14"/>
                <w:szCs w:val="14"/>
                <w:lang w:val="lt-LT"/>
              </w:rPr>
              <w:t xml:space="preserve">Data:/ Datum: / Date:                                                                                                                                                    Parašas:/ Potpis: / Signature: </w:t>
            </w:r>
          </w:p>
          <w:p w14:paraId="04F850F9" w14:textId="77777777" w:rsidR="007B0B5D" w:rsidRPr="009818B9" w:rsidRDefault="007B0B5D" w:rsidP="007B0B5D">
            <w:pPr>
              <w:autoSpaceDE w:val="0"/>
              <w:autoSpaceDN w:val="0"/>
              <w:adjustRightInd w:val="0"/>
              <w:rPr>
                <w:rFonts w:asciiTheme="minorHAnsi" w:hAnsiTheme="minorHAnsi" w:cstheme="minorHAnsi"/>
                <w:b/>
                <w:sz w:val="14"/>
                <w:szCs w:val="14"/>
                <w:lang w:val="lt-LT"/>
              </w:rPr>
            </w:pPr>
          </w:p>
          <w:p w14:paraId="45470D57" w14:textId="77777777" w:rsidR="007B0B5D" w:rsidRPr="009818B9" w:rsidRDefault="007B0B5D" w:rsidP="007B0B5D">
            <w:pPr>
              <w:autoSpaceDE w:val="0"/>
              <w:autoSpaceDN w:val="0"/>
              <w:adjustRightInd w:val="0"/>
              <w:rPr>
                <w:rFonts w:asciiTheme="minorHAnsi" w:hAnsiTheme="minorHAnsi" w:cstheme="minorHAnsi"/>
                <w:b/>
                <w:sz w:val="14"/>
                <w:szCs w:val="14"/>
                <w:lang w:val="lt-LT"/>
              </w:rPr>
            </w:pPr>
          </w:p>
          <w:p w14:paraId="1B5B08CA" w14:textId="56CD27F6" w:rsidR="001920F2" w:rsidRPr="009818B9" w:rsidRDefault="007B0B5D" w:rsidP="007B0B5D">
            <w:pPr>
              <w:autoSpaceDE w:val="0"/>
              <w:autoSpaceDN w:val="0"/>
              <w:adjustRightInd w:val="0"/>
              <w:rPr>
                <w:rFonts w:asciiTheme="minorHAnsi" w:hAnsiTheme="minorHAnsi" w:cstheme="minorHAnsi"/>
                <w:b/>
                <w:sz w:val="14"/>
                <w:szCs w:val="14"/>
                <w:lang w:val="lt-LT"/>
              </w:rPr>
            </w:pPr>
            <w:r w:rsidRPr="009818B9">
              <w:rPr>
                <w:rFonts w:asciiTheme="minorHAnsi" w:hAnsiTheme="minorHAnsi" w:cstheme="minorHAnsi"/>
                <w:b/>
                <w:sz w:val="14"/>
                <w:szCs w:val="14"/>
                <w:lang w:val="lt-LT"/>
              </w:rPr>
              <w:t>Antspaudas:/ Pečat: / Stamp</w:t>
            </w:r>
            <w:r w:rsidR="00F06EF1" w:rsidRPr="009818B9">
              <w:rPr>
                <w:rFonts w:asciiTheme="minorHAnsi" w:hAnsiTheme="minorHAnsi" w:cstheme="minorHAnsi"/>
                <w:b/>
                <w:sz w:val="14"/>
                <w:szCs w:val="14"/>
                <w:lang w:val="lt-LT"/>
              </w:rPr>
              <w:t xml:space="preserve"> </w:t>
            </w:r>
          </w:p>
        </w:tc>
      </w:tr>
    </w:tbl>
    <w:p w14:paraId="01125413" w14:textId="77777777" w:rsidR="00F06EF1" w:rsidRPr="009818B9" w:rsidRDefault="00F06EF1" w:rsidP="00362404">
      <w:pPr>
        <w:spacing w:after="0"/>
        <w:rPr>
          <w:lang w:val="lt-LT"/>
        </w:rPr>
      </w:pPr>
    </w:p>
    <w:sectPr w:rsidR="00F06EF1" w:rsidRPr="009818B9" w:rsidSect="001920F2">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88F0" w14:textId="77777777" w:rsidR="00DD6E4B" w:rsidRDefault="00DD6E4B" w:rsidP="001920F2">
      <w:pPr>
        <w:spacing w:after="0" w:line="240" w:lineRule="auto"/>
      </w:pPr>
      <w:r>
        <w:separator/>
      </w:r>
    </w:p>
  </w:endnote>
  <w:endnote w:type="continuationSeparator" w:id="0">
    <w:p w14:paraId="26ECB47B" w14:textId="77777777" w:rsidR="00DD6E4B" w:rsidRDefault="00DD6E4B" w:rsidP="0019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00"/>
    <w:family w:val="roman"/>
    <w:notTrueType/>
    <w:pitch w:val="default"/>
    <w:sig w:usb0="00000001" w:usb1="08070000" w:usb2="00000010" w:usb3="00000000" w:csb0="0002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4415"/>
      <w:docPartObj>
        <w:docPartGallery w:val="Page Numbers (Bottom of Page)"/>
        <w:docPartUnique/>
      </w:docPartObj>
    </w:sdtPr>
    <w:sdtEndPr>
      <w:rPr>
        <w:b/>
        <w:sz w:val="12"/>
        <w:szCs w:val="12"/>
      </w:rPr>
    </w:sdtEndPr>
    <w:sdtContent>
      <w:sdt>
        <w:sdtPr>
          <w:id w:val="565050523"/>
          <w:docPartObj>
            <w:docPartGallery w:val="Page Numbers (Top of Page)"/>
            <w:docPartUnique/>
          </w:docPartObj>
        </w:sdtPr>
        <w:sdtEndPr>
          <w:rPr>
            <w:b/>
            <w:sz w:val="12"/>
            <w:szCs w:val="12"/>
          </w:rPr>
        </w:sdtEndPr>
        <w:sdtContent>
          <w:p w14:paraId="12D0577C" w14:textId="77777777" w:rsidR="001920F2" w:rsidRPr="001920F2" w:rsidRDefault="00941B1A">
            <w:pPr>
              <w:pStyle w:val="Footer"/>
              <w:jc w:val="right"/>
              <w:rPr>
                <w:b/>
                <w:sz w:val="12"/>
                <w:szCs w:val="12"/>
              </w:rPr>
            </w:pPr>
            <w:r w:rsidRPr="001920F2">
              <w:rPr>
                <w:b/>
                <w:sz w:val="12"/>
                <w:szCs w:val="12"/>
              </w:rPr>
              <w:fldChar w:fldCharType="begin"/>
            </w:r>
            <w:r w:rsidR="001920F2" w:rsidRPr="001920F2">
              <w:rPr>
                <w:b/>
                <w:sz w:val="12"/>
                <w:szCs w:val="12"/>
              </w:rPr>
              <w:instrText xml:space="preserve"> PAGE </w:instrText>
            </w:r>
            <w:r w:rsidRPr="001920F2">
              <w:rPr>
                <w:b/>
                <w:sz w:val="12"/>
                <w:szCs w:val="12"/>
              </w:rPr>
              <w:fldChar w:fldCharType="separate"/>
            </w:r>
            <w:r w:rsidR="00484D3B">
              <w:rPr>
                <w:b/>
                <w:noProof/>
                <w:sz w:val="12"/>
                <w:szCs w:val="12"/>
              </w:rPr>
              <w:t>2</w:t>
            </w:r>
            <w:r w:rsidRPr="001920F2">
              <w:rPr>
                <w:b/>
                <w:sz w:val="12"/>
                <w:szCs w:val="12"/>
              </w:rPr>
              <w:fldChar w:fldCharType="end"/>
            </w:r>
            <w:r w:rsidR="001920F2" w:rsidRPr="001920F2">
              <w:rPr>
                <w:b/>
                <w:sz w:val="12"/>
                <w:szCs w:val="12"/>
              </w:rPr>
              <w:t xml:space="preserve"> of </w:t>
            </w:r>
            <w:r w:rsidRPr="001920F2">
              <w:rPr>
                <w:b/>
                <w:sz w:val="12"/>
                <w:szCs w:val="12"/>
              </w:rPr>
              <w:fldChar w:fldCharType="begin"/>
            </w:r>
            <w:r w:rsidR="001920F2" w:rsidRPr="001920F2">
              <w:rPr>
                <w:b/>
                <w:sz w:val="12"/>
                <w:szCs w:val="12"/>
              </w:rPr>
              <w:instrText xml:space="preserve"> NUMPAGES  </w:instrText>
            </w:r>
            <w:r w:rsidRPr="001920F2">
              <w:rPr>
                <w:b/>
                <w:sz w:val="12"/>
                <w:szCs w:val="12"/>
              </w:rPr>
              <w:fldChar w:fldCharType="separate"/>
            </w:r>
            <w:r w:rsidR="00484D3B">
              <w:rPr>
                <w:b/>
                <w:noProof/>
                <w:sz w:val="12"/>
                <w:szCs w:val="12"/>
              </w:rPr>
              <w:t>6</w:t>
            </w:r>
            <w:r w:rsidRPr="001920F2">
              <w:rPr>
                <w:b/>
                <w:sz w:val="12"/>
                <w:szCs w:val="12"/>
              </w:rPr>
              <w:fldChar w:fldCharType="end"/>
            </w:r>
          </w:p>
        </w:sdtContent>
      </w:sdt>
    </w:sdtContent>
  </w:sdt>
  <w:p w14:paraId="5DB8FCEC" w14:textId="77777777" w:rsidR="001920F2" w:rsidRDefault="00192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A7EE" w14:textId="77777777" w:rsidR="00DD6E4B" w:rsidRDefault="00DD6E4B" w:rsidP="001920F2">
      <w:pPr>
        <w:spacing w:after="0" w:line="240" w:lineRule="auto"/>
      </w:pPr>
      <w:r>
        <w:separator/>
      </w:r>
    </w:p>
  </w:footnote>
  <w:footnote w:type="continuationSeparator" w:id="0">
    <w:p w14:paraId="2BE81995" w14:textId="77777777" w:rsidR="00DD6E4B" w:rsidRDefault="00DD6E4B" w:rsidP="00192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958"/>
    <w:multiLevelType w:val="hybridMultilevel"/>
    <w:tmpl w:val="2D825BBA"/>
    <w:lvl w:ilvl="0" w:tplc="08CCE03C">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EE237F7"/>
    <w:multiLevelType w:val="hybridMultilevel"/>
    <w:tmpl w:val="2A86CCBA"/>
    <w:lvl w:ilvl="0" w:tplc="ADC60098">
      <w:start w:val="1"/>
      <w:numFmt w:val="lowerRoman"/>
      <w:lvlText w:val="(%1)"/>
      <w:lvlJc w:val="left"/>
      <w:pPr>
        <w:ind w:left="2160" w:hanging="720"/>
      </w:pPr>
      <w:rPr>
        <w:rFonts w:ascii="Times New Roman" w:eastAsia="Times New Roman" w:hAnsi="Times New Roman" w:cs="Times New Roman" w:hint="default"/>
        <w:b w:val="0"/>
        <w:sz w:val="24"/>
      </w:rPr>
    </w:lvl>
    <w:lvl w:ilvl="1" w:tplc="141A0019" w:tentative="1">
      <w:start w:val="1"/>
      <w:numFmt w:val="lowerLetter"/>
      <w:lvlText w:val="%2."/>
      <w:lvlJc w:val="left"/>
      <w:pPr>
        <w:ind w:left="2520" w:hanging="360"/>
      </w:pPr>
    </w:lvl>
    <w:lvl w:ilvl="2" w:tplc="141A001B" w:tentative="1">
      <w:start w:val="1"/>
      <w:numFmt w:val="lowerRoman"/>
      <w:lvlText w:val="%3."/>
      <w:lvlJc w:val="right"/>
      <w:pPr>
        <w:ind w:left="3240" w:hanging="180"/>
      </w:pPr>
    </w:lvl>
    <w:lvl w:ilvl="3" w:tplc="141A000F" w:tentative="1">
      <w:start w:val="1"/>
      <w:numFmt w:val="decimal"/>
      <w:lvlText w:val="%4."/>
      <w:lvlJc w:val="left"/>
      <w:pPr>
        <w:ind w:left="3960" w:hanging="360"/>
      </w:pPr>
    </w:lvl>
    <w:lvl w:ilvl="4" w:tplc="141A0019" w:tentative="1">
      <w:start w:val="1"/>
      <w:numFmt w:val="lowerLetter"/>
      <w:lvlText w:val="%5."/>
      <w:lvlJc w:val="left"/>
      <w:pPr>
        <w:ind w:left="4680" w:hanging="360"/>
      </w:pPr>
    </w:lvl>
    <w:lvl w:ilvl="5" w:tplc="141A001B" w:tentative="1">
      <w:start w:val="1"/>
      <w:numFmt w:val="lowerRoman"/>
      <w:lvlText w:val="%6."/>
      <w:lvlJc w:val="right"/>
      <w:pPr>
        <w:ind w:left="5400" w:hanging="180"/>
      </w:pPr>
    </w:lvl>
    <w:lvl w:ilvl="6" w:tplc="141A000F" w:tentative="1">
      <w:start w:val="1"/>
      <w:numFmt w:val="decimal"/>
      <w:lvlText w:val="%7."/>
      <w:lvlJc w:val="left"/>
      <w:pPr>
        <w:ind w:left="6120" w:hanging="360"/>
      </w:pPr>
    </w:lvl>
    <w:lvl w:ilvl="7" w:tplc="141A0019" w:tentative="1">
      <w:start w:val="1"/>
      <w:numFmt w:val="lowerLetter"/>
      <w:lvlText w:val="%8."/>
      <w:lvlJc w:val="left"/>
      <w:pPr>
        <w:ind w:left="6840" w:hanging="360"/>
      </w:pPr>
    </w:lvl>
    <w:lvl w:ilvl="8" w:tplc="141A001B" w:tentative="1">
      <w:start w:val="1"/>
      <w:numFmt w:val="lowerRoman"/>
      <w:lvlText w:val="%9."/>
      <w:lvlJc w:val="right"/>
      <w:pPr>
        <w:ind w:left="7560" w:hanging="180"/>
      </w:pPr>
    </w:lvl>
  </w:abstractNum>
  <w:abstractNum w:abstractNumId="2" w15:restartNumberingAfterBreak="0">
    <w:nsid w:val="0F92162F"/>
    <w:multiLevelType w:val="hybridMultilevel"/>
    <w:tmpl w:val="1F648AF2"/>
    <w:lvl w:ilvl="0" w:tplc="A27845E0">
      <w:start w:val="1"/>
      <w:numFmt w:val="lowerRoman"/>
      <w:lvlText w:val="(%1)"/>
      <w:lvlJc w:val="left"/>
      <w:pPr>
        <w:ind w:left="1440" w:hanging="720"/>
      </w:pPr>
      <w:rPr>
        <w:rFonts w:ascii="TimesNewRomanPSMT" w:cs="TimesNewRomanPSMT" w:hint="default"/>
        <w:b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 w15:restartNumberingAfterBreak="0">
    <w:nsid w:val="21EA58B7"/>
    <w:multiLevelType w:val="hybridMultilevel"/>
    <w:tmpl w:val="48927136"/>
    <w:lvl w:ilvl="0" w:tplc="452CFC14">
      <w:start w:val="1"/>
      <w:numFmt w:val="lowerRoman"/>
      <w:lvlText w:val="(%1)"/>
      <w:lvlJc w:val="left"/>
      <w:pPr>
        <w:ind w:left="1080" w:hanging="720"/>
      </w:pPr>
      <w:rPr>
        <w:rFonts w:eastAsia="TimesNewRomanPSMT"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2DB10985"/>
    <w:multiLevelType w:val="hybridMultilevel"/>
    <w:tmpl w:val="A620A614"/>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30E85E83"/>
    <w:multiLevelType w:val="hybridMultilevel"/>
    <w:tmpl w:val="CEF40094"/>
    <w:lvl w:ilvl="0" w:tplc="F170DD20">
      <w:start w:val="1"/>
      <w:numFmt w:val="lowerRoman"/>
      <w:lvlText w:val="(%1)"/>
      <w:lvlJc w:val="left"/>
      <w:pPr>
        <w:ind w:left="1080" w:hanging="72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3A5103CB"/>
    <w:multiLevelType w:val="hybridMultilevel"/>
    <w:tmpl w:val="7FF2D46C"/>
    <w:lvl w:ilvl="0" w:tplc="AB4E64F2">
      <w:start w:val="1"/>
      <w:numFmt w:val="lowerRoman"/>
      <w:lvlText w:val="(%1)"/>
      <w:lvlJc w:val="left"/>
      <w:pPr>
        <w:ind w:left="1080" w:hanging="72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A5E618C"/>
    <w:multiLevelType w:val="hybridMultilevel"/>
    <w:tmpl w:val="A620A614"/>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42492633"/>
    <w:multiLevelType w:val="hybridMultilevel"/>
    <w:tmpl w:val="7674D32C"/>
    <w:lvl w:ilvl="0" w:tplc="CFA2FCC4">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50726BA9"/>
    <w:multiLevelType w:val="hybridMultilevel"/>
    <w:tmpl w:val="A620A614"/>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52B07F33"/>
    <w:multiLevelType w:val="hybridMultilevel"/>
    <w:tmpl w:val="8D84760E"/>
    <w:lvl w:ilvl="0" w:tplc="0B10CC12">
      <w:start w:val="1"/>
      <w:numFmt w:val="decimal"/>
      <w:lvlText w:val="(%1)"/>
      <w:lvlJc w:val="left"/>
      <w:pPr>
        <w:ind w:left="720" w:hanging="360"/>
      </w:pPr>
      <w:rPr>
        <w:rFonts w:ascii="TimesNewRomanPSMT" w:cs="TimesNewRomanPSMT"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534A0CB7"/>
    <w:multiLevelType w:val="hybridMultilevel"/>
    <w:tmpl w:val="7674D32C"/>
    <w:lvl w:ilvl="0" w:tplc="CFA2FCC4">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538D0BF3"/>
    <w:multiLevelType w:val="hybridMultilevel"/>
    <w:tmpl w:val="2D825BBA"/>
    <w:lvl w:ilvl="0" w:tplc="08CCE03C">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678E1030"/>
    <w:multiLevelType w:val="hybridMultilevel"/>
    <w:tmpl w:val="CB64629A"/>
    <w:lvl w:ilvl="0" w:tplc="62ACEF2A">
      <w:start w:val="1"/>
      <w:numFmt w:val="bullet"/>
      <w:lvlText w:val="-"/>
      <w:lvlJc w:val="left"/>
      <w:pPr>
        <w:ind w:left="1440" w:hanging="360"/>
      </w:pPr>
      <w:rPr>
        <w:rFonts w:ascii="TimesNewRomanPSMT" w:eastAsia="TimesNewRomanPSMT" w:hAnsi="TimesNewRomanPSMT" w:cs="TimesNewRomanPSMT" w:hint="eastAsia"/>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4" w15:restartNumberingAfterBreak="0">
    <w:nsid w:val="6DDA203C"/>
    <w:multiLevelType w:val="hybridMultilevel"/>
    <w:tmpl w:val="F7C28D86"/>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76027E6F"/>
    <w:multiLevelType w:val="hybridMultilevel"/>
    <w:tmpl w:val="E9AACD92"/>
    <w:lvl w:ilvl="0" w:tplc="9E78CB8A">
      <w:start w:val="1"/>
      <w:numFmt w:val="lowerRoman"/>
      <w:lvlText w:val="(%1)"/>
      <w:lvlJc w:val="left"/>
      <w:pPr>
        <w:ind w:left="1080" w:hanging="720"/>
      </w:pPr>
      <w:rPr>
        <w:rFonts w:asciiTheme="minorHAnsi" w:eastAsia="Times New Roman" w:cstheme="minorHAnsi"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769A4BC4"/>
    <w:multiLevelType w:val="hybridMultilevel"/>
    <w:tmpl w:val="33B89C96"/>
    <w:lvl w:ilvl="0" w:tplc="4FF4C80E">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B374AB8"/>
    <w:multiLevelType w:val="hybridMultilevel"/>
    <w:tmpl w:val="6EFAD0E2"/>
    <w:lvl w:ilvl="0" w:tplc="0CFA4A2A">
      <w:start w:val="1"/>
      <w:numFmt w:val="lowerRoman"/>
      <w:lvlText w:val="(%1)"/>
      <w:lvlJc w:val="left"/>
      <w:pPr>
        <w:ind w:left="1080" w:hanging="720"/>
      </w:pPr>
      <w:rPr>
        <w:rFonts w:asciiTheme="minorHAnsi" w:eastAsia="Times New Roman" w:hAnsiTheme="minorHAnsi" w:cstheme="minorHAnsi" w:hint="default"/>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7C5D3F98"/>
    <w:multiLevelType w:val="hybridMultilevel"/>
    <w:tmpl w:val="1F648AF2"/>
    <w:lvl w:ilvl="0" w:tplc="A27845E0">
      <w:start w:val="1"/>
      <w:numFmt w:val="lowerRoman"/>
      <w:lvlText w:val="(%1)"/>
      <w:lvlJc w:val="left"/>
      <w:pPr>
        <w:ind w:left="1440" w:hanging="720"/>
      </w:pPr>
      <w:rPr>
        <w:rFonts w:ascii="TimesNewRomanPSMT" w:cs="TimesNewRomanPSMT" w:hint="default"/>
        <w:b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9" w15:restartNumberingAfterBreak="0">
    <w:nsid w:val="7F4427F7"/>
    <w:multiLevelType w:val="hybridMultilevel"/>
    <w:tmpl w:val="F7C28D86"/>
    <w:lvl w:ilvl="0" w:tplc="08CCE03C">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133906339">
    <w:abstractNumId w:val="10"/>
  </w:num>
  <w:num w:numId="2" w16cid:durableId="1789084305">
    <w:abstractNumId w:val="8"/>
  </w:num>
  <w:num w:numId="3" w16cid:durableId="1598444917">
    <w:abstractNumId w:val="6"/>
  </w:num>
  <w:num w:numId="4" w16cid:durableId="874927256">
    <w:abstractNumId w:val="11"/>
  </w:num>
  <w:num w:numId="5" w16cid:durableId="1249970082">
    <w:abstractNumId w:val="16"/>
  </w:num>
  <w:num w:numId="6" w16cid:durableId="1119645273">
    <w:abstractNumId w:val="2"/>
  </w:num>
  <w:num w:numId="7" w16cid:durableId="1670131198">
    <w:abstractNumId w:val="18"/>
  </w:num>
  <w:num w:numId="8" w16cid:durableId="836655859">
    <w:abstractNumId w:val="1"/>
  </w:num>
  <w:num w:numId="9" w16cid:durableId="1297493764">
    <w:abstractNumId w:val="3"/>
  </w:num>
  <w:num w:numId="10" w16cid:durableId="1389380589">
    <w:abstractNumId w:val="19"/>
  </w:num>
  <w:num w:numId="11" w16cid:durableId="1546792087">
    <w:abstractNumId w:val="14"/>
  </w:num>
  <w:num w:numId="12" w16cid:durableId="1896970863">
    <w:abstractNumId w:val="5"/>
  </w:num>
  <w:num w:numId="13" w16cid:durableId="1409571468">
    <w:abstractNumId w:val="12"/>
  </w:num>
  <w:num w:numId="14" w16cid:durableId="247691525">
    <w:abstractNumId w:val="0"/>
  </w:num>
  <w:num w:numId="15" w16cid:durableId="780806696">
    <w:abstractNumId w:val="4"/>
  </w:num>
  <w:num w:numId="16" w16cid:durableId="392971147">
    <w:abstractNumId w:val="9"/>
  </w:num>
  <w:num w:numId="17" w16cid:durableId="1365904971">
    <w:abstractNumId w:val="7"/>
  </w:num>
  <w:num w:numId="18" w16cid:durableId="410083214">
    <w:abstractNumId w:val="15"/>
  </w:num>
  <w:num w:numId="19" w16cid:durableId="1633972839">
    <w:abstractNumId w:val="13"/>
  </w:num>
  <w:num w:numId="20" w16cid:durableId="9702867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CE"/>
    <w:rsid w:val="00003A28"/>
    <w:rsid w:val="00043398"/>
    <w:rsid w:val="000755CF"/>
    <w:rsid w:val="00094493"/>
    <w:rsid w:val="000A04EC"/>
    <w:rsid w:val="000A38D5"/>
    <w:rsid w:val="000B1635"/>
    <w:rsid w:val="000B37C7"/>
    <w:rsid w:val="000D07C8"/>
    <w:rsid w:val="000D3982"/>
    <w:rsid w:val="000E21E8"/>
    <w:rsid w:val="00102308"/>
    <w:rsid w:val="00105C8E"/>
    <w:rsid w:val="00110F58"/>
    <w:rsid w:val="00123F52"/>
    <w:rsid w:val="00136E5A"/>
    <w:rsid w:val="001462A1"/>
    <w:rsid w:val="0014782D"/>
    <w:rsid w:val="00153699"/>
    <w:rsid w:val="001920F2"/>
    <w:rsid w:val="001B293C"/>
    <w:rsid w:val="001D0315"/>
    <w:rsid w:val="001E6D67"/>
    <w:rsid w:val="001F782C"/>
    <w:rsid w:val="002149FA"/>
    <w:rsid w:val="00215F3A"/>
    <w:rsid w:val="00254C64"/>
    <w:rsid w:val="00280E25"/>
    <w:rsid w:val="00281D56"/>
    <w:rsid w:val="002A7CC2"/>
    <w:rsid w:val="002C0B4F"/>
    <w:rsid w:val="002C6587"/>
    <w:rsid w:val="002D25F2"/>
    <w:rsid w:val="002D78DC"/>
    <w:rsid w:val="002E6E79"/>
    <w:rsid w:val="00300F8A"/>
    <w:rsid w:val="00326F44"/>
    <w:rsid w:val="00362404"/>
    <w:rsid w:val="00366890"/>
    <w:rsid w:val="003914FC"/>
    <w:rsid w:val="003B3D1E"/>
    <w:rsid w:val="003C5B84"/>
    <w:rsid w:val="00402648"/>
    <w:rsid w:val="00416099"/>
    <w:rsid w:val="00440FC3"/>
    <w:rsid w:val="0045043C"/>
    <w:rsid w:val="004838D2"/>
    <w:rsid w:val="00484D3B"/>
    <w:rsid w:val="004910E1"/>
    <w:rsid w:val="00494F42"/>
    <w:rsid w:val="004B496E"/>
    <w:rsid w:val="004C125B"/>
    <w:rsid w:val="00524E68"/>
    <w:rsid w:val="005311CF"/>
    <w:rsid w:val="00583F01"/>
    <w:rsid w:val="005C435B"/>
    <w:rsid w:val="005E0FCB"/>
    <w:rsid w:val="005E412A"/>
    <w:rsid w:val="005E54EA"/>
    <w:rsid w:val="005E7860"/>
    <w:rsid w:val="00627A6C"/>
    <w:rsid w:val="006572AA"/>
    <w:rsid w:val="00663F7D"/>
    <w:rsid w:val="006875E6"/>
    <w:rsid w:val="006A7540"/>
    <w:rsid w:val="006B084B"/>
    <w:rsid w:val="006B1A7B"/>
    <w:rsid w:val="006B7148"/>
    <w:rsid w:val="006C1DA1"/>
    <w:rsid w:val="006D0412"/>
    <w:rsid w:val="006D72A8"/>
    <w:rsid w:val="006F2B85"/>
    <w:rsid w:val="0070054C"/>
    <w:rsid w:val="00702BFB"/>
    <w:rsid w:val="00716DEB"/>
    <w:rsid w:val="00742A44"/>
    <w:rsid w:val="00745549"/>
    <w:rsid w:val="007522AF"/>
    <w:rsid w:val="00762EC4"/>
    <w:rsid w:val="00764211"/>
    <w:rsid w:val="00770361"/>
    <w:rsid w:val="00792B95"/>
    <w:rsid w:val="007B0B5D"/>
    <w:rsid w:val="007B3E72"/>
    <w:rsid w:val="007C2DC5"/>
    <w:rsid w:val="00800915"/>
    <w:rsid w:val="00801041"/>
    <w:rsid w:val="00813BC4"/>
    <w:rsid w:val="008239E2"/>
    <w:rsid w:val="008330BA"/>
    <w:rsid w:val="00844D66"/>
    <w:rsid w:val="00890049"/>
    <w:rsid w:val="008B5F79"/>
    <w:rsid w:val="008C04E0"/>
    <w:rsid w:val="008C5B2F"/>
    <w:rsid w:val="009033FA"/>
    <w:rsid w:val="00941B1A"/>
    <w:rsid w:val="00955AED"/>
    <w:rsid w:val="009613F2"/>
    <w:rsid w:val="0096623E"/>
    <w:rsid w:val="00966338"/>
    <w:rsid w:val="009668B6"/>
    <w:rsid w:val="00975393"/>
    <w:rsid w:val="00977E8E"/>
    <w:rsid w:val="009818B9"/>
    <w:rsid w:val="00994BBE"/>
    <w:rsid w:val="009A3E14"/>
    <w:rsid w:val="009A6DCE"/>
    <w:rsid w:val="009D76EC"/>
    <w:rsid w:val="009E3491"/>
    <w:rsid w:val="00A23D48"/>
    <w:rsid w:val="00A50046"/>
    <w:rsid w:val="00A616EE"/>
    <w:rsid w:val="00A6280F"/>
    <w:rsid w:val="00A63CC3"/>
    <w:rsid w:val="00A94AFF"/>
    <w:rsid w:val="00AD0FAB"/>
    <w:rsid w:val="00AF4F14"/>
    <w:rsid w:val="00B2136E"/>
    <w:rsid w:val="00B250E4"/>
    <w:rsid w:val="00B303B4"/>
    <w:rsid w:val="00B30914"/>
    <w:rsid w:val="00B34323"/>
    <w:rsid w:val="00B47274"/>
    <w:rsid w:val="00B670CC"/>
    <w:rsid w:val="00B70721"/>
    <w:rsid w:val="00B71540"/>
    <w:rsid w:val="00B907B4"/>
    <w:rsid w:val="00B963E8"/>
    <w:rsid w:val="00BA0599"/>
    <w:rsid w:val="00BA7A11"/>
    <w:rsid w:val="00BC0830"/>
    <w:rsid w:val="00BD2E0C"/>
    <w:rsid w:val="00BF7CF3"/>
    <w:rsid w:val="00C0560F"/>
    <w:rsid w:val="00C14D83"/>
    <w:rsid w:val="00C241FB"/>
    <w:rsid w:val="00C242BB"/>
    <w:rsid w:val="00C31905"/>
    <w:rsid w:val="00C319AC"/>
    <w:rsid w:val="00C54E09"/>
    <w:rsid w:val="00C67750"/>
    <w:rsid w:val="00C81637"/>
    <w:rsid w:val="00C82F81"/>
    <w:rsid w:val="00C92BF9"/>
    <w:rsid w:val="00CA4F10"/>
    <w:rsid w:val="00CA545C"/>
    <w:rsid w:val="00CC7773"/>
    <w:rsid w:val="00CD25F6"/>
    <w:rsid w:val="00CD2C83"/>
    <w:rsid w:val="00CD5CDA"/>
    <w:rsid w:val="00CE110A"/>
    <w:rsid w:val="00D12888"/>
    <w:rsid w:val="00D27171"/>
    <w:rsid w:val="00D868B2"/>
    <w:rsid w:val="00DB727E"/>
    <w:rsid w:val="00DD6E4B"/>
    <w:rsid w:val="00DE15AD"/>
    <w:rsid w:val="00DF05CE"/>
    <w:rsid w:val="00E015D9"/>
    <w:rsid w:val="00E12010"/>
    <w:rsid w:val="00E40E0E"/>
    <w:rsid w:val="00E52486"/>
    <w:rsid w:val="00EA4840"/>
    <w:rsid w:val="00EA6E9F"/>
    <w:rsid w:val="00EB0B24"/>
    <w:rsid w:val="00EC0ADE"/>
    <w:rsid w:val="00ED0876"/>
    <w:rsid w:val="00EF5653"/>
    <w:rsid w:val="00EF5B36"/>
    <w:rsid w:val="00EF7E30"/>
    <w:rsid w:val="00F06EF1"/>
    <w:rsid w:val="00F11A0B"/>
    <w:rsid w:val="00F11CA3"/>
    <w:rsid w:val="00F154A0"/>
    <w:rsid w:val="00F50925"/>
    <w:rsid w:val="00F52F9E"/>
    <w:rsid w:val="00FA38C0"/>
    <w:rsid w:val="00FB7078"/>
    <w:rsid w:val="00FF35C7"/>
    <w:rsid w:val="00FF43AA"/>
    <w:rsid w:val="00FF46C6"/>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2B30"/>
  <w15:docId w15:val="{F1309A80-33B7-4889-BC5F-3973415E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CE"/>
    <w:rPr>
      <w:rFonts w:ascii="Calibri" w:eastAsia="Times New Roman" w:hAnsi="Calibri" w:cs="Times New Roman"/>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pPr>
      <w:spacing w:after="0" w:line="240" w:lineRule="auto"/>
    </w:pPr>
    <w:rPr>
      <w:rFonts w:ascii="Calibri" w:eastAsia="Times New Roman" w:hAnsi="Calibri" w:cs="Times New Roman"/>
      <w:lang w:eastAsia="bs-Latn-BA"/>
    </w:rPr>
  </w:style>
  <w:style w:type="table" w:styleId="TableGrid">
    <w:name w:val="Table Grid"/>
    <w:basedOn w:val="TableNormal"/>
    <w:uiPriority w:val="59"/>
    <w:rsid w:val="009A6D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06EF1"/>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DefaultParagraphFont"/>
    <w:rsid w:val="00764211"/>
  </w:style>
  <w:style w:type="paragraph" w:styleId="ListParagraph">
    <w:name w:val="List Paragraph"/>
    <w:basedOn w:val="Normal"/>
    <w:uiPriority w:val="34"/>
    <w:qFormat/>
    <w:rsid w:val="000D3982"/>
    <w:pPr>
      <w:ind w:left="720"/>
      <w:contextualSpacing/>
    </w:pPr>
  </w:style>
  <w:style w:type="paragraph" w:styleId="Header">
    <w:name w:val="header"/>
    <w:basedOn w:val="Normal"/>
    <w:link w:val="HeaderChar"/>
    <w:uiPriority w:val="99"/>
    <w:semiHidden/>
    <w:unhideWhenUsed/>
    <w:rsid w:val="001920F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920F2"/>
    <w:rPr>
      <w:rFonts w:ascii="Calibri" w:eastAsia="Times New Roman" w:hAnsi="Calibri" w:cs="Times New Roman"/>
      <w:lang w:eastAsia="bs-Latn-BA"/>
    </w:rPr>
  </w:style>
  <w:style w:type="paragraph" w:styleId="Footer">
    <w:name w:val="footer"/>
    <w:basedOn w:val="Normal"/>
    <w:link w:val="FooterChar"/>
    <w:uiPriority w:val="99"/>
    <w:unhideWhenUsed/>
    <w:rsid w:val="001920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20F2"/>
    <w:rPr>
      <w:rFonts w:ascii="Calibri" w:eastAsia="Times New Roman" w:hAnsi="Calibri" w:cs="Times New Roman"/>
      <w:lang w:eastAsia="bs-Latn-BA"/>
    </w:rPr>
  </w:style>
  <w:style w:type="paragraph" w:styleId="Revision">
    <w:name w:val="Revision"/>
    <w:hidden/>
    <w:uiPriority w:val="99"/>
    <w:semiHidden/>
    <w:rsid w:val="00110F58"/>
    <w:pPr>
      <w:spacing w:after="0" w:line="240" w:lineRule="auto"/>
    </w:pPr>
    <w:rPr>
      <w:rFonts w:ascii="Calibri" w:eastAsia="Times New Roman" w:hAnsi="Calibri" w:cs="Times New Roman"/>
      <w:lang w:eastAsia="bs-Latn-BA"/>
    </w:rPr>
  </w:style>
  <w:style w:type="character" w:styleId="CommentReference">
    <w:name w:val="annotation reference"/>
    <w:basedOn w:val="DefaultParagraphFont"/>
    <w:uiPriority w:val="99"/>
    <w:semiHidden/>
    <w:unhideWhenUsed/>
    <w:rsid w:val="007C2DC5"/>
    <w:rPr>
      <w:sz w:val="16"/>
      <w:szCs w:val="16"/>
    </w:rPr>
  </w:style>
  <w:style w:type="paragraph" w:styleId="CommentText">
    <w:name w:val="annotation text"/>
    <w:basedOn w:val="Normal"/>
    <w:link w:val="CommentTextChar"/>
    <w:uiPriority w:val="99"/>
    <w:unhideWhenUsed/>
    <w:rsid w:val="007C2DC5"/>
    <w:pPr>
      <w:spacing w:line="240" w:lineRule="auto"/>
    </w:pPr>
    <w:rPr>
      <w:sz w:val="20"/>
      <w:szCs w:val="20"/>
    </w:rPr>
  </w:style>
  <w:style w:type="character" w:customStyle="1" w:styleId="CommentTextChar">
    <w:name w:val="Comment Text Char"/>
    <w:basedOn w:val="DefaultParagraphFont"/>
    <w:link w:val="CommentText"/>
    <w:uiPriority w:val="99"/>
    <w:rsid w:val="007C2DC5"/>
    <w:rPr>
      <w:rFonts w:ascii="Calibri" w:eastAsia="Times New Roman" w:hAnsi="Calibri" w:cs="Times New Roman"/>
      <w:sz w:val="20"/>
      <w:szCs w:val="20"/>
      <w:lang w:eastAsia="bs-Latn-BA"/>
    </w:rPr>
  </w:style>
  <w:style w:type="paragraph" w:styleId="CommentSubject">
    <w:name w:val="annotation subject"/>
    <w:basedOn w:val="CommentText"/>
    <w:next w:val="CommentText"/>
    <w:link w:val="CommentSubjectChar"/>
    <w:uiPriority w:val="99"/>
    <w:semiHidden/>
    <w:unhideWhenUsed/>
    <w:rsid w:val="007C2DC5"/>
    <w:rPr>
      <w:b/>
      <w:bCs/>
    </w:rPr>
  </w:style>
  <w:style w:type="character" w:customStyle="1" w:styleId="CommentSubjectChar">
    <w:name w:val="Comment Subject Char"/>
    <w:basedOn w:val="CommentTextChar"/>
    <w:link w:val="CommentSubject"/>
    <w:uiPriority w:val="99"/>
    <w:semiHidden/>
    <w:rsid w:val="007C2DC5"/>
    <w:rPr>
      <w:rFonts w:ascii="Calibri" w:eastAsia="Times New Roman" w:hAnsi="Calibri" w:cs="Times New Roman"/>
      <w:b/>
      <w:bCs/>
      <w:sz w:val="20"/>
      <w:szCs w:val="20"/>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1C68-0C18-40A5-A390-E7F2D196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10788</Words>
  <Characters>61494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 Kolašinac</dc:creator>
  <cp:keywords/>
  <dc:description/>
  <cp:lastModifiedBy>Elna Gavrankapetanović</cp:lastModifiedBy>
  <cp:revision>2</cp:revision>
  <dcterms:created xsi:type="dcterms:W3CDTF">2023-04-20T10:10:00Z</dcterms:created>
  <dcterms:modified xsi:type="dcterms:W3CDTF">2023-04-20T10:10:00Z</dcterms:modified>
</cp:coreProperties>
</file>