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E4B" w14:textId="77777777" w:rsidR="00B0274F" w:rsidRPr="00C16D29" w:rsidRDefault="00B0274F" w:rsidP="00B0274F">
      <w:pPr>
        <w:tabs>
          <w:tab w:val="left" w:pos="4820"/>
          <w:tab w:val="left" w:pos="6660"/>
          <w:tab w:val="left" w:pos="6840"/>
        </w:tabs>
        <w:ind w:left="4962"/>
        <w:rPr>
          <w:rFonts w:ascii="Times New Roman" w:hAnsi="Times New Roman"/>
          <w:sz w:val="22"/>
          <w:szCs w:val="22"/>
        </w:rPr>
      </w:pPr>
    </w:p>
    <w:p w14:paraId="6917C883" w14:textId="77777777" w:rsidR="00B0274F" w:rsidRPr="00C16D29" w:rsidRDefault="00B0274F" w:rsidP="00B0274F">
      <w:pPr>
        <w:jc w:val="center"/>
        <w:rPr>
          <w:rFonts w:ascii="Liberation Serif" w:hAnsi="Liberation Serif"/>
          <w:sz w:val="22"/>
          <w:szCs w:val="22"/>
          <w:lang w:eastAsia="zh-CN"/>
        </w:rPr>
      </w:pPr>
      <w:r w:rsidRPr="00C16D29">
        <w:rPr>
          <w:rFonts w:ascii="Times New Roman" w:hAnsi="Times New Roman"/>
          <w:b/>
          <w:caps/>
          <w:sz w:val="22"/>
          <w:szCs w:val="22"/>
        </w:rPr>
        <w:t>PRANEŠIMAS APIE NESAUGŲ MAISTĄ, PAŠARĄ ir SU MAISTU BESILIEČIANTĮ GAMINĮ IR MEDŽIAGĄ</w:t>
      </w:r>
    </w:p>
    <w:p w14:paraId="50743E8D" w14:textId="214AEB0E" w:rsidR="00B0274F" w:rsidRPr="00C16D29" w:rsidRDefault="00263458" w:rsidP="00B0274F">
      <w:pPr>
        <w:jc w:val="center"/>
        <w:rPr>
          <w:sz w:val="22"/>
          <w:szCs w:val="22"/>
        </w:rPr>
      </w:pPr>
      <w:r w:rsidRPr="00C16D29">
        <w:rPr>
          <w:rFonts w:ascii="Times New Roman" w:hAnsi="Times New Roman"/>
          <w:b/>
          <w:bCs/>
          <w:sz w:val="22"/>
          <w:szCs w:val="22"/>
        </w:rPr>
        <w:t>2024-02-2</w:t>
      </w:r>
      <w:r w:rsidR="00BB3B0C" w:rsidRPr="00C16D29">
        <w:rPr>
          <w:rFonts w:ascii="Times New Roman" w:hAnsi="Times New Roman"/>
          <w:b/>
          <w:bCs/>
          <w:sz w:val="22"/>
          <w:szCs w:val="22"/>
        </w:rPr>
        <w:t>9</w:t>
      </w:r>
    </w:p>
    <w:p w14:paraId="169095D2" w14:textId="77777777" w:rsidR="00B0274F" w:rsidRPr="00C16D29" w:rsidRDefault="00B0274F" w:rsidP="00B0274F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3D050A9" w14:textId="78D14018" w:rsidR="00B0274F" w:rsidRPr="00C16D29" w:rsidRDefault="00263458" w:rsidP="00B0274F">
      <w:pPr>
        <w:jc w:val="both"/>
        <w:rPr>
          <w:rFonts w:ascii="Liberation Serif" w:hAnsi="Liberation Serif" w:cs="Arial"/>
          <w:sz w:val="22"/>
          <w:szCs w:val="22"/>
        </w:rPr>
      </w:pPr>
      <w:r w:rsidRPr="00C16D29">
        <w:rPr>
          <w:rFonts w:ascii="Times New Roman" w:hAnsi="Times New Roman"/>
          <w:sz w:val="22"/>
          <w:szCs w:val="22"/>
        </w:rPr>
        <w:t>Uždrausta tiekti rinkai produktą:</w:t>
      </w:r>
      <w:r w:rsidR="00B0274F" w:rsidRPr="00C16D29">
        <w:rPr>
          <w:rFonts w:ascii="Times New Roman" w:hAnsi="Times New Roman"/>
          <w:sz w:val="22"/>
          <w:szCs w:val="22"/>
        </w:rPr>
        <w:t xml:space="preserve"> </w:t>
      </w:r>
      <w:r w:rsidR="00FB5D9D" w:rsidRPr="00C16D29">
        <w:rPr>
          <w:rFonts w:ascii="Times New Roman" w:hAnsi="Times New Roman"/>
          <w:sz w:val="22"/>
          <w:szCs w:val="22"/>
        </w:rPr>
        <w:t>A</w:t>
      </w:r>
      <w:r w:rsidRPr="00C16D29">
        <w:rPr>
          <w:rFonts w:ascii="Times New Roman" w:hAnsi="Times New Roman"/>
          <w:sz w:val="22"/>
          <w:szCs w:val="22"/>
        </w:rPr>
        <w:t>rbat</w:t>
      </w:r>
      <w:r w:rsidR="00FB5D9D" w:rsidRPr="00C16D29">
        <w:rPr>
          <w:rFonts w:ascii="Times New Roman" w:hAnsi="Times New Roman"/>
          <w:sz w:val="22"/>
          <w:szCs w:val="22"/>
        </w:rPr>
        <w:t>ą</w:t>
      </w:r>
      <w:r w:rsidRPr="00C16D29">
        <w:rPr>
          <w:rFonts w:ascii="Times New Roman" w:hAnsi="Times New Roman"/>
          <w:sz w:val="22"/>
          <w:szCs w:val="22"/>
        </w:rPr>
        <w:t xml:space="preserve"> </w:t>
      </w:r>
      <w:r w:rsidRPr="00C16D29">
        <w:rPr>
          <w:rFonts w:ascii="Times New Roman" w:hAnsi="Times New Roman"/>
          <w:sz w:val="22"/>
          <w:szCs w:val="22"/>
          <w:lang w:val="nl-NL"/>
        </w:rPr>
        <w:t> ,,Instantthee Tisane” , prekės ženklas ,,Abido spices”, grynasis kiekis 100 g, p</w:t>
      </w:r>
      <w:r w:rsidR="00FB5D9D" w:rsidRPr="00C16D29">
        <w:rPr>
          <w:rFonts w:ascii="Times New Roman" w:hAnsi="Times New Roman"/>
          <w:sz w:val="22"/>
          <w:szCs w:val="22"/>
          <w:lang w:val="nl-NL"/>
        </w:rPr>
        <w:t xml:space="preserve">olietileninė </w:t>
      </w:r>
      <w:r w:rsidRPr="00C16D29">
        <w:rPr>
          <w:rFonts w:ascii="Times New Roman" w:hAnsi="Times New Roman"/>
          <w:sz w:val="22"/>
          <w:szCs w:val="22"/>
          <w:lang w:val="nl-NL"/>
        </w:rPr>
        <w:t>pakuotė, geriausias iki 06-04-2026, partijos Nr. 6-4-23/6848, </w:t>
      </w:r>
      <w:r w:rsidR="00FB5D9D" w:rsidRPr="00C16D29">
        <w:rPr>
          <w:rFonts w:ascii="Times New Roman" w:hAnsi="Times New Roman"/>
          <w:sz w:val="22"/>
          <w:szCs w:val="22"/>
          <w:lang w:val="nl-NL"/>
        </w:rPr>
        <w:t xml:space="preserve">bar kodas </w:t>
      </w:r>
      <w:r w:rsidRPr="00C16D29">
        <w:rPr>
          <w:rFonts w:ascii="Times New Roman" w:hAnsi="Times New Roman"/>
          <w:sz w:val="22"/>
          <w:szCs w:val="22"/>
          <w:lang w:val="nl-NL"/>
        </w:rPr>
        <w:t>5283001109568</w:t>
      </w:r>
      <w:r w:rsidRPr="00C16D29">
        <w:rPr>
          <w:rFonts w:ascii="Times New Roman" w:hAnsi="Times New Roman"/>
          <w:sz w:val="22"/>
          <w:szCs w:val="22"/>
        </w:rPr>
        <w:t xml:space="preserve"> iš Libano, kurioje nustatytas neleistinas pesticido </w:t>
      </w:r>
      <w:proofErr w:type="spellStart"/>
      <w:r w:rsidRPr="00C16D29">
        <w:rPr>
          <w:rFonts w:ascii="Times New Roman" w:hAnsi="Times New Roman"/>
          <w:sz w:val="22"/>
          <w:szCs w:val="22"/>
        </w:rPr>
        <w:t>fipronilo</w:t>
      </w:r>
      <w:proofErr w:type="spellEnd"/>
      <w:r w:rsidRPr="00C16D29">
        <w:rPr>
          <w:rFonts w:ascii="Times New Roman" w:hAnsi="Times New Roman"/>
          <w:sz w:val="22"/>
          <w:szCs w:val="22"/>
        </w:rPr>
        <w:t xml:space="preserve"> kiekis</w:t>
      </w:r>
      <w:r w:rsidR="000D56B1" w:rsidRPr="00C16D29">
        <w:rPr>
          <w:rFonts w:ascii="Times New Roman" w:hAnsi="Times New Roman"/>
          <w:sz w:val="22"/>
          <w:szCs w:val="22"/>
        </w:rPr>
        <w:t>.</w:t>
      </w:r>
    </w:p>
    <w:p w14:paraId="51E74C2C" w14:textId="77777777" w:rsidR="00B0274F" w:rsidRDefault="00B0274F" w:rsidP="00B0274F"/>
    <w:p w14:paraId="69809508" w14:textId="75607A47" w:rsidR="00C16D29" w:rsidRPr="00C16D29" w:rsidRDefault="00C16D29" w:rsidP="00C16D29">
      <w:pPr>
        <w:pStyle w:val="Heading3"/>
        <w:spacing w:before="0" w:after="0"/>
        <w:rPr>
          <w:rFonts w:ascii="Liberation Serif" w:hAnsi="Liberation Serif" w:cs="Arial"/>
          <w:b/>
          <w:bCs/>
          <w:color w:val="0D0D0D" w:themeColor="text1" w:themeTint="F2"/>
          <w:sz w:val="22"/>
          <w:szCs w:val="22"/>
        </w:rPr>
      </w:pPr>
      <w:r w:rsidRPr="00C16D29">
        <w:rPr>
          <w:rFonts w:ascii="Times New Roman" w:hAnsi="Times New Roman"/>
          <w:b/>
          <w:bCs/>
          <w:color w:val="0D0D0D" w:themeColor="text1" w:themeTint="F2"/>
          <w:sz w:val="22"/>
          <w:szCs w:val="22"/>
        </w:rPr>
        <w:t>Produkto aprašymas</w:t>
      </w:r>
    </w:p>
    <w:p w14:paraId="0780F909" w14:textId="3E63B352" w:rsidR="00BB3B0C" w:rsidRDefault="00BB3B0C" w:rsidP="00C16D29">
      <w:pPr>
        <w:pStyle w:val="NormalWeb"/>
        <w:jc w:val="center"/>
      </w:pPr>
      <w:r>
        <w:rPr>
          <w:noProof/>
        </w:rPr>
        <w:drawing>
          <wp:inline distT="0" distB="0" distL="0" distR="0" wp14:anchorId="78D7BD2A" wp14:editId="0A8FC242">
            <wp:extent cx="1228725" cy="1595191"/>
            <wp:effectExtent l="0" t="0" r="0" b="5080"/>
            <wp:docPr id="588132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01" cy="1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4CF92" w14:textId="6EC8F16F" w:rsidR="00B0274F" w:rsidRPr="00C16D29" w:rsidRDefault="005A0D77" w:rsidP="00C16D29">
      <w:pPr>
        <w:pStyle w:val="BodyText"/>
        <w:spacing w:after="0"/>
        <w:jc w:val="center"/>
        <w:rPr>
          <w:sz w:val="22"/>
          <w:szCs w:val="22"/>
          <w:lang w:val="nl-NL"/>
        </w:rPr>
      </w:pPr>
      <w:proofErr w:type="spellStart"/>
      <w:proofErr w:type="gramStart"/>
      <w:r w:rsidRPr="00C16D29">
        <w:rPr>
          <w:sz w:val="22"/>
          <w:szCs w:val="22"/>
        </w:rPr>
        <w:t>Arbat</w:t>
      </w:r>
      <w:r w:rsidR="00C16D29">
        <w:rPr>
          <w:sz w:val="22"/>
          <w:szCs w:val="22"/>
        </w:rPr>
        <w:t>a</w:t>
      </w:r>
      <w:proofErr w:type="spellEnd"/>
      <w:r w:rsidRPr="00C16D29">
        <w:rPr>
          <w:sz w:val="22"/>
          <w:szCs w:val="22"/>
        </w:rPr>
        <w:t xml:space="preserve"> </w:t>
      </w:r>
      <w:r w:rsidRPr="00C16D29">
        <w:rPr>
          <w:sz w:val="22"/>
          <w:szCs w:val="22"/>
          <w:lang w:val="nl-NL"/>
        </w:rPr>
        <w:t> ,</w:t>
      </w:r>
      <w:proofErr w:type="gramEnd"/>
      <w:r w:rsidRPr="00C16D29">
        <w:rPr>
          <w:sz w:val="22"/>
          <w:szCs w:val="22"/>
          <w:lang w:val="nl-NL"/>
        </w:rPr>
        <w:t xml:space="preserve">,Instantthee Tisane” </w:t>
      </w:r>
    </w:p>
    <w:p w14:paraId="339CCBD8" w14:textId="77777777" w:rsidR="00C16D29" w:rsidRPr="00C16D29" w:rsidRDefault="00C16D29" w:rsidP="00C16D29">
      <w:pPr>
        <w:pStyle w:val="BodyText"/>
        <w:spacing w:after="0"/>
        <w:jc w:val="center"/>
        <w:rPr>
          <w:sz w:val="22"/>
          <w:szCs w:val="22"/>
          <w:lang w:val="pt-BR"/>
        </w:rPr>
      </w:pPr>
    </w:p>
    <w:tbl>
      <w:tblPr>
        <w:tblW w:w="0" w:type="auto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4"/>
        <w:gridCol w:w="5742"/>
      </w:tblGrid>
      <w:tr w:rsidR="00B0274F" w:rsidRPr="00C16D29" w14:paraId="4B125981" w14:textId="77777777" w:rsidTr="00C16D29">
        <w:trPr>
          <w:trHeight w:val="234"/>
        </w:trPr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EBD53A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Kilmės šalis</w:t>
            </w:r>
          </w:p>
        </w:tc>
        <w:tc>
          <w:tcPr>
            <w:tcW w:w="5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FECF6" w14:textId="3A54549D" w:rsidR="00B0274F" w:rsidRPr="00C16D29" w:rsidRDefault="006E7AF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Libanas</w:t>
            </w:r>
          </w:p>
        </w:tc>
      </w:tr>
      <w:tr w:rsidR="00B0274F" w:rsidRPr="00C16D29" w14:paraId="3CFA6E16" w14:textId="77777777" w:rsidTr="00C16D29">
        <w:trPr>
          <w:trHeight w:val="234"/>
        </w:trPr>
        <w:tc>
          <w:tcPr>
            <w:tcW w:w="3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00964A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Gamintojas</w:t>
            </w:r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241FE" w14:textId="61F24AB5" w:rsidR="00B0274F" w:rsidRPr="00C16D29" w:rsidRDefault="006E7AF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Abido Company For Trade &amp; Industry</w:t>
            </w:r>
          </w:p>
        </w:tc>
      </w:tr>
      <w:tr w:rsidR="00B0274F" w:rsidRPr="00C16D29" w14:paraId="2BF6E385" w14:textId="77777777" w:rsidTr="00C16D29">
        <w:trPr>
          <w:trHeight w:val="220"/>
        </w:trPr>
        <w:tc>
          <w:tcPr>
            <w:tcW w:w="3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5E2066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 xml:space="preserve">Prekės ženklas </w:t>
            </w:r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DE42A" w14:textId="4817B7CD" w:rsidR="00B0274F" w:rsidRPr="00C16D29" w:rsidRDefault="006E7AF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Abido spices</w:t>
            </w:r>
          </w:p>
        </w:tc>
      </w:tr>
      <w:tr w:rsidR="00B0274F" w:rsidRPr="00C16D29" w14:paraId="6A5C66B0" w14:textId="77777777" w:rsidTr="00C16D29">
        <w:trPr>
          <w:trHeight w:val="234"/>
        </w:trPr>
        <w:tc>
          <w:tcPr>
            <w:tcW w:w="3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832B00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Siuntos / partijos Nr.</w:t>
            </w:r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75FD" w14:textId="3B2BF85F" w:rsidR="00B0274F" w:rsidRPr="00C16D29" w:rsidRDefault="006E7AF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Nr. 6-4-23/6848, </w:t>
            </w:r>
          </w:p>
        </w:tc>
      </w:tr>
      <w:tr w:rsidR="00B0274F" w:rsidRPr="00C16D29" w14:paraId="7FFA7F59" w14:textId="77777777" w:rsidTr="00C16D29">
        <w:trPr>
          <w:trHeight w:val="220"/>
        </w:trPr>
        <w:tc>
          <w:tcPr>
            <w:tcW w:w="3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DC70D6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Siuntos / partijos aprašymas</w:t>
            </w:r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1A819" w14:textId="20E43A57" w:rsidR="00B0274F" w:rsidRPr="00C16D29" w:rsidRDefault="00FB5D9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5283001109568</w:t>
            </w:r>
          </w:p>
        </w:tc>
      </w:tr>
      <w:tr w:rsidR="00B0274F" w:rsidRPr="00C16D29" w14:paraId="10C8251D" w14:textId="77777777" w:rsidTr="00C16D29">
        <w:trPr>
          <w:trHeight w:val="234"/>
        </w:trPr>
        <w:tc>
          <w:tcPr>
            <w:tcW w:w="3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F48958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Tinkamumo vartoti / naudoti terminas</w:t>
            </w:r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5D34F" w14:textId="2DA571E2" w:rsidR="00B0274F" w:rsidRPr="00C16D29" w:rsidRDefault="006E7AF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geriausias iki 06-04-2026</w:t>
            </w:r>
          </w:p>
        </w:tc>
      </w:tr>
      <w:tr w:rsidR="00B0274F" w:rsidRPr="00C16D29" w14:paraId="2199E8D6" w14:textId="77777777" w:rsidTr="00C16D29">
        <w:trPr>
          <w:trHeight w:val="234"/>
        </w:trPr>
        <w:tc>
          <w:tcPr>
            <w:tcW w:w="363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94491D7" w14:textId="77777777" w:rsidR="00B0274F" w:rsidRPr="00C16D29" w:rsidRDefault="00B0274F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 xml:space="preserve">Importuotojas / </w:t>
            </w:r>
            <w:proofErr w:type="spellStart"/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įvežėjas</w:t>
            </w:r>
            <w:proofErr w:type="spellEnd"/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69BC9D0" w14:textId="3E73BD64" w:rsidR="00B0274F" w:rsidRPr="00C16D29" w:rsidRDefault="00FB5D9D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eastAsia="0)" w:hAnsi="Times New Roman"/>
                <w:sz w:val="22"/>
                <w:szCs w:val="22"/>
              </w:rPr>
              <w:t>UAB „</w:t>
            </w:r>
            <w:proofErr w:type="spellStart"/>
            <w:r w:rsidRPr="00C16D29">
              <w:rPr>
                <w:rFonts w:ascii="Times New Roman" w:eastAsia="0)" w:hAnsi="Times New Roman"/>
                <w:sz w:val="22"/>
                <w:szCs w:val="22"/>
              </w:rPr>
              <w:t>Frutlita</w:t>
            </w:r>
            <w:proofErr w:type="spellEnd"/>
            <w:r w:rsidRPr="00C16D29">
              <w:rPr>
                <w:rFonts w:ascii="Times New Roman" w:eastAsia="0)" w:hAnsi="Times New Roman"/>
                <w:sz w:val="22"/>
                <w:szCs w:val="22"/>
              </w:rPr>
              <w:t>”</w:t>
            </w:r>
            <w:r w:rsidR="00E60724" w:rsidRPr="00C16D2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0274F" w:rsidRPr="00C16D29" w14:paraId="77A88CC5" w14:textId="77777777" w:rsidTr="00C16D29">
        <w:trPr>
          <w:trHeight w:val="220"/>
        </w:trPr>
        <w:tc>
          <w:tcPr>
            <w:tcW w:w="3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861D08" w14:textId="77777777" w:rsidR="00B0274F" w:rsidRPr="00C16D29" w:rsidRDefault="00B0274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C16D29">
              <w:rPr>
                <w:rFonts w:ascii="Times New Roman" w:hAnsi="Times New Roman" w:cs="Times New Roman"/>
                <w:sz w:val="22"/>
                <w:szCs w:val="22"/>
              </w:rPr>
              <w:t>Išplatinimas</w:t>
            </w:r>
          </w:p>
        </w:tc>
        <w:tc>
          <w:tcPr>
            <w:tcW w:w="5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473BA" w14:textId="79356F47" w:rsidR="00B0274F" w:rsidRPr="00C16D29" w:rsidRDefault="00B0274F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2D587B" w14:textId="77777777" w:rsidR="00B0274F" w:rsidRPr="00C16D29" w:rsidRDefault="00B0274F" w:rsidP="00B0274F">
      <w:pPr>
        <w:pStyle w:val="BodyText"/>
        <w:spacing w:after="0"/>
        <w:rPr>
          <w:rFonts w:eastAsia="SimSun"/>
          <w:kern w:val="2"/>
          <w:sz w:val="22"/>
          <w:szCs w:val="22"/>
          <w:lang w:eastAsia="zh-CN" w:bidi="hi-IN"/>
        </w:rPr>
      </w:pPr>
    </w:p>
    <w:p w14:paraId="1EA8245A" w14:textId="77777777" w:rsidR="00B0274F" w:rsidRPr="00C16D29" w:rsidRDefault="00B0274F" w:rsidP="00B0274F">
      <w:pPr>
        <w:pStyle w:val="Heading3"/>
        <w:spacing w:before="0" w:after="0"/>
        <w:rPr>
          <w:rFonts w:ascii="Liberation Serif" w:eastAsia="Times New Roman" w:hAnsi="Liberation Serif" w:cs="Arial"/>
          <w:b/>
          <w:bCs/>
          <w:color w:val="0D0D0D" w:themeColor="text1" w:themeTint="F2"/>
          <w:kern w:val="0"/>
          <w:sz w:val="22"/>
          <w:szCs w:val="22"/>
          <w:lang w:eastAsia="nl-NL"/>
        </w:rPr>
      </w:pPr>
      <w:r w:rsidRPr="00C16D29">
        <w:rPr>
          <w:rFonts w:ascii="Times New Roman" w:hAnsi="Times New Roman"/>
          <w:b/>
          <w:bCs/>
          <w:color w:val="0D0D0D" w:themeColor="text1" w:themeTint="F2"/>
          <w:sz w:val="22"/>
          <w:szCs w:val="22"/>
        </w:rPr>
        <w:t>Rizika</w:t>
      </w:r>
    </w:p>
    <w:p w14:paraId="338756FB" w14:textId="0D0E3AB7" w:rsidR="00B0274F" w:rsidRPr="00C16D29" w:rsidRDefault="006E7AFD" w:rsidP="00B0274F">
      <w:pPr>
        <w:pStyle w:val="BodyText"/>
        <w:spacing w:after="0"/>
        <w:jc w:val="both"/>
        <w:rPr>
          <w:color w:val="0D0D0D" w:themeColor="text1" w:themeTint="F2"/>
          <w:sz w:val="22"/>
          <w:szCs w:val="22"/>
          <w:lang w:val="nl-NL"/>
        </w:rPr>
      </w:pPr>
      <w:r w:rsidRPr="00C16D29">
        <w:rPr>
          <w:color w:val="0D0D0D" w:themeColor="text1" w:themeTint="F2"/>
          <w:sz w:val="22"/>
          <w:szCs w:val="22"/>
          <w:lang w:val="nl-NL"/>
        </w:rPr>
        <w:t>D</w:t>
      </w:r>
      <w:proofErr w:type="spellStart"/>
      <w:r w:rsidRPr="00C16D29">
        <w:rPr>
          <w:color w:val="0D0D0D" w:themeColor="text1" w:themeTint="F2"/>
          <w:sz w:val="22"/>
          <w:szCs w:val="22"/>
          <w:lang w:val="lt-LT"/>
        </w:rPr>
        <w:t>ėl</w:t>
      </w:r>
      <w:proofErr w:type="spellEnd"/>
      <w:r w:rsidRPr="00C16D29">
        <w:rPr>
          <w:color w:val="0D0D0D" w:themeColor="text1" w:themeTint="F2"/>
          <w:sz w:val="22"/>
          <w:szCs w:val="22"/>
          <w:lang w:val="lt-LT"/>
        </w:rPr>
        <w:t xml:space="preserve"> arbatos </w:t>
      </w:r>
      <w:r w:rsidRPr="00C16D29">
        <w:rPr>
          <w:color w:val="0D0D0D" w:themeColor="text1" w:themeTint="F2"/>
          <w:sz w:val="22"/>
          <w:szCs w:val="22"/>
          <w:lang w:val="nl-NL"/>
        </w:rPr>
        <w:t> ,,Instantthee Tisane” , prekės ženklas ,,Abido spices”, grynasis kiekis 100 g, p</w:t>
      </w:r>
      <w:r w:rsidR="00FB5D9D" w:rsidRPr="00C16D29">
        <w:rPr>
          <w:color w:val="0D0D0D" w:themeColor="text1" w:themeTint="F2"/>
          <w:sz w:val="22"/>
          <w:szCs w:val="22"/>
          <w:lang w:val="nl-NL"/>
        </w:rPr>
        <w:t>olietileninė</w:t>
      </w:r>
      <w:r w:rsidRPr="00C16D29">
        <w:rPr>
          <w:color w:val="0D0D0D" w:themeColor="text1" w:themeTint="F2"/>
          <w:sz w:val="22"/>
          <w:szCs w:val="22"/>
          <w:lang w:val="nl-NL"/>
        </w:rPr>
        <w:t xml:space="preserve"> pakuotė</w:t>
      </w:r>
      <w:r w:rsidR="00FB5D9D" w:rsidRPr="00C16D29">
        <w:rPr>
          <w:color w:val="0D0D0D" w:themeColor="text1" w:themeTint="F2"/>
          <w:sz w:val="22"/>
          <w:szCs w:val="22"/>
          <w:lang w:val="nl-NL"/>
        </w:rPr>
        <w:t xml:space="preserve">, </w:t>
      </w:r>
      <w:r w:rsidR="005A0D77" w:rsidRPr="00C16D29">
        <w:rPr>
          <w:color w:val="0D0D0D" w:themeColor="text1" w:themeTint="F2"/>
          <w:sz w:val="22"/>
          <w:szCs w:val="22"/>
          <w:lang w:val="lt-LT"/>
        </w:rPr>
        <w:t xml:space="preserve">kurioje nustatytas neleistinas pesticido </w:t>
      </w:r>
      <w:proofErr w:type="spellStart"/>
      <w:r w:rsidR="005A0D77" w:rsidRPr="00C16D29">
        <w:rPr>
          <w:color w:val="0D0D0D" w:themeColor="text1" w:themeTint="F2"/>
          <w:sz w:val="22"/>
          <w:szCs w:val="22"/>
          <w:lang w:val="lt-LT"/>
        </w:rPr>
        <w:t>fipronilo</w:t>
      </w:r>
      <w:proofErr w:type="spellEnd"/>
      <w:r w:rsidR="005A0D77" w:rsidRPr="00C16D29">
        <w:rPr>
          <w:color w:val="0D0D0D" w:themeColor="text1" w:themeTint="F2"/>
          <w:sz w:val="22"/>
          <w:szCs w:val="22"/>
          <w:lang w:val="lt-LT"/>
        </w:rPr>
        <w:t xml:space="preserve"> kiekis</w:t>
      </w:r>
      <w:r w:rsidR="00FB5D9D" w:rsidRPr="00C16D29">
        <w:rPr>
          <w:color w:val="0D0D0D" w:themeColor="text1" w:themeTint="F2"/>
          <w:sz w:val="22"/>
          <w:szCs w:val="22"/>
          <w:lang w:val="lt-LT"/>
        </w:rPr>
        <w:t>,</w:t>
      </w:r>
      <w:r w:rsidR="005A0D77" w:rsidRPr="00C16D29">
        <w:rPr>
          <w:color w:val="0D0D0D" w:themeColor="text1" w:themeTint="F2"/>
          <w:sz w:val="22"/>
          <w:szCs w:val="22"/>
          <w:lang w:val="lt-LT"/>
        </w:rPr>
        <w:t xml:space="preserve"> kuris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 xml:space="preserve"> </w:t>
      </w:r>
      <w:r w:rsidR="00B0274F" w:rsidRPr="00C16D29">
        <w:rPr>
          <w:color w:val="0D0D0D" w:themeColor="text1" w:themeTint="F2"/>
          <w:sz w:val="22"/>
          <w:szCs w:val="22"/>
          <w:lang w:val="nl-NL"/>
        </w:rPr>
        <w:t>kelia riziką vartotojų sveikatai, t. y. gali sukelti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 xml:space="preserve"> neigiamą poveikį sveikatai, neatitinka</w:t>
      </w:r>
      <w:r w:rsidR="00B0274F" w:rsidRPr="00C16D29">
        <w:rPr>
          <w:color w:val="0D0D0D" w:themeColor="text1" w:themeTint="F2"/>
          <w:sz w:val="22"/>
          <w:szCs w:val="22"/>
          <w:lang w:val="nl-NL"/>
        </w:rPr>
        <w:t xml:space="preserve"> 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>2005 m. vasario 21 d. Europos Parlamento ir Tarybos reglamento (EB) Nr. 396/2005 dėl didžiausių pesticidų likučių kiekių augalinės ir gyvūninės kilmės maiste ir pašaruose ar ant jų ir iš dalies keičiantis Tarybos direktyvą 91/414/EEB, su paskutiniais pakeitimais, padarytais 2020 m. spalio 27 d. Komisijos reglamento (ES) 2020/1565, Priedo 1 dalies b papunkčio lentelės duomenimis „Pesticidų liekanos ir didžiausia leidžiamoji koncentracija (mg/kg) priedo, didžiausia leistina pesticido fipronilo norma arbatoje 0,005 mg/kg.</w:t>
      </w:r>
    </w:p>
    <w:p w14:paraId="6A209D31" w14:textId="77777777" w:rsidR="00B0274F" w:rsidRPr="00C16D29" w:rsidRDefault="00B0274F" w:rsidP="00B0274F">
      <w:pPr>
        <w:pStyle w:val="BodyText"/>
        <w:spacing w:after="0"/>
        <w:rPr>
          <w:color w:val="0D0D0D" w:themeColor="text1" w:themeTint="F2"/>
          <w:sz w:val="22"/>
          <w:szCs w:val="22"/>
          <w:lang w:val="nl-NL"/>
        </w:rPr>
      </w:pPr>
    </w:p>
    <w:p w14:paraId="003B61FB" w14:textId="77777777" w:rsidR="00B0274F" w:rsidRPr="00C16D29" w:rsidRDefault="00B0274F" w:rsidP="00B0274F">
      <w:pPr>
        <w:rPr>
          <w:b/>
          <w:bCs/>
          <w:color w:val="0D0D0D" w:themeColor="text1" w:themeTint="F2"/>
          <w:sz w:val="22"/>
          <w:szCs w:val="22"/>
        </w:rPr>
      </w:pPr>
    </w:p>
    <w:p w14:paraId="012A935C" w14:textId="77777777" w:rsidR="00B0274F" w:rsidRPr="00C16D29" w:rsidRDefault="00B0274F" w:rsidP="00B0274F">
      <w:pPr>
        <w:pStyle w:val="Heading3"/>
        <w:spacing w:before="0" w:after="0"/>
        <w:rPr>
          <w:rFonts w:ascii="Liberation Serif" w:hAnsi="Liberation Serif" w:cs="Arial"/>
          <w:b/>
          <w:bCs/>
          <w:color w:val="0D0D0D" w:themeColor="text1" w:themeTint="F2"/>
          <w:sz w:val="22"/>
          <w:szCs w:val="22"/>
        </w:rPr>
      </w:pPr>
      <w:r w:rsidRPr="00C16D29">
        <w:rPr>
          <w:rFonts w:ascii="Times New Roman" w:hAnsi="Times New Roman"/>
          <w:b/>
          <w:bCs/>
          <w:color w:val="0D0D0D" w:themeColor="text1" w:themeTint="F2"/>
          <w:sz w:val="22"/>
          <w:szCs w:val="22"/>
        </w:rPr>
        <w:t>Rekomendacijos vartotojams</w:t>
      </w:r>
    </w:p>
    <w:p w14:paraId="5963D43D" w14:textId="3949A60F" w:rsidR="00B0274F" w:rsidRPr="00C16D29" w:rsidRDefault="00B0274F" w:rsidP="00B0274F">
      <w:pPr>
        <w:pStyle w:val="BodyText"/>
        <w:spacing w:after="0"/>
        <w:jc w:val="both"/>
        <w:rPr>
          <w:color w:val="0D0D0D" w:themeColor="text1" w:themeTint="F2"/>
          <w:sz w:val="22"/>
          <w:szCs w:val="22"/>
          <w:lang w:val="nl-NL"/>
        </w:rPr>
      </w:pPr>
      <w:r w:rsidRPr="00C16D29">
        <w:rPr>
          <w:color w:val="0D0D0D" w:themeColor="text1" w:themeTint="F2"/>
          <w:sz w:val="22"/>
          <w:szCs w:val="22"/>
          <w:lang w:val="nl-NL"/>
        </w:rPr>
        <w:t xml:space="preserve">Vartotojams, įsigijusiems minėtos partijos </w:t>
      </w:r>
      <w:r w:rsidR="005A0D77" w:rsidRPr="00C16D29">
        <w:rPr>
          <w:color w:val="0D0D0D" w:themeColor="text1" w:themeTint="F2"/>
          <w:sz w:val="22"/>
          <w:szCs w:val="22"/>
          <w:lang w:val="lt-LT"/>
        </w:rPr>
        <w:t>arbat</w:t>
      </w:r>
      <w:r w:rsidR="005D057B" w:rsidRPr="00C16D29">
        <w:rPr>
          <w:color w:val="0D0D0D" w:themeColor="text1" w:themeTint="F2"/>
          <w:sz w:val="22"/>
          <w:szCs w:val="22"/>
          <w:lang w:val="lt-LT"/>
        </w:rPr>
        <w:t>ą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> ,,Instantthee Tisane”, prekės ženklas ,,Abido spices”, grynasis kiekis 100 g, p</w:t>
      </w:r>
      <w:r w:rsidR="00FB5D9D" w:rsidRPr="00C16D29">
        <w:rPr>
          <w:color w:val="0D0D0D" w:themeColor="text1" w:themeTint="F2"/>
          <w:sz w:val="22"/>
          <w:szCs w:val="22"/>
          <w:lang w:val="nl-NL"/>
        </w:rPr>
        <w:t>olietileninė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 xml:space="preserve"> </w:t>
      </w:r>
      <w:r w:rsidRPr="00C16D29">
        <w:rPr>
          <w:color w:val="0D0D0D" w:themeColor="text1" w:themeTint="F2"/>
          <w:sz w:val="22"/>
          <w:szCs w:val="22"/>
          <w:lang w:val="nl-NL"/>
        </w:rPr>
        <w:t>rekomenduojama j</w:t>
      </w:r>
      <w:r w:rsidR="005D057B" w:rsidRPr="00C16D29">
        <w:rPr>
          <w:color w:val="0D0D0D" w:themeColor="text1" w:themeTint="F2"/>
          <w:sz w:val="22"/>
          <w:szCs w:val="22"/>
          <w:lang w:val="nl-NL"/>
        </w:rPr>
        <w:t>os</w:t>
      </w:r>
      <w:r w:rsidRPr="00C16D29">
        <w:rPr>
          <w:color w:val="0D0D0D" w:themeColor="text1" w:themeTint="F2"/>
          <w:sz w:val="22"/>
          <w:szCs w:val="22"/>
          <w:lang w:val="nl-NL"/>
        </w:rPr>
        <w:t xml:space="preserve"> 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>nevartoti</w:t>
      </w:r>
      <w:r w:rsidR="00FB5D9D" w:rsidRPr="00C16D29">
        <w:rPr>
          <w:color w:val="0D0D0D" w:themeColor="text1" w:themeTint="F2"/>
          <w:sz w:val="22"/>
          <w:szCs w:val="22"/>
          <w:lang w:val="nl-NL"/>
        </w:rPr>
        <w:t>.</w:t>
      </w:r>
      <w:r w:rsidR="005A0D77" w:rsidRPr="00C16D29">
        <w:rPr>
          <w:color w:val="0D0D0D" w:themeColor="text1" w:themeTint="F2"/>
          <w:sz w:val="22"/>
          <w:szCs w:val="22"/>
          <w:lang w:val="nl-NL"/>
        </w:rPr>
        <w:t xml:space="preserve"> </w:t>
      </w:r>
      <w:r w:rsidRPr="00C16D29">
        <w:rPr>
          <w:color w:val="0D0D0D" w:themeColor="text1" w:themeTint="F2"/>
          <w:sz w:val="22"/>
          <w:szCs w:val="22"/>
          <w:lang w:val="nl-NL"/>
        </w:rPr>
        <w:t>Vadovaujantis teisės aktų nuostatomis, vartotojai turi teisę grąžinti nesaugų produktą ir atgauti už jį sumokėtus pinigus. Nesaugų produktą galima grąžinti į prekybos vietą, iš kurios jis įsigytas, pateikiant įsigijimo čekį.</w:t>
      </w:r>
    </w:p>
    <w:p w14:paraId="24054A58" w14:textId="376F3A2F" w:rsidR="008C79E6" w:rsidRDefault="008C79E6" w:rsidP="00B0274F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4F"/>
    <w:rsid w:val="000D56B1"/>
    <w:rsid w:val="00263458"/>
    <w:rsid w:val="005A0D77"/>
    <w:rsid w:val="005D057B"/>
    <w:rsid w:val="006E7AFD"/>
    <w:rsid w:val="00704908"/>
    <w:rsid w:val="00777BB8"/>
    <w:rsid w:val="008A30F9"/>
    <w:rsid w:val="008C79E6"/>
    <w:rsid w:val="00B0274F"/>
    <w:rsid w:val="00BB3B0C"/>
    <w:rsid w:val="00C16D29"/>
    <w:rsid w:val="00E60724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9E01"/>
  <w15:chartTrackingRefBased/>
  <w15:docId w15:val="{50827E22-8B5D-412C-8A6C-E707A78A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4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7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7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27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7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7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7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7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7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7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7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7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7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74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B0274F"/>
    <w:pPr>
      <w:spacing w:after="1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B0274F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Contents">
    <w:name w:val="Table Contents"/>
    <w:basedOn w:val="Normal"/>
    <w:rsid w:val="00B0274F"/>
    <w:pPr>
      <w:suppressLineNumbers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B3B0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776A9531BF74C876D8114F499A719" ma:contentTypeVersion="4" ma:contentTypeDescription="Create a new document." ma:contentTypeScope="" ma:versionID="3e29a5af96db538de7a9d107e21fe27a">
  <xsd:schema xmlns:xsd="http://www.w3.org/2001/XMLSchema" xmlns:xs="http://www.w3.org/2001/XMLSchema" xmlns:p="http://schemas.microsoft.com/office/2006/metadata/properties" xmlns:ns2="430438ec-c761-4962-a631-3f1426dbf196" targetNamespace="http://schemas.microsoft.com/office/2006/metadata/properties" ma:root="true" ma:fieldsID="89abd80886814373801b525bb04f62a4" ns2:_="">
    <xsd:import namespace="430438ec-c761-4962-a631-3f1426dbf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38ec-c761-4962-a631-3f1426dbf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5483B-24E7-48EB-B378-41920B951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FA285-DFD9-4D7D-8989-E7EDA2E3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38ec-c761-4962-a631-3f1426dbf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3FE7A-00F6-4F7C-AB8F-2E4234422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Greta Gudaitytė</cp:lastModifiedBy>
  <cp:revision>2</cp:revision>
  <dcterms:created xsi:type="dcterms:W3CDTF">2024-02-29T14:54:00Z</dcterms:created>
  <dcterms:modified xsi:type="dcterms:W3CDTF">2024-02-29T14:54:00Z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0x0101006C6776A9531BF74C876D8114F499A719</vt:lpwstr>
  </property>
</Properties>
</file>