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5D027" w14:textId="10C053B5" w:rsidR="00465AE9" w:rsidRDefault="00465AE9" w:rsidP="00E7442D">
      <w:pPr>
        <w:jc w:val="center"/>
      </w:pPr>
      <w:r>
        <w:rPr>
          <w:rFonts w:ascii="Axiforma" w:hAnsi="Axiforma"/>
          <w:noProof/>
          <w:color w:val="1F3864"/>
          <w:sz w:val="24"/>
          <w:szCs w:val="24"/>
          <w:lang w:val="en-US"/>
        </w:rPr>
        <w:drawing>
          <wp:inline distT="0" distB="0" distL="0" distR="0" wp14:anchorId="28EB59F7" wp14:editId="363896C5">
            <wp:extent cx="2072640" cy="767644"/>
            <wp:effectExtent l="0" t="0" r="3810" b="0"/>
            <wp:docPr id="1962211373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123" cy="77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F4D2A" w14:textId="77777777" w:rsidR="00465AE9" w:rsidRPr="004B2ADA" w:rsidRDefault="00465AE9">
      <w:pPr>
        <w:rPr>
          <w:sz w:val="28"/>
          <w:szCs w:val="28"/>
        </w:rPr>
      </w:pPr>
    </w:p>
    <w:p w14:paraId="46B12C30" w14:textId="77777777" w:rsidR="0046457F" w:rsidRPr="004B2ADA" w:rsidRDefault="0046457F">
      <w:pPr>
        <w:rPr>
          <w:rFonts w:ascii="Times New Roman" w:hAnsi="Times New Roman" w:cs="Times New Roman"/>
          <w:sz w:val="28"/>
          <w:szCs w:val="28"/>
        </w:rPr>
      </w:pPr>
    </w:p>
    <w:p w14:paraId="5483D3F2" w14:textId="77777777" w:rsidR="002D65E7" w:rsidRPr="004B2ADA" w:rsidRDefault="002D65E7">
      <w:pPr>
        <w:rPr>
          <w:rFonts w:ascii="Times New Roman" w:hAnsi="Times New Roman" w:cs="Times New Roman"/>
          <w:sz w:val="28"/>
          <w:szCs w:val="28"/>
        </w:rPr>
      </w:pPr>
    </w:p>
    <w:p w14:paraId="0DB2DF4E" w14:textId="77777777" w:rsidR="0046457F" w:rsidRPr="004B2ADA" w:rsidRDefault="0046457F">
      <w:pPr>
        <w:rPr>
          <w:rFonts w:ascii="Times New Roman" w:hAnsi="Times New Roman" w:cs="Times New Roman"/>
          <w:sz w:val="28"/>
          <w:szCs w:val="28"/>
        </w:rPr>
      </w:pPr>
    </w:p>
    <w:p w14:paraId="42EDA9D0" w14:textId="77777777" w:rsidR="0046457F" w:rsidRPr="004B2ADA" w:rsidRDefault="0046457F">
      <w:pPr>
        <w:rPr>
          <w:rFonts w:ascii="Times New Roman" w:hAnsi="Times New Roman" w:cs="Times New Roman"/>
          <w:sz w:val="28"/>
          <w:szCs w:val="28"/>
        </w:rPr>
      </w:pPr>
    </w:p>
    <w:p w14:paraId="3711236F" w14:textId="77777777" w:rsidR="0046457F" w:rsidRPr="004B2ADA" w:rsidRDefault="0046457F">
      <w:pPr>
        <w:rPr>
          <w:rFonts w:ascii="Times New Roman" w:hAnsi="Times New Roman" w:cs="Times New Roman"/>
          <w:sz w:val="28"/>
          <w:szCs w:val="28"/>
        </w:rPr>
      </w:pPr>
    </w:p>
    <w:p w14:paraId="56C4552F" w14:textId="77777777" w:rsidR="0046457F" w:rsidRPr="004B2ADA" w:rsidRDefault="0046457F">
      <w:pPr>
        <w:rPr>
          <w:rFonts w:ascii="Times New Roman" w:hAnsi="Times New Roman" w:cs="Times New Roman"/>
          <w:sz w:val="28"/>
          <w:szCs w:val="28"/>
        </w:rPr>
      </w:pPr>
    </w:p>
    <w:p w14:paraId="676DC289" w14:textId="77777777" w:rsidR="0046457F" w:rsidRPr="004B2ADA" w:rsidRDefault="0046457F">
      <w:pPr>
        <w:rPr>
          <w:rFonts w:ascii="Times New Roman" w:hAnsi="Times New Roman" w:cs="Times New Roman"/>
          <w:sz w:val="28"/>
          <w:szCs w:val="28"/>
        </w:rPr>
      </w:pPr>
    </w:p>
    <w:p w14:paraId="08B433B1" w14:textId="2D177D99" w:rsidR="0046457F" w:rsidRPr="00E7442D" w:rsidRDefault="0046457F" w:rsidP="004645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442D">
        <w:rPr>
          <w:rFonts w:ascii="Times New Roman" w:hAnsi="Times New Roman" w:cs="Times New Roman"/>
          <w:b/>
          <w:bCs/>
          <w:sz w:val="32"/>
          <w:szCs w:val="32"/>
        </w:rPr>
        <w:t>VIEŠ</w:t>
      </w:r>
      <w:r w:rsidR="002D65E7">
        <w:rPr>
          <w:rFonts w:ascii="Times New Roman" w:hAnsi="Times New Roman" w:cs="Times New Roman"/>
          <w:b/>
          <w:bCs/>
          <w:sz w:val="32"/>
          <w:szCs w:val="32"/>
        </w:rPr>
        <w:t>OJI</w:t>
      </w:r>
      <w:r w:rsidR="00CF0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7442D">
        <w:rPr>
          <w:rFonts w:ascii="Times New Roman" w:hAnsi="Times New Roman" w:cs="Times New Roman"/>
          <w:b/>
          <w:bCs/>
          <w:sz w:val="32"/>
          <w:szCs w:val="32"/>
        </w:rPr>
        <w:t>VETERINARINIO VAISTO VERTINIMO ATASKAITA</w:t>
      </w:r>
      <w:r w:rsidR="00CF09C0">
        <w:rPr>
          <w:rFonts w:ascii="Times New Roman" w:hAnsi="Times New Roman" w:cs="Times New Roman"/>
          <w:b/>
          <w:bCs/>
          <w:sz w:val="32"/>
          <w:szCs w:val="32"/>
        </w:rPr>
        <w:t xml:space="preserve"> (VVVVA)</w:t>
      </w:r>
    </w:p>
    <w:p w14:paraId="764EE71A" w14:textId="77777777" w:rsidR="0046457F" w:rsidRPr="004B2ADA" w:rsidRDefault="0046457F" w:rsidP="003948F8">
      <w:pPr>
        <w:rPr>
          <w:rFonts w:ascii="Times New Roman" w:hAnsi="Times New Roman" w:cs="Times New Roman"/>
          <w:sz w:val="28"/>
          <w:szCs w:val="28"/>
        </w:rPr>
      </w:pPr>
    </w:p>
    <w:p w14:paraId="6D35DF89" w14:textId="77777777" w:rsidR="0046457F" w:rsidRPr="004B2ADA" w:rsidRDefault="0046457F" w:rsidP="003948F8">
      <w:pPr>
        <w:rPr>
          <w:rFonts w:ascii="Times New Roman" w:hAnsi="Times New Roman" w:cs="Times New Roman"/>
          <w:sz w:val="28"/>
          <w:szCs w:val="28"/>
        </w:rPr>
      </w:pPr>
    </w:p>
    <w:p w14:paraId="1192E2AC" w14:textId="77777777" w:rsidR="000D7194" w:rsidRPr="004B2ADA" w:rsidRDefault="000D7194" w:rsidP="003948F8">
      <w:pPr>
        <w:rPr>
          <w:rFonts w:ascii="Times New Roman" w:hAnsi="Times New Roman" w:cs="Times New Roman"/>
          <w:sz w:val="28"/>
          <w:szCs w:val="28"/>
        </w:rPr>
      </w:pPr>
    </w:p>
    <w:p w14:paraId="09EA4F0F" w14:textId="77777777" w:rsidR="000D7194" w:rsidRPr="004B2ADA" w:rsidRDefault="000D7194" w:rsidP="003948F8">
      <w:pPr>
        <w:rPr>
          <w:rFonts w:ascii="Times New Roman" w:hAnsi="Times New Roman" w:cs="Times New Roman"/>
          <w:sz w:val="28"/>
          <w:szCs w:val="28"/>
        </w:rPr>
      </w:pPr>
    </w:p>
    <w:p w14:paraId="5EE93A5A" w14:textId="77777777" w:rsidR="000D7194" w:rsidRPr="004B2ADA" w:rsidRDefault="000D7194" w:rsidP="003948F8">
      <w:pPr>
        <w:rPr>
          <w:rFonts w:ascii="Times New Roman" w:hAnsi="Times New Roman" w:cs="Times New Roman"/>
          <w:sz w:val="28"/>
          <w:szCs w:val="28"/>
        </w:rPr>
      </w:pPr>
    </w:p>
    <w:p w14:paraId="54F3BCEF" w14:textId="7AF6928B" w:rsidR="0046457F" w:rsidRPr="004B2ADA" w:rsidRDefault="00E22345" w:rsidP="00E223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345">
        <w:rPr>
          <w:rFonts w:ascii="Times New Roman" w:hAnsi="Times New Roman" w:cs="Times New Roman"/>
          <w:b/>
          <w:bCs/>
          <w:sz w:val="32"/>
          <w:szCs w:val="32"/>
        </w:rPr>
        <w:t>HYALURONAN BIOVETA, 10 mg/ml, injekcinis tirpalas</w:t>
      </w:r>
    </w:p>
    <w:p w14:paraId="1D3DB4D0" w14:textId="1E8F9F2E" w:rsidR="007B11B2" w:rsidRDefault="007B11B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br w:type="page"/>
      </w:r>
    </w:p>
    <w:p w14:paraId="06DA617C" w14:textId="77777777" w:rsidR="0046457F" w:rsidRPr="004B2ADA" w:rsidRDefault="0046457F" w:rsidP="003948F8">
      <w:pPr>
        <w:rPr>
          <w:rFonts w:ascii="Times New Roman" w:hAnsi="Times New Roman" w:cs="Times New Roman"/>
          <w:sz w:val="24"/>
          <w:szCs w:val="24"/>
        </w:rPr>
      </w:pPr>
    </w:p>
    <w:p w14:paraId="7E943F25" w14:textId="60D9CA19" w:rsidR="00E001FE" w:rsidRPr="004D44C7" w:rsidRDefault="003C3EE5" w:rsidP="003C3EE5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4C7">
        <w:rPr>
          <w:rFonts w:ascii="Times New Roman" w:hAnsi="Times New Roman" w:cs="Times New Roman"/>
          <w:sz w:val="28"/>
          <w:szCs w:val="28"/>
        </w:rPr>
        <w:t xml:space="preserve">PRODUKTO </w:t>
      </w:r>
      <w:r w:rsidR="00051EE4">
        <w:rPr>
          <w:rFonts w:ascii="Times New Roman" w:hAnsi="Times New Roman" w:cs="Times New Roman"/>
          <w:sz w:val="28"/>
          <w:szCs w:val="28"/>
        </w:rPr>
        <w:t xml:space="preserve">DUOMENŲ </w:t>
      </w:r>
      <w:r w:rsidRPr="004D44C7">
        <w:rPr>
          <w:rFonts w:ascii="Times New Roman" w:hAnsi="Times New Roman" w:cs="Times New Roman"/>
          <w:sz w:val="28"/>
          <w:szCs w:val="28"/>
        </w:rPr>
        <w:t>SANTRAUKA</w:t>
      </w:r>
    </w:p>
    <w:p w14:paraId="717266D1" w14:textId="77777777" w:rsidR="003C3EE5" w:rsidRPr="006D359D" w:rsidRDefault="003C3EE5" w:rsidP="001A54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3C3EE5" w:rsidRPr="006D359D" w14:paraId="3E344DB9" w14:textId="77777777" w:rsidTr="002D2E8A">
        <w:tc>
          <w:tcPr>
            <w:tcW w:w="4248" w:type="dxa"/>
            <w:tcBorders>
              <w:left w:val="nil"/>
              <w:bottom w:val="single" w:sz="4" w:space="0" w:color="auto"/>
            </w:tcBorders>
          </w:tcPr>
          <w:p w14:paraId="4E141731" w14:textId="15FC5B56" w:rsidR="003C3EE5" w:rsidRPr="006D359D" w:rsidRDefault="003C3EE5" w:rsidP="003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Paraiškos numeris</w:t>
            </w:r>
          </w:p>
        </w:tc>
        <w:tc>
          <w:tcPr>
            <w:tcW w:w="5380" w:type="dxa"/>
            <w:tcBorders>
              <w:bottom w:val="single" w:sz="4" w:space="0" w:color="auto"/>
              <w:right w:val="nil"/>
            </w:tcBorders>
          </w:tcPr>
          <w:p w14:paraId="73CA97F3" w14:textId="5BCE40F1" w:rsidR="003C3EE5" w:rsidRPr="004D44C7" w:rsidRDefault="00E22345" w:rsidP="003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3C3EE5" w:rsidRPr="006D359D" w14:paraId="44EC8F33" w14:textId="77777777" w:rsidTr="002D2E8A">
        <w:tc>
          <w:tcPr>
            <w:tcW w:w="4248" w:type="dxa"/>
            <w:tcBorders>
              <w:left w:val="nil"/>
              <w:bottom w:val="single" w:sz="4" w:space="0" w:color="auto"/>
            </w:tcBorders>
          </w:tcPr>
          <w:p w14:paraId="77968334" w14:textId="5716A58F" w:rsidR="003C3EE5" w:rsidRPr="006D359D" w:rsidRDefault="003C3EE5" w:rsidP="003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Pavadinimas, stiprumas ir farmacinė forma</w:t>
            </w:r>
          </w:p>
        </w:tc>
        <w:tc>
          <w:tcPr>
            <w:tcW w:w="5380" w:type="dxa"/>
            <w:tcBorders>
              <w:bottom w:val="single" w:sz="4" w:space="0" w:color="auto"/>
              <w:right w:val="nil"/>
            </w:tcBorders>
          </w:tcPr>
          <w:p w14:paraId="6434494A" w14:textId="27573550" w:rsidR="003C3EE5" w:rsidRPr="004D44C7" w:rsidRDefault="00E22345" w:rsidP="003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HYALURONAN BIOVETA, 10 mg/ml, injekcinis tirpalas</w:t>
            </w:r>
          </w:p>
        </w:tc>
      </w:tr>
      <w:tr w:rsidR="004872FD" w:rsidRPr="006D359D" w14:paraId="03C9F5FF" w14:textId="77777777" w:rsidTr="002D2E8A">
        <w:tc>
          <w:tcPr>
            <w:tcW w:w="4248" w:type="dxa"/>
            <w:tcBorders>
              <w:left w:val="nil"/>
              <w:bottom w:val="single" w:sz="4" w:space="0" w:color="auto"/>
            </w:tcBorders>
          </w:tcPr>
          <w:p w14:paraId="6471AC18" w14:textId="103114C6" w:rsidR="004872FD" w:rsidRPr="006D359D" w:rsidRDefault="004872FD" w:rsidP="003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</w:t>
            </w:r>
          </w:p>
        </w:tc>
        <w:tc>
          <w:tcPr>
            <w:tcW w:w="5380" w:type="dxa"/>
            <w:tcBorders>
              <w:bottom w:val="single" w:sz="4" w:space="0" w:color="auto"/>
              <w:right w:val="nil"/>
            </w:tcBorders>
          </w:tcPr>
          <w:p w14:paraId="6A3F0897" w14:textId="77777777" w:rsidR="004872FD" w:rsidRPr="004D44C7" w:rsidRDefault="004872FD" w:rsidP="004872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UAB Vetmarket</w:t>
            </w:r>
          </w:p>
          <w:p w14:paraId="0F398BC2" w14:textId="77777777" w:rsidR="004872FD" w:rsidRPr="004D44C7" w:rsidRDefault="004872FD" w:rsidP="004872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Nemuno g. 4</w:t>
            </w:r>
          </w:p>
          <w:p w14:paraId="77E4136B" w14:textId="65BCAE97" w:rsidR="004872FD" w:rsidRPr="004D44C7" w:rsidRDefault="004872FD" w:rsidP="0048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Virbališkių</w:t>
            </w:r>
            <w:proofErr w:type="spellEnd"/>
            <w:r w:rsidRPr="004D4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k., LT-53458, Kauno r</w:t>
            </w:r>
            <w:r w:rsidR="00D55A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aj</w:t>
            </w:r>
            <w:r w:rsidRPr="004D4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., Lietuva</w:t>
            </w:r>
          </w:p>
        </w:tc>
      </w:tr>
      <w:tr w:rsidR="003C3EE5" w:rsidRPr="006D359D" w14:paraId="7F999527" w14:textId="77777777" w:rsidTr="002D2E8A">
        <w:tc>
          <w:tcPr>
            <w:tcW w:w="4248" w:type="dxa"/>
            <w:tcBorders>
              <w:left w:val="nil"/>
              <w:bottom w:val="single" w:sz="4" w:space="0" w:color="auto"/>
            </w:tcBorders>
          </w:tcPr>
          <w:p w14:paraId="423E5FE9" w14:textId="0E7B3AE6" w:rsidR="003C3EE5" w:rsidRPr="006D359D" w:rsidRDefault="003C3EE5" w:rsidP="003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Veiklioji (-</w:t>
            </w:r>
            <w:proofErr w:type="spellStart"/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iosios</w:t>
            </w:r>
            <w:proofErr w:type="spellEnd"/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) medžiaga (-</w:t>
            </w:r>
            <w:proofErr w:type="spellStart"/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0" w:type="dxa"/>
            <w:tcBorders>
              <w:bottom w:val="single" w:sz="4" w:space="0" w:color="auto"/>
              <w:right w:val="nil"/>
            </w:tcBorders>
          </w:tcPr>
          <w:p w14:paraId="6DF232F3" w14:textId="2595CE1B" w:rsidR="003C3EE5" w:rsidRPr="004D44C7" w:rsidRDefault="00E22345" w:rsidP="004D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E22345">
              <w:rPr>
                <w:rFonts w:ascii="Times New Roman" w:hAnsi="Times New Roman" w:cs="Times New Roman"/>
                <w:iCs/>
                <w:sz w:val="24"/>
                <w:szCs w:val="24"/>
              </w:rPr>
              <w:t>atrio hialuronat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</w:t>
            </w:r>
          </w:p>
        </w:tc>
      </w:tr>
      <w:tr w:rsidR="003C3EE5" w:rsidRPr="006D359D" w14:paraId="133FEBB3" w14:textId="77777777" w:rsidTr="002D2E8A">
        <w:tc>
          <w:tcPr>
            <w:tcW w:w="4248" w:type="dxa"/>
            <w:tcBorders>
              <w:left w:val="nil"/>
              <w:bottom w:val="single" w:sz="4" w:space="0" w:color="auto"/>
            </w:tcBorders>
          </w:tcPr>
          <w:p w14:paraId="41FBE331" w14:textId="7E8EC926" w:rsidR="003C3EE5" w:rsidRPr="006D359D" w:rsidRDefault="00E70A8B" w:rsidP="003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ATCVET kodas</w:t>
            </w:r>
          </w:p>
        </w:tc>
        <w:tc>
          <w:tcPr>
            <w:tcW w:w="5380" w:type="dxa"/>
            <w:tcBorders>
              <w:bottom w:val="single" w:sz="4" w:space="0" w:color="auto"/>
              <w:right w:val="nil"/>
            </w:tcBorders>
          </w:tcPr>
          <w:p w14:paraId="7747A989" w14:textId="63AFE706" w:rsidR="003C3EE5" w:rsidRPr="004D44C7" w:rsidRDefault="00E22345" w:rsidP="004D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QM09AX01</w:t>
            </w:r>
          </w:p>
        </w:tc>
      </w:tr>
      <w:tr w:rsidR="003C3EE5" w:rsidRPr="006D359D" w14:paraId="4945E4CC" w14:textId="77777777" w:rsidTr="002D2E8A">
        <w:tc>
          <w:tcPr>
            <w:tcW w:w="4248" w:type="dxa"/>
            <w:tcBorders>
              <w:left w:val="nil"/>
              <w:bottom w:val="single" w:sz="4" w:space="0" w:color="auto"/>
            </w:tcBorders>
          </w:tcPr>
          <w:p w14:paraId="1642007B" w14:textId="476EBD94" w:rsidR="003C3EE5" w:rsidRPr="006D359D" w:rsidRDefault="00E70A8B" w:rsidP="003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Gyvūnų rūšis (-</w:t>
            </w:r>
            <w:proofErr w:type="spellStart"/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proofErr w:type="spellEnd"/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0" w:type="dxa"/>
            <w:tcBorders>
              <w:bottom w:val="single" w:sz="4" w:space="0" w:color="auto"/>
              <w:right w:val="nil"/>
            </w:tcBorders>
          </w:tcPr>
          <w:p w14:paraId="7D1928F9" w14:textId="05302268" w:rsidR="003C3EE5" w:rsidRPr="004D44C7" w:rsidRDefault="00E22345" w:rsidP="004D4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Arkliai, šunys, katės</w:t>
            </w:r>
          </w:p>
        </w:tc>
      </w:tr>
      <w:tr w:rsidR="003C3EE5" w:rsidRPr="006D359D" w14:paraId="59AAA9A3" w14:textId="77777777" w:rsidTr="002D2E8A">
        <w:tc>
          <w:tcPr>
            <w:tcW w:w="4248" w:type="dxa"/>
            <w:tcBorders>
              <w:left w:val="nil"/>
            </w:tcBorders>
          </w:tcPr>
          <w:p w14:paraId="19674831" w14:textId="39A9271B" w:rsidR="003C3EE5" w:rsidRPr="006D359D" w:rsidRDefault="00E70A8B" w:rsidP="003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Indikacijos ir naudojimo būdas (-ai)</w:t>
            </w:r>
          </w:p>
        </w:tc>
        <w:tc>
          <w:tcPr>
            <w:tcW w:w="5380" w:type="dxa"/>
            <w:tcBorders>
              <w:right w:val="nil"/>
            </w:tcBorders>
          </w:tcPr>
          <w:p w14:paraId="1306E3EB" w14:textId="77777777" w:rsid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Indikacijos:</w:t>
            </w:r>
          </w:p>
          <w:p w14:paraId="5815B038" w14:textId="5679A049" w:rsidR="00E22345" w:rsidRP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Ortopedinės:</w:t>
            </w:r>
          </w:p>
          <w:p w14:paraId="53162A83" w14:textId="77777777" w:rsidR="00E22345" w:rsidRP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– ūminis ir lėtinis 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osteoartritas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poliosteoartritas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69B916" w14:textId="77777777" w:rsidR="00E22345" w:rsidRP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poūmis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 ir lėtinis artritas;</w:t>
            </w:r>
          </w:p>
          <w:p w14:paraId="36EE3E22" w14:textId="77777777" w:rsidR="00E22345" w:rsidRP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– ūminis ir lėtinis 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tendovaginitas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tendinozė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 ir bursitas;</w:t>
            </w:r>
          </w:p>
          <w:p w14:paraId="6CD28095" w14:textId="77777777" w:rsidR="00E22345" w:rsidRP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– osteochondrozė.</w:t>
            </w:r>
          </w:p>
          <w:p w14:paraId="629BB2FD" w14:textId="77777777" w:rsidR="00E22345" w:rsidRP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Oftalmologinės:</w:t>
            </w:r>
          </w:p>
          <w:p w14:paraId="0A2E6C41" w14:textId="77777777" w:rsidR="00E22345" w:rsidRP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– ūminis ir lėtinis 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keratitas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BB302" w14:textId="77777777" w:rsidR="00E22345" w:rsidRP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– konjunktyvitas, 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keratokonjunktyvitas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0F32D0" w14:textId="77777777" w:rsidR="00E22345" w:rsidRP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– sausų akių sindromas (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keratoconjunctivitis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sicca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21D1C4D" w14:textId="77777777" w:rsidR="00E22345" w:rsidRP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– ragenos opa (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ulcus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corneae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C44E882" w14:textId="77777777" w:rsidR="003C3EE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– ragenos sužalojimas.</w:t>
            </w:r>
          </w:p>
          <w:p w14:paraId="59F5A57B" w14:textId="77777777" w:rsidR="00E22345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Naudojimo būdai:</w:t>
            </w:r>
          </w:p>
          <w:p w14:paraId="2A4950BA" w14:textId="5EEA6718" w:rsidR="00E22345" w:rsidRPr="004D44C7" w:rsidRDefault="00E22345" w:rsidP="00E2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Leidimas į veną, </w:t>
            </w: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lašin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imas</w:t>
            </w:r>
            <w:r w:rsidRPr="00E22345">
              <w:rPr>
                <w:rFonts w:ascii="Times New Roman" w:hAnsi="Times New Roman" w:cs="Times New Roman"/>
                <w:sz w:val="24"/>
                <w:szCs w:val="24"/>
              </w:rPr>
              <w:t xml:space="preserve"> į junginės (</w:t>
            </w:r>
            <w:proofErr w:type="spellStart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konjunktyvos</w:t>
            </w:r>
            <w:proofErr w:type="spellEnd"/>
            <w:r w:rsidRPr="00E22345">
              <w:rPr>
                <w:rFonts w:ascii="Times New Roman" w:hAnsi="Times New Roman" w:cs="Times New Roman"/>
                <w:sz w:val="24"/>
                <w:szCs w:val="24"/>
              </w:rPr>
              <w:t>) maišelį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05AE508" w14:textId="0FFB3DB9" w:rsidR="001A54BC" w:rsidRDefault="001A54BC" w:rsidP="003C3E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BAC2A" w14:textId="77777777" w:rsidR="001A54BC" w:rsidRDefault="001A5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3F519A" w14:textId="77777777" w:rsidR="00E001FE" w:rsidRDefault="00E001FE" w:rsidP="001A54BC">
      <w:pPr>
        <w:rPr>
          <w:rFonts w:ascii="Verdana" w:hAnsi="Verdana"/>
          <w:sz w:val="24"/>
          <w:szCs w:val="24"/>
        </w:rPr>
      </w:pPr>
    </w:p>
    <w:p w14:paraId="2D8CF7FC" w14:textId="77777777" w:rsidR="002A7751" w:rsidRDefault="002A7751" w:rsidP="001A54BC">
      <w:pPr>
        <w:rPr>
          <w:rFonts w:ascii="Verdana" w:hAnsi="Verdana"/>
          <w:sz w:val="24"/>
          <w:szCs w:val="24"/>
        </w:rPr>
      </w:pPr>
    </w:p>
    <w:p w14:paraId="1B3AE927" w14:textId="77777777" w:rsidR="002A7751" w:rsidRPr="001A54BC" w:rsidRDefault="002A7751" w:rsidP="001A54BC">
      <w:pPr>
        <w:rPr>
          <w:rFonts w:ascii="Verdana" w:hAnsi="Verdana"/>
          <w:sz w:val="24"/>
          <w:szCs w:val="24"/>
        </w:rPr>
      </w:pPr>
    </w:p>
    <w:p w14:paraId="5D6F965D" w14:textId="7B95FE41" w:rsidR="00E001FE" w:rsidRPr="003948F8" w:rsidRDefault="00336ED8" w:rsidP="00465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8F8">
        <w:rPr>
          <w:rFonts w:ascii="Times New Roman" w:hAnsi="Times New Roman" w:cs="Times New Roman"/>
          <w:sz w:val="28"/>
          <w:szCs w:val="28"/>
        </w:rPr>
        <w:t>Produkto informacija</w:t>
      </w:r>
    </w:p>
    <w:p w14:paraId="23D9CFB9" w14:textId="1831ECFC" w:rsidR="00B246C6" w:rsidRDefault="00E70A8B" w:rsidP="00B246C6">
      <w:r w:rsidRPr="006D359D">
        <w:rPr>
          <w:rFonts w:ascii="Times New Roman" w:hAnsi="Times New Roman" w:cs="Times New Roman"/>
          <w:sz w:val="24"/>
          <w:szCs w:val="24"/>
        </w:rPr>
        <w:t xml:space="preserve">Veterinarinio </w:t>
      </w:r>
      <w:r w:rsidRPr="00E22345">
        <w:rPr>
          <w:rFonts w:ascii="Times New Roman" w:hAnsi="Times New Roman" w:cs="Times New Roman"/>
          <w:sz w:val="24"/>
          <w:szCs w:val="24"/>
        </w:rPr>
        <w:t xml:space="preserve">vaisto </w:t>
      </w:r>
      <w:r w:rsidR="00DA64FF" w:rsidRPr="00E22345">
        <w:rPr>
          <w:rFonts w:ascii="Times New Roman" w:hAnsi="Times New Roman" w:cs="Times New Roman"/>
          <w:sz w:val="24"/>
          <w:szCs w:val="24"/>
        </w:rPr>
        <w:t>aprašas (toliau VVA)</w:t>
      </w:r>
      <w:r w:rsidRPr="00E22345">
        <w:rPr>
          <w:rFonts w:ascii="Times New Roman" w:hAnsi="Times New Roman" w:cs="Times New Roman"/>
          <w:sz w:val="24"/>
          <w:szCs w:val="24"/>
        </w:rPr>
        <w:t>, ženklinimas ir pakuotės lapelis yra skelbiamas Veterinarinių vaistų registre</w:t>
      </w:r>
      <w:r w:rsidR="000D7194" w:rsidRPr="00E22345">
        <w:rPr>
          <w:rFonts w:ascii="Times New Roman" w:hAnsi="Times New Roman" w:cs="Times New Roman"/>
          <w:sz w:val="24"/>
          <w:szCs w:val="24"/>
        </w:rPr>
        <w:t>:</w:t>
      </w:r>
      <w:r w:rsidR="002D2E8A" w:rsidRPr="00E2234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D7194" w:rsidRPr="00E22345">
          <w:rPr>
            <w:rStyle w:val="Hyperlink"/>
            <w:rFonts w:ascii="Times New Roman" w:hAnsi="Times New Roman" w:cs="Times New Roman"/>
            <w:sz w:val="24"/>
            <w:szCs w:val="24"/>
          </w:rPr>
          <w:t>http://vetlt1.vet.lt/vr/</w:t>
        </w:r>
      </w:hyperlink>
      <w:r w:rsidR="000D7194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ir Europos duomenų bazėj</w:t>
      </w:r>
      <w:r w:rsidR="00B246C6" w:rsidRPr="00E22345">
        <w:rPr>
          <w:rFonts w:ascii="Times New Roman" w:hAnsi="Times New Roman" w:cs="Times New Roman"/>
          <w:sz w:val="24"/>
          <w:szCs w:val="24"/>
        </w:rPr>
        <w:t xml:space="preserve">e: </w:t>
      </w:r>
      <w:hyperlink r:id="rId11" w:history="1">
        <w:r w:rsidR="00B246C6" w:rsidRPr="00E22345">
          <w:rPr>
            <w:rStyle w:val="Hyperlink"/>
            <w:rFonts w:ascii="Times New Roman" w:hAnsi="Times New Roman" w:cs="Times New Roman"/>
            <w:sz w:val="24"/>
            <w:szCs w:val="24"/>
          </w:rPr>
          <w:t>https://medicines.health.europa.eu/veterinary/lt</w:t>
        </w:r>
      </w:hyperlink>
    </w:p>
    <w:p w14:paraId="2FB423F1" w14:textId="6B583DDF" w:rsidR="00E70A8B" w:rsidRPr="006D359D" w:rsidRDefault="00A46CDE" w:rsidP="003948F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D3453A8" w14:textId="77777777" w:rsidR="002D2E8A" w:rsidRDefault="002D2E8A" w:rsidP="00E70A8B">
      <w:pPr>
        <w:rPr>
          <w:rFonts w:ascii="Verdana" w:hAnsi="Verdana"/>
          <w:sz w:val="24"/>
          <w:szCs w:val="24"/>
        </w:rPr>
      </w:pPr>
    </w:p>
    <w:p w14:paraId="46C2CC85" w14:textId="04B6B453" w:rsidR="00F20C3F" w:rsidRDefault="00F20C3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78B8AD5D" w14:textId="77777777" w:rsidR="002D2E8A" w:rsidRPr="006D359D" w:rsidRDefault="002D2E8A" w:rsidP="00E70A8B">
      <w:pPr>
        <w:rPr>
          <w:rFonts w:ascii="Times New Roman" w:hAnsi="Times New Roman" w:cs="Times New Roman"/>
          <w:sz w:val="24"/>
          <w:szCs w:val="24"/>
        </w:rPr>
      </w:pPr>
    </w:p>
    <w:p w14:paraId="6A7EBC72" w14:textId="77777777" w:rsidR="002A7751" w:rsidRDefault="002A7751" w:rsidP="002D2E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097B0" w14:textId="77777777" w:rsidR="002A7751" w:rsidRDefault="002A7751" w:rsidP="002D2E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D640C9" w14:textId="1B103F14" w:rsidR="002D2E8A" w:rsidRPr="006D359D" w:rsidRDefault="002D2E8A" w:rsidP="002D2E8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359D">
        <w:rPr>
          <w:rFonts w:ascii="Times New Roman" w:hAnsi="Times New Roman" w:cs="Times New Roman"/>
          <w:sz w:val="24"/>
          <w:szCs w:val="24"/>
        </w:rPr>
        <w:t>VERTINIMO SANTRAUKA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5517"/>
      </w:tblGrid>
      <w:tr w:rsidR="002D2E8A" w:rsidRPr="006D359D" w14:paraId="08A8E85A" w14:textId="77777777" w:rsidTr="00AD28DB"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1FEDCBE4" w14:textId="546AFEEA" w:rsidR="002D2E8A" w:rsidRPr="006D359D" w:rsidRDefault="002D2E8A" w:rsidP="002D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Paraiškos teisinis pagrindas</w:t>
            </w:r>
          </w:p>
        </w:tc>
        <w:tc>
          <w:tcPr>
            <w:tcW w:w="5517" w:type="dxa"/>
            <w:tcBorders>
              <w:bottom w:val="single" w:sz="4" w:space="0" w:color="auto"/>
              <w:right w:val="nil"/>
            </w:tcBorders>
          </w:tcPr>
          <w:p w14:paraId="00B3B164" w14:textId="526F37E3" w:rsidR="002D2E8A" w:rsidRPr="006D359D" w:rsidRDefault="00AD28DB" w:rsidP="002D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Reglamentas  (ES) </w:t>
            </w:r>
            <w:r w:rsidRPr="00F1053D">
              <w:rPr>
                <w:rFonts w:ascii="Times New Roman" w:hAnsi="Times New Roman" w:cs="Times New Roman"/>
                <w:sz w:val="24"/>
                <w:szCs w:val="24"/>
              </w:rPr>
              <w:t>2019/6 1</w:t>
            </w:r>
            <w:r w:rsidR="00F1053D" w:rsidRPr="00F10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7B30" w:rsidRPr="00F1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53D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="00F1053D" w:rsidRPr="00F1053D">
              <w:rPr>
                <w:rFonts w:ascii="Times New Roman" w:hAnsi="Times New Roman" w:cs="Times New Roman"/>
                <w:sz w:val="24"/>
                <w:szCs w:val="24"/>
              </w:rPr>
              <w:t>Generiniai</w:t>
            </w:r>
            <w:proofErr w:type="spellEnd"/>
            <w:r w:rsidR="00F1053D" w:rsidRPr="00F1053D">
              <w:rPr>
                <w:rFonts w:ascii="Times New Roman" w:hAnsi="Times New Roman" w:cs="Times New Roman"/>
                <w:sz w:val="24"/>
                <w:szCs w:val="24"/>
              </w:rPr>
              <w:t xml:space="preserve"> veterinariniai vaistai</w:t>
            </w:r>
          </w:p>
        </w:tc>
      </w:tr>
      <w:tr w:rsidR="002D2E8A" w:rsidRPr="006D359D" w14:paraId="0A1CD062" w14:textId="77777777" w:rsidTr="00AD28DB"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52E67FD0" w14:textId="1BB3A56E" w:rsidR="002D2E8A" w:rsidRPr="006D359D" w:rsidRDefault="002D2E8A" w:rsidP="002D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59D">
              <w:rPr>
                <w:rFonts w:ascii="Times New Roman" w:hAnsi="Times New Roman" w:cs="Times New Roman"/>
                <w:sz w:val="24"/>
                <w:szCs w:val="24"/>
              </w:rPr>
              <w:t>Procedūros užbaigimo data</w:t>
            </w:r>
          </w:p>
        </w:tc>
        <w:tc>
          <w:tcPr>
            <w:tcW w:w="5517" w:type="dxa"/>
            <w:tcBorders>
              <w:bottom w:val="single" w:sz="4" w:space="0" w:color="auto"/>
              <w:right w:val="nil"/>
            </w:tcBorders>
          </w:tcPr>
          <w:p w14:paraId="6FC23FF7" w14:textId="4E81444D" w:rsidR="002D2E8A" w:rsidRPr="006D359D" w:rsidRDefault="00465AE9" w:rsidP="002D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2D44" w:rsidRPr="00442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2D4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42D44" w:rsidRPr="00442D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F3B" w:rsidRPr="00442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2D44" w:rsidRPr="00442D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D2E8A" w:rsidRPr="006D359D" w14:paraId="23F7FD05" w14:textId="77777777" w:rsidTr="00AD28DB">
        <w:tc>
          <w:tcPr>
            <w:tcW w:w="4111" w:type="dxa"/>
            <w:tcBorders>
              <w:left w:val="nil"/>
            </w:tcBorders>
          </w:tcPr>
          <w:p w14:paraId="0E72F794" w14:textId="77777777" w:rsidR="002D2E8A" w:rsidRPr="006D359D" w:rsidRDefault="002D2E8A" w:rsidP="002D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  <w:tcBorders>
              <w:right w:val="nil"/>
            </w:tcBorders>
          </w:tcPr>
          <w:p w14:paraId="6B90902D" w14:textId="77777777" w:rsidR="002D2E8A" w:rsidRPr="006D359D" w:rsidRDefault="002D2E8A" w:rsidP="002D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5E760" w14:textId="77777777" w:rsidR="002D2E8A" w:rsidRDefault="002D2E8A" w:rsidP="002D2E8A">
      <w:pPr>
        <w:rPr>
          <w:rFonts w:ascii="Verdana" w:hAnsi="Verdana"/>
          <w:sz w:val="24"/>
          <w:szCs w:val="24"/>
        </w:rPr>
      </w:pPr>
    </w:p>
    <w:p w14:paraId="0363440E" w14:textId="6A6F3937" w:rsidR="00F20C3F" w:rsidRDefault="00F20C3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7C1230D4" w14:textId="076453A0" w:rsidR="00E001FE" w:rsidRPr="003948F8" w:rsidRDefault="00475D9B" w:rsidP="003948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8F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2D2E8A" w:rsidRPr="003948F8">
        <w:rPr>
          <w:rFonts w:ascii="Times New Roman" w:hAnsi="Times New Roman" w:cs="Times New Roman"/>
          <w:b/>
          <w:bCs/>
          <w:sz w:val="28"/>
          <w:szCs w:val="28"/>
        </w:rPr>
        <w:t>MOKSLINĖ APŽVALGA</w:t>
      </w:r>
    </w:p>
    <w:p w14:paraId="77A1F220" w14:textId="07085BEB" w:rsidR="006D359D" w:rsidRPr="003948F8" w:rsidRDefault="006D359D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8F8">
        <w:rPr>
          <w:rFonts w:ascii="Times New Roman" w:hAnsi="Times New Roman" w:cs="Times New Roman"/>
          <w:sz w:val="24"/>
          <w:szCs w:val="24"/>
        </w:rPr>
        <w:t>Veterinarinis vaistas gaminamas ir kontroliuojamas taikant patvirtintus tyrimo metodus ir testus, kurie užtikrina į rinką išleisto produkto nuoseklumą.</w:t>
      </w:r>
    </w:p>
    <w:p w14:paraId="1AD29C6E" w14:textId="047BBC53" w:rsidR="006D359D" w:rsidRPr="003948F8" w:rsidRDefault="006D359D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8F8">
        <w:rPr>
          <w:rFonts w:ascii="Times New Roman" w:hAnsi="Times New Roman" w:cs="Times New Roman"/>
          <w:sz w:val="24"/>
          <w:szCs w:val="24"/>
        </w:rPr>
        <w:t>Įrodyta, kad veterinarinis vaistas  gali būti saugiai naudojamas tikslinėms rūšims</w:t>
      </w:r>
      <w:r w:rsidR="000D66A0" w:rsidRPr="003948F8">
        <w:rPr>
          <w:rFonts w:ascii="Times New Roman" w:hAnsi="Times New Roman" w:cs="Times New Roman"/>
          <w:sz w:val="24"/>
          <w:szCs w:val="24"/>
        </w:rPr>
        <w:t>; pastebėtos reakcijos yra nurodytos veterinarinio vaisto apraše</w:t>
      </w:r>
      <w:r w:rsidRPr="003948F8">
        <w:rPr>
          <w:rFonts w:ascii="Times New Roman" w:hAnsi="Times New Roman" w:cs="Times New Roman"/>
          <w:sz w:val="24"/>
          <w:szCs w:val="24"/>
        </w:rPr>
        <w:t>.</w:t>
      </w:r>
    </w:p>
    <w:p w14:paraId="1CC7E388" w14:textId="2D9DD85D" w:rsidR="006D359D" w:rsidRPr="003948F8" w:rsidRDefault="006D359D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8F8">
        <w:rPr>
          <w:rFonts w:ascii="Times New Roman" w:hAnsi="Times New Roman" w:cs="Times New Roman"/>
          <w:sz w:val="24"/>
          <w:szCs w:val="24"/>
        </w:rPr>
        <w:t>Veterinarinis vaistas yra saugus naudotojui, maisto produktų iš gydytų gyvūnų vartotojui ir aplinkai, kai naudojamas pagal rekomendacijas, nurodytas veterinarinio vaisto apraše. Tinkami įspėjimai ir atsargumo priemonės nurodyti veterinarinio vaisto apraše.</w:t>
      </w:r>
      <w:r w:rsidR="000D66A0" w:rsidRPr="003948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09B65" w14:textId="3D23E423" w:rsidR="006D359D" w:rsidRPr="003948F8" w:rsidRDefault="006D359D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8F8">
        <w:rPr>
          <w:rFonts w:ascii="Times New Roman" w:hAnsi="Times New Roman" w:cs="Times New Roman"/>
          <w:sz w:val="24"/>
          <w:szCs w:val="24"/>
        </w:rPr>
        <w:t xml:space="preserve">Veterinarinio vaisto veiksmingumas buvo įrodytas pagal </w:t>
      </w:r>
      <w:r w:rsidR="00345E62" w:rsidRPr="003948F8">
        <w:rPr>
          <w:rFonts w:ascii="Times New Roman" w:hAnsi="Times New Roman" w:cs="Times New Roman"/>
          <w:sz w:val="24"/>
          <w:szCs w:val="24"/>
        </w:rPr>
        <w:t xml:space="preserve">veterinarinio vaisto apraše </w:t>
      </w:r>
      <w:r w:rsidRPr="003948F8">
        <w:rPr>
          <w:rFonts w:ascii="Times New Roman" w:hAnsi="Times New Roman" w:cs="Times New Roman"/>
          <w:sz w:val="24"/>
          <w:szCs w:val="24"/>
        </w:rPr>
        <w:t xml:space="preserve"> pateiktus teiginius.</w:t>
      </w:r>
    </w:p>
    <w:p w14:paraId="380C36C1" w14:textId="27E8E7B1" w:rsidR="006D359D" w:rsidRDefault="006D359D" w:rsidP="00F20C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8F8">
        <w:rPr>
          <w:rFonts w:ascii="Times New Roman" w:hAnsi="Times New Roman" w:cs="Times New Roman"/>
          <w:sz w:val="24"/>
          <w:szCs w:val="24"/>
        </w:rPr>
        <w:t xml:space="preserve">Bendra rizikos ir naudos analizė yra palanki </w:t>
      </w:r>
      <w:r w:rsidR="00345E62" w:rsidRPr="003948F8">
        <w:rPr>
          <w:rFonts w:ascii="Times New Roman" w:hAnsi="Times New Roman" w:cs="Times New Roman"/>
          <w:sz w:val="24"/>
          <w:szCs w:val="24"/>
        </w:rPr>
        <w:t>veterinarini</w:t>
      </w:r>
      <w:r w:rsidR="000908A4">
        <w:rPr>
          <w:rFonts w:ascii="Times New Roman" w:hAnsi="Times New Roman" w:cs="Times New Roman"/>
          <w:sz w:val="24"/>
          <w:szCs w:val="24"/>
        </w:rPr>
        <w:t>am</w:t>
      </w:r>
      <w:r w:rsidR="00345E62" w:rsidRPr="003948F8">
        <w:rPr>
          <w:rFonts w:ascii="Times New Roman" w:hAnsi="Times New Roman" w:cs="Times New Roman"/>
          <w:sz w:val="24"/>
          <w:szCs w:val="24"/>
        </w:rPr>
        <w:t xml:space="preserve"> vaist</w:t>
      </w:r>
      <w:r w:rsidR="000908A4">
        <w:rPr>
          <w:rFonts w:ascii="Times New Roman" w:hAnsi="Times New Roman" w:cs="Times New Roman"/>
          <w:sz w:val="24"/>
          <w:szCs w:val="24"/>
        </w:rPr>
        <w:t>ui</w:t>
      </w:r>
      <w:r w:rsidR="00345E62" w:rsidRPr="003948F8">
        <w:rPr>
          <w:rFonts w:ascii="Times New Roman" w:hAnsi="Times New Roman" w:cs="Times New Roman"/>
          <w:sz w:val="24"/>
          <w:szCs w:val="24"/>
        </w:rPr>
        <w:t xml:space="preserve"> registr</w:t>
      </w:r>
      <w:r w:rsidR="000908A4">
        <w:rPr>
          <w:rFonts w:ascii="Times New Roman" w:hAnsi="Times New Roman" w:cs="Times New Roman"/>
          <w:sz w:val="24"/>
          <w:szCs w:val="24"/>
        </w:rPr>
        <w:t>uoti</w:t>
      </w:r>
      <w:r w:rsidR="00345E62" w:rsidRPr="003948F8">
        <w:rPr>
          <w:rFonts w:ascii="Times New Roman" w:hAnsi="Times New Roman" w:cs="Times New Roman"/>
          <w:sz w:val="24"/>
          <w:szCs w:val="24"/>
        </w:rPr>
        <w:t xml:space="preserve"> Lietuvoje.</w:t>
      </w:r>
    </w:p>
    <w:p w14:paraId="0FCA380E" w14:textId="77777777" w:rsidR="000908A4" w:rsidRPr="003948F8" w:rsidRDefault="000908A4" w:rsidP="003948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08D41" w14:textId="4CDDA200" w:rsidR="00345E62" w:rsidRPr="003948F8" w:rsidRDefault="000908A4" w:rsidP="003948F8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8CB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E62" w:rsidRPr="003948F8">
        <w:rPr>
          <w:rFonts w:ascii="Times New Roman" w:hAnsi="Times New Roman" w:cs="Times New Roman"/>
          <w:b/>
          <w:bCs/>
          <w:sz w:val="28"/>
          <w:szCs w:val="28"/>
        </w:rPr>
        <w:t>KOKYBĖS DOKUMENTAI</w:t>
      </w:r>
      <w:r w:rsidR="00345E62" w:rsidRPr="003948F8">
        <w:rPr>
          <w:rFonts w:ascii="Times New Roman" w:hAnsi="Times New Roman" w:cs="Times New Roman"/>
          <w:sz w:val="28"/>
          <w:szCs w:val="28"/>
        </w:rPr>
        <w:t xml:space="preserve"> (fizikinė ir cheminė, biologinė ar mikrobiologinė informacija)</w:t>
      </w:r>
    </w:p>
    <w:p w14:paraId="1FB45B6B" w14:textId="21ACF117" w:rsidR="00345E62" w:rsidRPr="003948F8" w:rsidRDefault="008072D3" w:rsidP="003948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48F8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345E62" w:rsidRPr="003948F8">
        <w:rPr>
          <w:rFonts w:ascii="Times New Roman" w:hAnsi="Times New Roman" w:cs="Times New Roman"/>
          <w:b/>
          <w:bCs/>
          <w:sz w:val="24"/>
          <w:szCs w:val="24"/>
        </w:rPr>
        <w:t>Veterinarinio vaisto apibūdinimas</w:t>
      </w:r>
    </w:p>
    <w:p w14:paraId="680C2810" w14:textId="07B66133" w:rsidR="009461B3" w:rsidRPr="00A567E8" w:rsidRDefault="000D66A0" w:rsidP="003948F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3948F8">
        <w:rPr>
          <w:rFonts w:ascii="Times New Roman" w:hAnsi="Times New Roman" w:cs="Times New Roman"/>
          <w:sz w:val="24"/>
          <w:szCs w:val="24"/>
        </w:rPr>
        <w:t xml:space="preserve">Veterinarinis vaistas, </w:t>
      </w:r>
      <w:r w:rsidR="00245710" w:rsidRPr="00245710">
        <w:rPr>
          <w:rFonts w:ascii="Times New Roman" w:hAnsi="Times New Roman" w:cs="Times New Roman"/>
          <w:sz w:val="24"/>
          <w:szCs w:val="24"/>
        </w:rPr>
        <w:t>HYALURONAN BIOVETA</w:t>
      </w:r>
      <w:r w:rsidR="00245710">
        <w:rPr>
          <w:rFonts w:ascii="Times New Roman" w:hAnsi="Times New Roman" w:cs="Times New Roman"/>
          <w:sz w:val="24"/>
          <w:szCs w:val="24"/>
        </w:rPr>
        <w:t>,</w:t>
      </w:r>
      <w:r w:rsidR="00245710" w:rsidRPr="00245710">
        <w:rPr>
          <w:rFonts w:ascii="Times New Roman" w:hAnsi="Times New Roman" w:cs="Times New Roman"/>
          <w:sz w:val="24"/>
          <w:szCs w:val="24"/>
        </w:rPr>
        <w:t xml:space="preserve"> </w:t>
      </w:r>
      <w:r w:rsidRPr="003948F8">
        <w:rPr>
          <w:rFonts w:ascii="Times New Roman" w:hAnsi="Times New Roman" w:cs="Times New Roman"/>
          <w:sz w:val="24"/>
          <w:szCs w:val="24"/>
        </w:rPr>
        <w:t xml:space="preserve">yra </w:t>
      </w:r>
      <w:r w:rsidR="00245710" w:rsidRPr="00245710">
        <w:rPr>
          <w:rFonts w:ascii="Times New Roman" w:hAnsi="Times New Roman" w:cs="Times New Roman"/>
          <w:sz w:val="24"/>
          <w:szCs w:val="24"/>
        </w:rPr>
        <w:t>injekcinis tirpalas</w:t>
      </w:r>
      <w:r w:rsidRPr="003948F8">
        <w:rPr>
          <w:rFonts w:ascii="Times New Roman" w:hAnsi="Times New Roman" w:cs="Times New Roman"/>
          <w:sz w:val="24"/>
          <w:szCs w:val="24"/>
        </w:rPr>
        <w:t xml:space="preserve">. </w:t>
      </w:r>
      <w:r w:rsidR="009461B3" w:rsidRPr="003948F8">
        <w:rPr>
          <w:rFonts w:ascii="Times New Roman" w:hAnsi="Times New Roman" w:cs="Times New Roman"/>
          <w:sz w:val="24"/>
          <w:szCs w:val="24"/>
        </w:rPr>
        <w:t>Veterinarinio vaisto</w:t>
      </w:r>
      <w:r w:rsidRPr="003948F8">
        <w:rPr>
          <w:rFonts w:ascii="Times New Roman" w:hAnsi="Times New Roman" w:cs="Times New Roman"/>
          <w:sz w:val="24"/>
          <w:szCs w:val="24"/>
        </w:rPr>
        <w:t xml:space="preserve"> </w:t>
      </w:r>
      <w:r w:rsidR="009461B3" w:rsidRPr="003948F8">
        <w:rPr>
          <w:rFonts w:ascii="Times New Roman" w:hAnsi="Times New Roman" w:cs="Times New Roman"/>
          <w:sz w:val="24"/>
          <w:szCs w:val="24"/>
        </w:rPr>
        <w:t xml:space="preserve">sudėtyje yra </w:t>
      </w:r>
      <w:r w:rsidR="00245710">
        <w:rPr>
          <w:rFonts w:ascii="Times New Roman" w:hAnsi="Times New Roman" w:cs="Times New Roman"/>
          <w:sz w:val="24"/>
          <w:szCs w:val="24"/>
        </w:rPr>
        <w:t>viena</w:t>
      </w:r>
      <w:r w:rsidR="009461B3" w:rsidRPr="003948F8">
        <w:rPr>
          <w:rFonts w:ascii="Times New Roman" w:hAnsi="Times New Roman" w:cs="Times New Roman"/>
          <w:sz w:val="24"/>
          <w:szCs w:val="24"/>
        </w:rPr>
        <w:t xml:space="preserve"> veiklio</w:t>
      </w:r>
      <w:r w:rsidR="00245710">
        <w:rPr>
          <w:rFonts w:ascii="Times New Roman" w:hAnsi="Times New Roman" w:cs="Times New Roman"/>
          <w:sz w:val="24"/>
          <w:szCs w:val="24"/>
        </w:rPr>
        <w:t>ji</w:t>
      </w:r>
      <w:r w:rsidR="009461B3" w:rsidRPr="003948F8">
        <w:rPr>
          <w:rFonts w:ascii="Times New Roman" w:hAnsi="Times New Roman" w:cs="Times New Roman"/>
          <w:sz w:val="24"/>
          <w:szCs w:val="24"/>
        </w:rPr>
        <w:t xml:space="preserve"> medžiag</w:t>
      </w:r>
      <w:r w:rsidR="00245710">
        <w:rPr>
          <w:rFonts w:ascii="Times New Roman" w:hAnsi="Times New Roman" w:cs="Times New Roman"/>
          <w:sz w:val="24"/>
          <w:szCs w:val="24"/>
        </w:rPr>
        <w:t>a</w:t>
      </w:r>
      <w:r w:rsidR="009461B3" w:rsidRPr="003948F8">
        <w:rPr>
          <w:rFonts w:ascii="Times New Roman" w:hAnsi="Times New Roman" w:cs="Times New Roman"/>
          <w:sz w:val="24"/>
          <w:szCs w:val="24"/>
        </w:rPr>
        <w:t>:</w:t>
      </w:r>
      <w:r w:rsidRPr="003948F8">
        <w:rPr>
          <w:rFonts w:ascii="Times New Roman" w:hAnsi="Times New Roman" w:cs="Times New Roman"/>
          <w:sz w:val="24"/>
          <w:szCs w:val="24"/>
        </w:rPr>
        <w:t xml:space="preserve"> </w:t>
      </w:r>
      <w:r w:rsidR="00245710" w:rsidRPr="00245710">
        <w:rPr>
          <w:rFonts w:ascii="Times New Roman" w:hAnsi="Times New Roman" w:cs="Times New Roman"/>
          <w:iCs/>
          <w:sz w:val="24"/>
          <w:szCs w:val="24"/>
        </w:rPr>
        <w:t>natrio hialuronat</w:t>
      </w:r>
      <w:r w:rsidR="00245710">
        <w:rPr>
          <w:rFonts w:ascii="Times New Roman" w:hAnsi="Times New Roman" w:cs="Times New Roman"/>
          <w:iCs/>
          <w:sz w:val="24"/>
          <w:szCs w:val="24"/>
        </w:rPr>
        <w:t>as</w:t>
      </w:r>
      <w:r w:rsidR="009461B3" w:rsidRPr="00A567E8">
        <w:rPr>
          <w:rFonts w:ascii="Times New Roman" w:hAnsi="Times New Roman" w:cs="Times New Roman"/>
          <w:iCs/>
          <w:sz w:val="24"/>
          <w:szCs w:val="24"/>
        </w:rPr>
        <w:t xml:space="preserve">, kurio yra </w:t>
      </w:r>
      <w:r w:rsidR="00245710">
        <w:rPr>
          <w:rFonts w:ascii="Times New Roman" w:hAnsi="Times New Roman" w:cs="Times New Roman"/>
          <w:iCs/>
          <w:sz w:val="24"/>
          <w:szCs w:val="24"/>
        </w:rPr>
        <w:t>10</w:t>
      </w:r>
      <w:r w:rsidR="009461B3" w:rsidRPr="00A567E8">
        <w:rPr>
          <w:rFonts w:ascii="Times New Roman" w:hAnsi="Times New Roman" w:cs="Times New Roman"/>
          <w:iCs/>
          <w:sz w:val="24"/>
          <w:szCs w:val="24"/>
        </w:rPr>
        <w:t xml:space="preserve"> mg. Veterinarinio vaisto pagalbinės medžiagos yra </w:t>
      </w:r>
      <w:r w:rsidR="00245710">
        <w:rPr>
          <w:rFonts w:ascii="Times New Roman" w:hAnsi="Times New Roman" w:cs="Times New Roman"/>
          <w:iCs/>
          <w:sz w:val="24"/>
          <w:szCs w:val="24"/>
        </w:rPr>
        <w:t>natrio chloridas ir injekcinis vanduo.</w:t>
      </w:r>
    </w:p>
    <w:p w14:paraId="7A968828" w14:textId="05230824" w:rsidR="001453AA" w:rsidRPr="00A567E8" w:rsidRDefault="001453AA" w:rsidP="003948F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7E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Gatavo produkto pakuotė yra tokia, kaip aprašyta </w:t>
      </w:r>
      <w:r w:rsidR="00A567E8">
        <w:rPr>
          <w:rFonts w:ascii="Times New Roman" w:hAnsi="Times New Roman" w:cs="Times New Roman"/>
          <w:bCs/>
          <w:sz w:val="24"/>
          <w:szCs w:val="24"/>
          <w:lang w:eastAsia="lt-LT"/>
        </w:rPr>
        <w:t>VVA</w:t>
      </w:r>
      <w:r w:rsidRPr="00A567E8">
        <w:rPr>
          <w:rFonts w:ascii="Times New Roman" w:hAnsi="Times New Roman" w:cs="Times New Roman"/>
          <w:bCs/>
          <w:sz w:val="24"/>
          <w:szCs w:val="24"/>
          <w:lang w:eastAsia="lt-LT"/>
        </w:rPr>
        <w:t>, t.</w:t>
      </w:r>
      <w:r w:rsidR="00A567E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A567E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y., </w:t>
      </w:r>
      <w:r w:rsidR="00245710" w:rsidRPr="00245710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I </w:t>
      </w:r>
      <w:proofErr w:type="spellStart"/>
      <w:r w:rsidR="00245710" w:rsidRPr="00245710">
        <w:rPr>
          <w:rFonts w:ascii="Times New Roman" w:hAnsi="Times New Roman" w:cs="Times New Roman"/>
          <w:bCs/>
          <w:sz w:val="24"/>
          <w:szCs w:val="24"/>
          <w:lang w:eastAsia="lt-LT"/>
        </w:rPr>
        <w:t>hidrolitinės</w:t>
      </w:r>
      <w:proofErr w:type="spellEnd"/>
      <w:r w:rsidR="00245710" w:rsidRPr="00245710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klasės stiklo flakonas, užkimštas </w:t>
      </w:r>
      <w:proofErr w:type="spellStart"/>
      <w:r w:rsidR="00245710" w:rsidRPr="00245710">
        <w:rPr>
          <w:rFonts w:ascii="Times New Roman" w:hAnsi="Times New Roman" w:cs="Times New Roman"/>
          <w:bCs/>
          <w:sz w:val="24"/>
          <w:szCs w:val="24"/>
          <w:lang w:eastAsia="lt-LT"/>
        </w:rPr>
        <w:t>chlorbutilinės</w:t>
      </w:r>
      <w:proofErr w:type="spellEnd"/>
      <w:r w:rsidR="00245710" w:rsidRPr="00245710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gumos kamščiu ir apgaubtas aliuminio </w:t>
      </w:r>
      <w:proofErr w:type="spellStart"/>
      <w:r w:rsidR="00245710" w:rsidRPr="00245710">
        <w:rPr>
          <w:rFonts w:ascii="Times New Roman" w:hAnsi="Times New Roman" w:cs="Times New Roman"/>
          <w:bCs/>
          <w:sz w:val="24"/>
          <w:szCs w:val="24"/>
          <w:lang w:eastAsia="lt-LT"/>
        </w:rPr>
        <w:t>gaubteliu</w:t>
      </w:r>
      <w:proofErr w:type="spellEnd"/>
      <w:r w:rsidR="009461B3" w:rsidRPr="003948F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. </w:t>
      </w:r>
      <w:r w:rsidRPr="00A567E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Antrinė pakuotė </w:t>
      </w:r>
      <w:r w:rsidRPr="00A567E8">
        <w:rPr>
          <w:rFonts w:ascii="Times New Roman" w:hAnsi="Times New Roman" w:cs="Times New Roman"/>
          <w:iCs/>
          <w:sz w:val="24"/>
          <w:szCs w:val="24"/>
        </w:rPr>
        <w:t>–</w:t>
      </w:r>
      <w:r w:rsidRPr="00A567E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k</w:t>
      </w:r>
      <w:r w:rsidRPr="00A567E8">
        <w:rPr>
          <w:rFonts w:ascii="Times New Roman" w:hAnsi="Times New Roman" w:cs="Times New Roman"/>
          <w:sz w:val="24"/>
          <w:szCs w:val="24"/>
        </w:rPr>
        <w:t xml:space="preserve">artoninė dėžutė, kurioje  </w:t>
      </w:r>
      <w:r w:rsidR="00245710">
        <w:rPr>
          <w:rFonts w:ascii="Times New Roman" w:hAnsi="Times New Roman" w:cs="Times New Roman"/>
          <w:sz w:val="24"/>
          <w:szCs w:val="24"/>
        </w:rPr>
        <w:t>5 flakonai po 6 ml.</w:t>
      </w:r>
    </w:p>
    <w:p w14:paraId="558EC02F" w14:textId="680948EF" w:rsidR="001453AA" w:rsidRPr="00A567E8" w:rsidRDefault="00557F44" w:rsidP="003948F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7E8">
        <w:rPr>
          <w:rFonts w:ascii="Times New Roman" w:hAnsi="Times New Roman" w:cs="Times New Roman"/>
          <w:sz w:val="24"/>
          <w:szCs w:val="24"/>
        </w:rPr>
        <w:t>Veterinarinis vaistas</w:t>
      </w:r>
      <w:r w:rsidR="001453AA" w:rsidRPr="00A567E8">
        <w:rPr>
          <w:rFonts w:ascii="Times New Roman" w:hAnsi="Times New Roman" w:cs="Times New Roman"/>
          <w:sz w:val="24"/>
          <w:szCs w:val="24"/>
        </w:rPr>
        <w:t xml:space="preserve"> yra </w:t>
      </w:r>
      <w:r w:rsidRPr="00A567E8">
        <w:rPr>
          <w:rFonts w:ascii="Times New Roman" w:hAnsi="Times New Roman" w:cs="Times New Roman"/>
          <w:sz w:val="24"/>
          <w:szCs w:val="24"/>
        </w:rPr>
        <w:t>žinoma</w:t>
      </w:r>
      <w:r w:rsidR="001453AA" w:rsidRPr="00A567E8">
        <w:rPr>
          <w:rFonts w:ascii="Times New Roman" w:hAnsi="Times New Roman" w:cs="Times New Roman"/>
          <w:sz w:val="24"/>
          <w:szCs w:val="24"/>
        </w:rPr>
        <w:t xml:space="preserve"> farmacinė forma ir jo kūrimas yra tinkamai aprašytas pagal atitinkamas Europos gaires.</w:t>
      </w:r>
    </w:p>
    <w:p w14:paraId="3ED548F6" w14:textId="59141A53" w:rsidR="00557F44" w:rsidRPr="003948F8" w:rsidRDefault="008072D3" w:rsidP="003948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48F8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557F44" w:rsidRPr="003948F8">
        <w:rPr>
          <w:rFonts w:ascii="Times New Roman" w:hAnsi="Times New Roman" w:cs="Times New Roman"/>
          <w:b/>
          <w:bCs/>
          <w:sz w:val="24"/>
          <w:szCs w:val="24"/>
        </w:rPr>
        <w:t>Veterinarinio vaisto gamyba</w:t>
      </w:r>
    </w:p>
    <w:p w14:paraId="0217A9A3" w14:textId="702B4B37" w:rsidR="00557F44" w:rsidRPr="00557F44" w:rsidRDefault="00557F44" w:rsidP="00394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Veterinarinis vaistas</w:t>
      </w:r>
      <w:r w:rsidRPr="00557F44">
        <w:rPr>
          <w:rFonts w:ascii="Times New Roman" w:hAnsi="Times New Roman" w:cs="Times New Roman"/>
          <w:sz w:val="24"/>
          <w:szCs w:val="24"/>
        </w:rPr>
        <w:t xml:space="preserve"> pagamintas </w:t>
      </w:r>
      <w:r>
        <w:rPr>
          <w:rFonts w:ascii="Times New Roman" w:hAnsi="Times New Roman" w:cs="Times New Roman"/>
          <w:sz w:val="24"/>
          <w:szCs w:val="24"/>
        </w:rPr>
        <w:t>pilnai</w:t>
      </w:r>
      <w:r w:rsidRPr="00557F44">
        <w:rPr>
          <w:rFonts w:ascii="Times New Roman" w:hAnsi="Times New Roman" w:cs="Times New Roman"/>
          <w:sz w:val="24"/>
          <w:szCs w:val="24"/>
        </w:rPr>
        <w:t xml:space="preserve"> laikantis geros gamybos praktikos principų licencijuotoje</w:t>
      </w:r>
      <w:r w:rsidR="00050F87">
        <w:rPr>
          <w:rFonts w:ascii="Times New Roman" w:hAnsi="Times New Roman" w:cs="Times New Roman"/>
          <w:sz w:val="24"/>
          <w:szCs w:val="24"/>
        </w:rPr>
        <w:t xml:space="preserve"> </w:t>
      </w:r>
      <w:r w:rsidRPr="00557F44">
        <w:rPr>
          <w:rFonts w:ascii="Times New Roman" w:hAnsi="Times New Roman" w:cs="Times New Roman"/>
          <w:sz w:val="24"/>
          <w:szCs w:val="24"/>
        </w:rPr>
        <w:t xml:space="preserve">gamybos </w:t>
      </w:r>
      <w:r>
        <w:rPr>
          <w:rFonts w:ascii="Times New Roman" w:hAnsi="Times New Roman" w:cs="Times New Roman"/>
          <w:sz w:val="24"/>
          <w:szCs w:val="24"/>
        </w:rPr>
        <w:t>įmonėje</w:t>
      </w:r>
      <w:r w:rsidRPr="00557F44">
        <w:rPr>
          <w:rFonts w:ascii="Times New Roman" w:hAnsi="Times New Roman" w:cs="Times New Roman"/>
          <w:sz w:val="24"/>
          <w:szCs w:val="24"/>
        </w:rPr>
        <w:t>.</w:t>
      </w:r>
    </w:p>
    <w:p w14:paraId="6341B50A" w14:textId="42CA5809" w:rsidR="00BF29EF" w:rsidRDefault="00557F44" w:rsidP="003948F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F44">
        <w:rPr>
          <w:rFonts w:ascii="Times New Roman" w:hAnsi="Times New Roman" w:cs="Times New Roman"/>
          <w:sz w:val="24"/>
          <w:szCs w:val="24"/>
        </w:rPr>
        <w:t xml:space="preserve">Gamybos proceso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validavimo</w:t>
      </w:r>
      <w:proofErr w:type="spellEnd"/>
      <w:r w:rsidRPr="00557F44">
        <w:rPr>
          <w:rFonts w:ascii="Times New Roman" w:hAnsi="Times New Roman" w:cs="Times New Roman"/>
          <w:sz w:val="24"/>
          <w:szCs w:val="24"/>
        </w:rPr>
        <w:t xml:space="preserve"> duomenys buvo pateikti pagal atitinkamas Europos gaires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335514" w14:textId="1D73FFD4" w:rsidR="00BF29EF" w:rsidRPr="003948F8" w:rsidRDefault="00050F87" w:rsidP="003948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48F8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="00BF29EF" w:rsidRPr="003948F8">
        <w:rPr>
          <w:rFonts w:ascii="Times New Roman" w:hAnsi="Times New Roman" w:cs="Times New Roman"/>
          <w:b/>
          <w:bCs/>
          <w:sz w:val="24"/>
          <w:szCs w:val="24"/>
        </w:rPr>
        <w:t>Pradinių medžiagų gamyba ir kontrolė</w:t>
      </w:r>
    </w:p>
    <w:p w14:paraId="09CBDCDE" w14:textId="1B7FB325" w:rsidR="00BF29EF" w:rsidRDefault="00BF29EF" w:rsidP="00394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Veiklio</w:t>
      </w:r>
      <w:r w:rsidR="00F02A54"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 xml:space="preserve"> medžiag</w:t>
      </w:r>
      <w:r w:rsidR="00F02A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02A54" w:rsidRPr="00F02A54">
        <w:rPr>
          <w:rFonts w:ascii="Times New Roman" w:hAnsi="Times New Roman" w:cs="Times New Roman"/>
          <w:sz w:val="24"/>
          <w:szCs w:val="24"/>
        </w:rPr>
        <w:t>natrio hialuronat</w:t>
      </w:r>
      <w:r w:rsidR="00F02A54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yra aprašyt</w:t>
      </w:r>
      <w:r w:rsidR="00F02A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Europos Farmakopėjoje. Veiklio</w:t>
      </w:r>
      <w:r w:rsidR="00F02A54"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 xml:space="preserve"> medžiag</w:t>
      </w:r>
      <w:r w:rsidR="00F02A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gaminam</w:t>
      </w:r>
      <w:r w:rsidR="00F02A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pagal geros gamybos praktikos pricipus. Veikli</w:t>
      </w:r>
      <w:r w:rsidR="00F02A54">
        <w:rPr>
          <w:rFonts w:ascii="Times New Roman" w:hAnsi="Times New Roman" w:cs="Times New Roman"/>
          <w:sz w:val="24"/>
          <w:szCs w:val="24"/>
        </w:rPr>
        <w:t>osios</w:t>
      </w:r>
      <w:r>
        <w:rPr>
          <w:rFonts w:ascii="Times New Roman" w:hAnsi="Times New Roman" w:cs="Times New Roman"/>
          <w:sz w:val="24"/>
          <w:szCs w:val="24"/>
        </w:rPr>
        <w:t xml:space="preserve"> medžiag</w:t>
      </w:r>
      <w:r w:rsidR="00F02A54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specifikacij</w:t>
      </w:r>
      <w:r w:rsidR="00F02A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laikom</w:t>
      </w:r>
      <w:r w:rsidR="00F02A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pakankam</w:t>
      </w:r>
      <w:r w:rsidR="00F02A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medžiag</w:t>
      </w:r>
      <w:r w:rsidR="00F02A54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kokybei kontroliuoti.</w:t>
      </w:r>
      <w:r w:rsidR="00583A6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ateikt</w:t>
      </w:r>
      <w:r w:rsidR="00583A67">
        <w:rPr>
          <w:rFonts w:ascii="Times New Roman" w:hAnsi="Times New Roman" w:cs="Times New Roman"/>
          <w:sz w:val="24"/>
          <w:szCs w:val="24"/>
        </w:rPr>
        <w:t>i partijų tyrimų duomenys, įrodantys atitiktį specifikacij</w:t>
      </w:r>
      <w:r w:rsidR="00F02A54">
        <w:rPr>
          <w:rFonts w:ascii="Times New Roman" w:hAnsi="Times New Roman" w:cs="Times New Roman"/>
          <w:sz w:val="24"/>
          <w:szCs w:val="24"/>
        </w:rPr>
        <w:t>ai</w:t>
      </w:r>
      <w:r w:rsidR="00583A67">
        <w:rPr>
          <w:rFonts w:ascii="Times New Roman" w:hAnsi="Times New Roman" w:cs="Times New Roman"/>
          <w:sz w:val="24"/>
          <w:szCs w:val="24"/>
        </w:rPr>
        <w:t>.</w:t>
      </w:r>
    </w:p>
    <w:p w14:paraId="028C6A9B" w14:textId="4BDE33C7" w:rsidR="00583A67" w:rsidRDefault="00583A67" w:rsidP="0022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Veterinarinio vaisto gamyboje</w:t>
      </w:r>
      <w:r w:rsidRPr="00583A67">
        <w:rPr>
          <w:rFonts w:ascii="Times New Roman" w:hAnsi="Times New Roman" w:cs="Times New Roman"/>
          <w:sz w:val="24"/>
          <w:szCs w:val="24"/>
        </w:rPr>
        <w:t xml:space="preserve"> nėra medžiagų, kurioms taikomos </w:t>
      </w:r>
      <w:r w:rsidR="00CE7AE2">
        <w:rPr>
          <w:rFonts w:ascii="Times New Roman" w:hAnsi="Times New Roman" w:cs="Times New Roman"/>
          <w:sz w:val="24"/>
          <w:szCs w:val="24"/>
        </w:rPr>
        <w:t xml:space="preserve">gyvūnų </w:t>
      </w:r>
      <w:proofErr w:type="spellStart"/>
      <w:r w:rsidR="00CE7AE2">
        <w:rPr>
          <w:rFonts w:ascii="Times New Roman" w:hAnsi="Times New Roman" w:cs="Times New Roman"/>
          <w:sz w:val="24"/>
          <w:szCs w:val="24"/>
        </w:rPr>
        <w:t>spongiforminės</w:t>
      </w:r>
      <w:proofErr w:type="spellEnd"/>
      <w:r w:rsidR="00CE7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E2">
        <w:rPr>
          <w:rFonts w:ascii="Times New Roman" w:hAnsi="Times New Roman" w:cs="Times New Roman"/>
          <w:sz w:val="24"/>
          <w:szCs w:val="24"/>
        </w:rPr>
        <w:t>encefalopatijos</w:t>
      </w:r>
      <w:proofErr w:type="spellEnd"/>
      <w:r w:rsidR="00CE7AE2">
        <w:rPr>
          <w:rFonts w:ascii="Times New Roman" w:hAnsi="Times New Roman" w:cs="Times New Roman"/>
          <w:sz w:val="24"/>
          <w:szCs w:val="24"/>
        </w:rPr>
        <w:t xml:space="preserve"> </w:t>
      </w:r>
      <w:r w:rsidRPr="00583A67">
        <w:rPr>
          <w:rFonts w:ascii="Times New Roman" w:hAnsi="Times New Roman" w:cs="Times New Roman"/>
          <w:sz w:val="24"/>
          <w:szCs w:val="24"/>
        </w:rPr>
        <w:t>gairės.</w:t>
      </w:r>
    </w:p>
    <w:p w14:paraId="575DBEF9" w14:textId="77777777" w:rsidR="00B048CB" w:rsidRPr="00BF29EF" w:rsidRDefault="00B048CB" w:rsidP="00B0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07B0D" w14:textId="47F1764A" w:rsidR="002D2E8A" w:rsidRPr="003948F8" w:rsidRDefault="002A2AE8" w:rsidP="003948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948F8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CE7AE2" w:rsidRPr="003948F8">
        <w:rPr>
          <w:rFonts w:ascii="Times New Roman" w:hAnsi="Times New Roman" w:cs="Times New Roman"/>
          <w:b/>
          <w:bCs/>
          <w:sz w:val="24"/>
          <w:szCs w:val="24"/>
        </w:rPr>
        <w:t>Tarpinių medžiagų kontrolė</w:t>
      </w:r>
    </w:p>
    <w:p w14:paraId="0993DF0C" w14:textId="1553D1B9" w:rsidR="004872FD" w:rsidRPr="00B4795F" w:rsidRDefault="00CE7AE2" w:rsidP="00F02A5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4795F">
        <w:rPr>
          <w:rFonts w:ascii="Times New Roman" w:hAnsi="Times New Roman" w:cs="Times New Roman"/>
          <w:sz w:val="24"/>
          <w:szCs w:val="24"/>
        </w:rPr>
        <w:t>Netaikoma.</w:t>
      </w:r>
    </w:p>
    <w:p w14:paraId="7516157B" w14:textId="607C6E59" w:rsidR="00CE7AE2" w:rsidRPr="003948F8" w:rsidRDefault="002A2AE8" w:rsidP="00F02A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48F8"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="00CE7AE2" w:rsidRPr="003948F8">
        <w:rPr>
          <w:rFonts w:ascii="Times New Roman" w:hAnsi="Times New Roman" w:cs="Times New Roman"/>
          <w:b/>
          <w:bCs/>
          <w:sz w:val="24"/>
          <w:szCs w:val="24"/>
        </w:rPr>
        <w:t>Gatavo produkto tyrimai</w:t>
      </w:r>
    </w:p>
    <w:p w14:paraId="425913D9" w14:textId="6ADF957C" w:rsidR="00B4795F" w:rsidRPr="00B4795F" w:rsidRDefault="00B4795F" w:rsidP="003948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5F">
        <w:rPr>
          <w:rFonts w:ascii="Times New Roman" w:hAnsi="Times New Roman" w:cs="Times New Roman"/>
          <w:sz w:val="24"/>
          <w:szCs w:val="24"/>
        </w:rPr>
        <w:t>Gatavo produkto specifikacija tikrinama pagal atitinkamus farmacinės formos parametrus.</w:t>
      </w:r>
    </w:p>
    <w:p w14:paraId="569D8954" w14:textId="77777777" w:rsidR="00B4795F" w:rsidRPr="00B4795F" w:rsidRDefault="00B4795F" w:rsidP="003948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5F">
        <w:rPr>
          <w:rFonts w:ascii="Times New Roman" w:hAnsi="Times New Roman" w:cs="Times New Roman"/>
          <w:sz w:val="24"/>
          <w:szCs w:val="24"/>
        </w:rPr>
        <w:lastRenderedPageBreak/>
        <w:t>Specifikacijoje nurodyti tyrimai, ir jų ribos, buvo pagrįstos ir laikomos tinkamomis tinkamai kontroliuoti gaminamo veterinarinio vaisto kokybę. Pateikti analizės metodų patvirtinimo duomenys.</w:t>
      </w:r>
    </w:p>
    <w:p w14:paraId="439C785D" w14:textId="4BA15BB5" w:rsidR="00B4795F" w:rsidRDefault="00B4795F" w:rsidP="003948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5F">
        <w:rPr>
          <w:rFonts w:ascii="Times New Roman" w:hAnsi="Times New Roman" w:cs="Times New Roman"/>
          <w:sz w:val="24"/>
          <w:szCs w:val="24"/>
        </w:rPr>
        <w:t>Buvo pateikti serijos analitiniai duomenys iš veterinarinio vaisto gamybos sekos, įrodantys atitiktį specifikacijai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C3ADE0" w14:textId="77777777" w:rsidR="0072460E" w:rsidRDefault="0072460E" w:rsidP="00B479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D4534" w14:textId="07BC486D" w:rsidR="0072460E" w:rsidRPr="003948F8" w:rsidRDefault="001D08F6" w:rsidP="00F02A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948F8"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r w:rsidR="0072460E" w:rsidRPr="003948F8">
        <w:rPr>
          <w:rFonts w:ascii="Times New Roman" w:hAnsi="Times New Roman" w:cs="Times New Roman"/>
          <w:b/>
          <w:bCs/>
          <w:sz w:val="24"/>
          <w:szCs w:val="24"/>
        </w:rPr>
        <w:t>Stabilumo tyrimai</w:t>
      </w:r>
    </w:p>
    <w:p w14:paraId="7B4AA850" w14:textId="77777777" w:rsidR="0072460E" w:rsidRPr="003948F8" w:rsidRDefault="0072460E" w:rsidP="003948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2D901" w14:textId="6020F45B" w:rsidR="0072460E" w:rsidRPr="0072460E" w:rsidRDefault="0072460E" w:rsidP="003948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0E">
        <w:rPr>
          <w:rFonts w:ascii="Times New Roman" w:hAnsi="Times New Roman" w:cs="Times New Roman"/>
          <w:sz w:val="24"/>
          <w:szCs w:val="24"/>
        </w:rPr>
        <w:t>Veikli</w:t>
      </w:r>
      <w:r w:rsidR="00F02A54">
        <w:rPr>
          <w:rFonts w:ascii="Times New Roman" w:hAnsi="Times New Roman" w:cs="Times New Roman"/>
          <w:sz w:val="24"/>
          <w:szCs w:val="24"/>
        </w:rPr>
        <w:t>osios</w:t>
      </w:r>
      <w:r w:rsidRPr="0072460E">
        <w:rPr>
          <w:rFonts w:ascii="Times New Roman" w:hAnsi="Times New Roman" w:cs="Times New Roman"/>
          <w:sz w:val="24"/>
          <w:szCs w:val="24"/>
        </w:rPr>
        <w:t xml:space="preserve"> medžiag</w:t>
      </w:r>
      <w:r w:rsidR="00F02A54">
        <w:rPr>
          <w:rFonts w:ascii="Times New Roman" w:hAnsi="Times New Roman" w:cs="Times New Roman"/>
          <w:sz w:val="24"/>
          <w:szCs w:val="24"/>
        </w:rPr>
        <w:t>os</w:t>
      </w:r>
      <w:r w:rsidRPr="0072460E">
        <w:rPr>
          <w:rFonts w:ascii="Times New Roman" w:hAnsi="Times New Roman" w:cs="Times New Roman"/>
          <w:sz w:val="24"/>
          <w:szCs w:val="24"/>
        </w:rPr>
        <w:t xml:space="preserve"> stabilumo duomenys buvo pateikti pagal galiojančias Europos gaires, įrodančias</w:t>
      </w:r>
      <w:r w:rsidR="00D849DF">
        <w:rPr>
          <w:rFonts w:ascii="Times New Roman" w:hAnsi="Times New Roman" w:cs="Times New Roman"/>
          <w:sz w:val="24"/>
          <w:szCs w:val="24"/>
        </w:rPr>
        <w:t xml:space="preserve"> </w:t>
      </w:r>
      <w:r w:rsidRPr="0072460E">
        <w:rPr>
          <w:rFonts w:ascii="Times New Roman" w:hAnsi="Times New Roman" w:cs="Times New Roman"/>
          <w:sz w:val="24"/>
          <w:szCs w:val="24"/>
        </w:rPr>
        <w:t>veikliųjų medžiagų stabilumą laikant nustatytomis sąlygomis.</w:t>
      </w:r>
    </w:p>
    <w:p w14:paraId="0F57EE0C" w14:textId="4168A1EC" w:rsidR="0072460E" w:rsidRPr="004872FD" w:rsidRDefault="0072460E" w:rsidP="003948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60E">
        <w:rPr>
          <w:rFonts w:ascii="Times New Roman" w:hAnsi="Times New Roman" w:cs="Times New Roman"/>
          <w:sz w:val="24"/>
          <w:szCs w:val="24"/>
        </w:rPr>
        <w:t>Pagaminto veterinarinio vaisto stabilumo duomenys buvo pateikti pagal galiojančias Europos gaires, įrodančias veterinarinio vaisto stabilumą per visą jo galiojimo laiką, kai jis laikomas patvirtintomis sąlygomis.</w:t>
      </w:r>
    </w:p>
    <w:p w14:paraId="1D251A46" w14:textId="68C8E8E8" w:rsidR="0072460E" w:rsidRPr="003948F8" w:rsidRDefault="00D849DF" w:rsidP="00F02A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48F8">
        <w:rPr>
          <w:rFonts w:ascii="Times New Roman" w:hAnsi="Times New Roman" w:cs="Times New Roman"/>
          <w:b/>
          <w:bCs/>
          <w:sz w:val="24"/>
          <w:szCs w:val="24"/>
        </w:rPr>
        <w:t xml:space="preserve">G. </w:t>
      </w:r>
      <w:r w:rsidR="0072460E" w:rsidRPr="003948F8">
        <w:rPr>
          <w:rFonts w:ascii="Times New Roman" w:hAnsi="Times New Roman" w:cs="Times New Roman"/>
          <w:b/>
          <w:bCs/>
          <w:sz w:val="24"/>
          <w:szCs w:val="24"/>
        </w:rPr>
        <w:t>Kita informacija</w:t>
      </w:r>
    </w:p>
    <w:p w14:paraId="76563E22" w14:textId="139686DC" w:rsidR="00B4795F" w:rsidRDefault="0072460E" w:rsidP="003948F8">
      <w:pPr>
        <w:ind w:firstLine="567"/>
      </w:pPr>
      <w:r>
        <w:rPr>
          <w:rFonts w:ascii="Times New Roman" w:hAnsi="Times New Roman" w:cs="Times New Roman"/>
          <w:sz w:val="24"/>
          <w:szCs w:val="24"/>
        </w:rPr>
        <w:t>Netaikoma</w:t>
      </w:r>
      <w:r w:rsidR="00E7442D">
        <w:rPr>
          <w:rFonts w:ascii="Times New Roman" w:hAnsi="Times New Roman" w:cs="Times New Roman"/>
          <w:sz w:val="24"/>
          <w:szCs w:val="24"/>
        </w:rPr>
        <w:t>.</w:t>
      </w:r>
    </w:p>
    <w:p w14:paraId="7065AE58" w14:textId="6E5B3A21" w:rsidR="00B4795F" w:rsidRPr="00B4795F" w:rsidRDefault="00B4795F" w:rsidP="00724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EA4B5" w14:textId="0D34B404" w:rsidR="008F7634" w:rsidRPr="003948F8" w:rsidRDefault="00B305DE" w:rsidP="00B305DE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948F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06F3B" w:rsidRPr="003948F8">
        <w:rPr>
          <w:rFonts w:ascii="Times New Roman" w:hAnsi="Times New Roman" w:cs="Times New Roman"/>
          <w:b/>
          <w:bCs/>
          <w:sz w:val="28"/>
          <w:szCs w:val="28"/>
        </w:rPr>
        <w:t>SAUG</w:t>
      </w:r>
      <w:r w:rsidR="00F56CBD" w:rsidRPr="003948F8">
        <w:rPr>
          <w:rFonts w:ascii="Times New Roman" w:hAnsi="Times New Roman" w:cs="Times New Roman"/>
          <w:b/>
          <w:bCs/>
          <w:sz w:val="28"/>
          <w:szCs w:val="28"/>
        </w:rPr>
        <w:t xml:space="preserve">UMO DOKUMENTAI </w:t>
      </w:r>
      <w:r w:rsidR="00B43550" w:rsidRPr="003948F8">
        <w:rPr>
          <w:rFonts w:ascii="Times New Roman" w:hAnsi="Times New Roman" w:cs="Times New Roman"/>
          <w:b/>
          <w:bCs/>
          <w:sz w:val="28"/>
          <w:szCs w:val="28"/>
        </w:rPr>
        <w:t>(Saugumo ir liekanų tyrimai)</w:t>
      </w:r>
    </w:p>
    <w:p w14:paraId="64872AE0" w14:textId="54D5D69F" w:rsidR="00506F3B" w:rsidRDefault="0081127B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Paraiška </w:t>
      </w:r>
      <w:r w:rsidR="003869DE">
        <w:rPr>
          <w:rFonts w:ascii="Times New Roman" w:hAnsi="Times New Roman" w:cs="Times New Roman"/>
          <w:sz w:val="24"/>
          <w:szCs w:val="24"/>
        </w:rPr>
        <w:t xml:space="preserve">veterinariniam vaistui registruoti pateikta </w:t>
      </w:r>
      <w:r w:rsidR="00F70135">
        <w:rPr>
          <w:rFonts w:ascii="Times New Roman" w:hAnsi="Times New Roman" w:cs="Times New Roman"/>
          <w:sz w:val="24"/>
          <w:szCs w:val="24"/>
        </w:rPr>
        <w:t xml:space="preserve">pagal </w:t>
      </w:r>
      <w:r w:rsidR="00A67B30">
        <w:rPr>
          <w:rFonts w:ascii="Times New Roman" w:hAnsi="Times New Roman" w:cs="Times New Roman"/>
          <w:sz w:val="24"/>
          <w:szCs w:val="24"/>
        </w:rPr>
        <w:t>Reglament</w:t>
      </w:r>
      <w:r w:rsidR="00600B3C">
        <w:rPr>
          <w:rFonts w:ascii="Times New Roman" w:hAnsi="Times New Roman" w:cs="Times New Roman"/>
          <w:sz w:val="24"/>
          <w:szCs w:val="24"/>
        </w:rPr>
        <w:t>o</w:t>
      </w:r>
      <w:r w:rsidR="00A67B30">
        <w:rPr>
          <w:rFonts w:ascii="Times New Roman" w:hAnsi="Times New Roman" w:cs="Times New Roman"/>
          <w:sz w:val="24"/>
          <w:szCs w:val="24"/>
        </w:rPr>
        <w:t xml:space="preserve"> (ES) 2019/6 19 str. </w:t>
      </w:r>
      <w:r w:rsidR="00F70135">
        <w:rPr>
          <w:rFonts w:ascii="Times New Roman" w:hAnsi="Times New Roman" w:cs="Times New Roman"/>
          <w:sz w:val="24"/>
          <w:szCs w:val="24"/>
        </w:rPr>
        <w:t xml:space="preserve">– </w:t>
      </w:r>
      <w:r w:rsidR="00A67B30">
        <w:rPr>
          <w:rFonts w:ascii="Times New Roman" w:hAnsi="Times New Roman" w:cs="Times New Roman"/>
          <w:sz w:val="24"/>
          <w:szCs w:val="24"/>
        </w:rPr>
        <w:t>Mišrieji veterinariniai vaistai</w:t>
      </w:r>
      <w:r w:rsidR="009356D6">
        <w:rPr>
          <w:rFonts w:ascii="Times New Roman" w:hAnsi="Times New Roman" w:cs="Times New Roman"/>
          <w:sz w:val="24"/>
          <w:szCs w:val="24"/>
        </w:rPr>
        <w:t xml:space="preserve"> ir</w:t>
      </w:r>
      <w:r w:rsidR="006A0FC6">
        <w:rPr>
          <w:rFonts w:ascii="Times New Roman" w:hAnsi="Times New Roman" w:cs="Times New Roman"/>
          <w:sz w:val="24"/>
          <w:szCs w:val="24"/>
        </w:rPr>
        <w:t xml:space="preserve"> kuris yra panašus į referencinį vaistą</w:t>
      </w:r>
      <w:r w:rsidR="0096779F">
        <w:rPr>
          <w:rFonts w:ascii="Times New Roman" w:hAnsi="Times New Roman" w:cs="Times New Roman"/>
          <w:sz w:val="24"/>
          <w:szCs w:val="24"/>
        </w:rPr>
        <w:t>, todėl</w:t>
      </w:r>
      <w:r w:rsidR="00174C0B">
        <w:rPr>
          <w:rFonts w:ascii="Times New Roman" w:hAnsi="Times New Roman" w:cs="Times New Roman"/>
          <w:sz w:val="24"/>
          <w:szCs w:val="24"/>
        </w:rPr>
        <w:t xml:space="preserve"> </w:t>
      </w:r>
      <w:r w:rsidR="001B6881">
        <w:rPr>
          <w:rFonts w:ascii="Times New Roman" w:hAnsi="Times New Roman" w:cs="Times New Roman"/>
          <w:sz w:val="24"/>
          <w:szCs w:val="24"/>
        </w:rPr>
        <w:t xml:space="preserve">sąrankoje </w:t>
      </w:r>
      <w:r w:rsidR="00A616AF">
        <w:rPr>
          <w:rFonts w:ascii="Times New Roman" w:hAnsi="Times New Roman" w:cs="Times New Roman"/>
          <w:sz w:val="24"/>
          <w:szCs w:val="24"/>
        </w:rPr>
        <w:t xml:space="preserve">dėl </w:t>
      </w:r>
      <w:r w:rsidR="00174C0B">
        <w:rPr>
          <w:rFonts w:ascii="Times New Roman" w:hAnsi="Times New Roman" w:cs="Times New Roman"/>
          <w:sz w:val="24"/>
          <w:szCs w:val="24"/>
        </w:rPr>
        <w:t>saugumo ir liekanų duomen</w:t>
      </w:r>
      <w:r w:rsidR="00A616AF">
        <w:rPr>
          <w:rFonts w:ascii="Times New Roman" w:hAnsi="Times New Roman" w:cs="Times New Roman"/>
          <w:sz w:val="24"/>
          <w:szCs w:val="24"/>
        </w:rPr>
        <w:t>ų</w:t>
      </w:r>
      <w:r w:rsidR="00174C0B">
        <w:rPr>
          <w:rFonts w:ascii="Times New Roman" w:hAnsi="Times New Roman" w:cs="Times New Roman"/>
          <w:sz w:val="24"/>
          <w:szCs w:val="24"/>
        </w:rPr>
        <w:t xml:space="preserve"> re</w:t>
      </w:r>
      <w:r w:rsidR="00A616AF">
        <w:rPr>
          <w:rFonts w:ascii="Times New Roman" w:hAnsi="Times New Roman" w:cs="Times New Roman"/>
          <w:sz w:val="24"/>
          <w:szCs w:val="24"/>
        </w:rPr>
        <w:t xml:space="preserve">miamasi </w:t>
      </w:r>
      <w:r w:rsidR="00C96B40">
        <w:rPr>
          <w:rFonts w:ascii="Times New Roman" w:hAnsi="Times New Roman" w:cs="Times New Roman"/>
          <w:sz w:val="24"/>
          <w:szCs w:val="24"/>
        </w:rPr>
        <w:t>referencinio vaisto duomenimis ir iš dalies naujais tyrimų duomenimis.</w:t>
      </w:r>
    </w:p>
    <w:p w14:paraId="49E3E69B" w14:textId="1FE78786" w:rsidR="002D57A1" w:rsidRPr="008A169D" w:rsidRDefault="002D57A1" w:rsidP="00506F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69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753AE" w:rsidRPr="008A169D">
        <w:rPr>
          <w:rFonts w:ascii="Times New Roman" w:hAnsi="Times New Roman" w:cs="Times New Roman"/>
          <w:b/>
          <w:bCs/>
          <w:sz w:val="24"/>
          <w:szCs w:val="24"/>
        </w:rPr>
        <w:t>. Saugumo tyrimai</w:t>
      </w:r>
    </w:p>
    <w:p w14:paraId="3C2EA4DC" w14:textId="709EB260" w:rsidR="00C57D68" w:rsidRPr="008A169D" w:rsidRDefault="00C57D68" w:rsidP="00506F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69D">
        <w:rPr>
          <w:rFonts w:ascii="Times New Roman" w:hAnsi="Times New Roman" w:cs="Times New Roman"/>
          <w:b/>
          <w:bCs/>
          <w:sz w:val="24"/>
          <w:szCs w:val="24"/>
        </w:rPr>
        <w:t>Farmakologi</w:t>
      </w:r>
      <w:r w:rsidR="00AA5AC0">
        <w:rPr>
          <w:rFonts w:ascii="Times New Roman" w:hAnsi="Times New Roman" w:cs="Times New Roman"/>
          <w:b/>
          <w:bCs/>
          <w:sz w:val="24"/>
          <w:szCs w:val="24"/>
        </w:rPr>
        <w:t>nės</w:t>
      </w:r>
      <w:r w:rsidRPr="008A1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AC0">
        <w:rPr>
          <w:rFonts w:ascii="Times New Roman" w:hAnsi="Times New Roman" w:cs="Times New Roman"/>
          <w:b/>
          <w:bCs/>
          <w:sz w:val="24"/>
          <w:szCs w:val="24"/>
        </w:rPr>
        <w:t>studijos</w:t>
      </w:r>
    </w:p>
    <w:p w14:paraId="39B8E0A3" w14:textId="1A5DE1E2" w:rsidR="00BE2BD4" w:rsidRDefault="00E025F3" w:rsidP="003948F8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0EE">
        <w:rPr>
          <w:rFonts w:ascii="Times New Roman" w:hAnsi="Times New Roman" w:cs="Times New Roman"/>
          <w:sz w:val="24"/>
          <w:szCs w:val="24"/>
        </w:rPr>
        <w:t>Pareiškėjas remdamasi</w:t>
      </w:r>
      <w:r w:rsidR="00665990" w:rsidRPr="004C50EE">
        <w:rPr>
          <w:rFonts w:ascii="Times New Roman" w:hAnsi="Times New Roman" w:cs="Times New Roman"/>
          <w:sz w:val="24"/>
          <w:szCs w:val="24"/>
        </w:rPr>
        <w:t xml:space="preserve">s literatūros duomenimis ir atliktais tyrimais </w:t>
      </w:r>
      <w:r w:rsidR="007A7CA8" w:rsidRPr="004C50EE">
        <w:rPr>
          <w:rFonts w:ascii="Times New Roman" w:hAnsi="Times New Roman" w:cs="Times New Roman"/>
          <w:sz w:val="24"/>
          <w:szCs w:val="24"/>
        </w:rPr>
        <w:t>pa</w:t>
      </w:r>
      <w:r w:rsidR="00E41C7A" w:rsidRPr="004C50EE">
        <w:rPr>
          <w:rFonts w:ascii="Times New Roman" w:hAnsi="Times New Roman" w:cs="Times New Roman"/>
          <w:sz w:val="24"/>
          <w:szCs w:val="24"/>
        </w:rPr>
        <w:t>teikia</w:t>
      </w:r>
      <w:r w:rsidR="007A7CA8" w:rsidRPr="004C50EE">
        <w:rPr>
          <w:rFonts w:ascii="Times New Roman" w:hAnsi="Times New Roman" w:cs="Times New Roman"/>
          <w:sz w:val="24"/>
          <w:szCs w:val="24"/>
        </w:rPr>
        <w:t xml:space="preserve"> </w:t>
      </w:r>
      <w:r w:rsidR="00E41C7A" w:rsidRPr="004C50EE">
        <w:rPr>
          <w:rFonts w:ascii="Times New Roman" w:hAnsi="Times New Roman" w:cs="Times New Roman"/>
          <w:sz w:val="24"/>
          <w:szCs w:val="24"/>
        </w:rPr>
        <w:t>išsami</w:t>
      </w:r>
      <w:r w:rsidR="004C50EE" w:rsidRPr="004C50EE">
        <w:rPr>
          <w:rFonts w:ascii="Times New Roman" w:hAnsi="Times New Roman" w:cs="Times New Roman"/>
          <w:sz w:val="24"/>
          <w:szCs w:val="24"/>
        </w:rPr>
        <w:t>as</w:t>
      </w:r>
      <w:r w:rsidR="007A7CA8" w:rsidRPr="004C50EE">
        <w:rPr>
          <w:rFonts w:ascii="Times New Roman" w:hAnsi="Times New Roman" w:cs="Times New Roman"/>
          <w:sz w:val="24"/>
          <w:szCs w:val="24"/>
        </w:rPr>
        <w:t xml:space="preserve"> vaisto veikliųjų medžiagų </w:t>
      </w:r>
      <w:proofErr w:type="spellStart"/>
      <w:r w:rsidR="008C1110" w:rsidRPr="004C50EE">
        <w:rPr>
          <w:rFonts w:ascii="Times New Roman" w:hAnsi="Times New Roman" w:cs="Times New Roman"/>
          <w:sz w:val="24"/>
          <w:szCs w:val="24"/>
        </w:rPr>
        <w:t>farmakodinamines</w:t>
      </w:r>
      <w:proofErr w:type="spellEnd"/>
      <w:r w:rsidR="008C1110" w:rsidRPr="004C50EE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8C1110" w:rsidRPr="004C50EE">
        <w:rPr>
          <w:rFonts w:ascii="Times New Roman" w:hAnsi="Times New Roman" w:cs="Times New Roman"/>
          <w:sz w:val="24"/>
          <w:szCs w:val="24"/>
        </w:rPr>
        <w:t>farmakokinetin</w:t>
      </w:r>
      <w:r w:rsidR="004C50EE" w:rsidRPr="004C50EE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8C1110" w:rsidRPr="004C50EE">
        <w:rPr>
          <w:rFonts w:ascii="Times New Roman" w:hAnsi="Times New Roman" w:cs="Times New Roman"/>
          <w:sz w:val="24"/>
          <w:szCs w:val="24"/>
        </w:rPr>
        <w:t xml:space="preserve"> charakteristikas.</w:t>
      </w:r>
      <w:r w:rsidR="004C50EE" w:rsidRPr="004C50EE">
        <w:rPr>
          <w:rFonts w:ascii="Times New Roman" w:hAnsi="Times New Roman" w:cs="Times New Roman"/>
          <w:sz w:val="24"/>
          <w:szCs w:val="24"/>
        </w:rPr>
        <w:t xml:space="preserve"> Vaisto sudėtyje esantis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Hialuronanas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hialurono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rūgštis ir jos druska, HR) palaiko morfologinį ir funkcinį vientisumą sąnario mikroaplinkoje ir gali būti laikomas homeostatiniu jos reguliuotoju. Jį gamina B tipo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sinoviocitai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ir jis sudaro sąnario paviršiaus amorfinį sluoksnį, išlygina nežymius nelygumus. Kremzlėje HR yra susijungusi su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proteoglikanais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ir palaiko kremzlės vientisumą. HR dėl savo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pseudoplastinio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poveikio sutepa sąnarių kremzles ir išlaiko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sinovinio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skysčio klampumą.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Osteoartrito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metu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sinoviniame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skystyje atsiranda morfologinių ir funkcinių pokyčių. Sąnario paviršiaus amorfinio sluoksnio suirimas yra susijęs su skaidulinio audinio irimu ir sukelia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chondrocitų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dezintegraciją bei kaulinio audinio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hiperplaziją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Perivaskulinės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ekstraląstelinės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matricos fragmentacija sukelia limfocitų,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monocitų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ir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polimorfonuklearinių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ląstelių migraciją iš kraujo į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sinovinį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skystį. Šios ląstelės išskiria įvairius veiksnius, kurie modifikuoja HR, todėl pasikeičia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sinovinio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skysčio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reologinės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savybės. HR veikimo mechanizmas sušvirkštus į veną nėra aiškus. Spėjama, kad endogeninė HR veikia per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sinoviocitų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membranos paviršiaus receptorius ir taip paveikia jų metabolizmą.</w:t>
      </w:r>
    </w:p>
    <w:p w14:paraId="19C441E7" w14:textId="77777777" w:rsidR="00F933E3" w:rsidRDefault="00F933E3" w:rsidP="00F933E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33E3">
        <w:rPr>
          <w:rFonts w:ascii="Times New Roman" w:hAnsi="Times New Roman" w:cs="Times New Roman"/>
          <w:bCs/>
          <w:sz w:val="24"/>
          <w:szCs w:val="24"/>
        </w:rPr>
        <w:t xml:space="preserve">Normali HR koncentracija kraujo plazmoje yra nedidelė, maždaug 100–300 </w:t>
      </w:r>
      <w:proofErr w:type="spellStart"/>
      <w:r w:rsidRPr="00F933E3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 w:rsidRPr="00F933E3">
        <w:rPr>
          <w:rFonts w:ascii="Times New Roman" w:hAnsi="Times New Roman" w:cs="Times New Roman"/>
          <w:bCs/>
          <w:sz w:val="24"/>
          <w:szCs w:val="24"/>
        </w:rPr>
        <w:t xml:space="preserve">/ml. Koncentracija padidėja sergant tam tikromis ligomis. HR koncentracija limfoje yra maždaug 1 laipsniu mažesnė nei kraujo plazmoje. HR yra visiškai ir greitai </w:t>
      </w:r>
      <w:proofErr w:type="spellStart"/>
      <w:r w:rsidRPr="00F933E3">
        <w:rPr>
          <w:rFonts w:ascii="Times New Roman" w:hAnsi="Times New Roman" w:cs="Times New Roman"/>
          <w:bCs/>
          <w:sz w:val="24"/>
          <w:szCs w:val="24"/>
        </w:rPr>
        <w:t>metabolizuojama</w:t>
      </w:r>
      <w:proofErr w:type="spellEnd"/>
      <w:r w:rsidRPr="00F933E3">
        <w:rPr>
          <w:rFonts w:ascii="Times New Roman" w:hAnsi="Times New Roman" w:cs="Times New Roman"/>
          <w:bCs/>
          <w:sz w:val="24"/>
          <w:szCs w:val="24"/>
        </w:rPr>
        <w:t xml:space="preserve"> organizme. Suleidus į veną radioaktyviai pažymėtą HR, pusinės eliminacijos laikas iš kraujo plazmos triušiams yra 2,5–4,5 minutės, žiurkėms – 3,7 minutės. Pagrindinė metabolizmo vieta yra kepenys, kur kepenų </w:t>
      </w:r>
      <w:proofErr w:type="spellStart"/>
      <w:r w:rsidRPr="00F933E3">
        <w:rPr>
          <w:rFonts w:ascii="Times New Roman" w:hAnsi="Times New Roman" w:cs="Times New Roman"/>
          <w:bCs/>
          <w:sz w:val="24"/>
          <w:szCs w:val="24"/>
        </w:rPr>
        <w:t>endotelio</w:t>
      </w:r>
      <w:proofErr w:type="spellEnd"/>
      <w:r w:rsidRPr="00F933E3">
        <w:rPr>
          <w:rFonts w:ascii="Times New Roman" w:hAnsi="Times New Roman" w:cs="Times New Roman"/>
          <w:bCs/>
          <w:sz w:val="24"/>
          <w:szCs w:val="24"/>
        </w:rPr>
        <w:t xml:space="preserve"> ląstelės turi tikruosius HR receptorius. Kitas audinys, turintis didelį </w:t>
      </w:r>
      <w:proofErr w:type="spellStart"/>
      <w:r w:rsidRPr="00F933E3">
        <w:rPr>
          <w:rFonts w:ascii="Times New Roman" w:hAnsi="Times New Roman" w:cs="Times New Roman"/>
          <w:bCs/>
          <w:sz w:val="24"/>
          <w:szCs w:val="24"/>
        </w:rPr>
        <w:t>afinitetą</w:t>
      </w:r>
      <w:proofErr w:type="spellEnd"/>
      <w:r w:rsidRPr="00F933E3">
        <w:rPr>
          <w:rFonts w:ascii="Times New Roman" w:hAnsi="Times New Roman" w:cs="Times New Roman"/>
          <w:bCs/>
          <w:sz w:val="24"/>
          <w:szCs w:val="24"/>
        </w:rPr>
        <w:t xml:space="preserve"> HR yra limfinis </w:t>
      </w:r>
      <w:r w:rsidRPr="00F933E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audinys. Prisijungimas prie receptorių priklauso nuo HR molekulinės masės, o </w:t>
      </w:r>
      <w:proofErr w:type="spellStart"/>
      <w:r w:rsidRPr="00F933E3">
        <w:rPr>
          <w:rFonts w:ascii="Times New Roman" w:hAnsi="Times New Roman" w:cs="Times New Roman"/>
          <w:bCs/>
          <w:sz w:val="24"/>
          <w:szCs w:val="24"/>
        </w:rPr>
        <w:t>afinitetas</w:t>
      </w:r>
      <w:proofErr w:type="spellEnd"/>
      <w:r w:rsidRPr="00F933E3">
        <w:rPr>
          <w:rFonts w:ascii="Times New Roman" w:hAnsi="Times New Roman" w:cs="Times New Roman"/>
          <w:bCs/>
          <w:sz w:val="24"/>
          <w:szCs w:val="24"/>
        </w:rPr>
        <w:t xml:space="preserve"> didėja didėjant molekulinei masei.</w:t>
      </w:r>
    </w:p>
    <w:p w14:paraId="0830FA14" w14:textId="6298C4D6" w:rsidR="00383340" w:rsidRPr="008A169D" w:rsidRDefault="00383340" w:rsidP="00F933E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169D">
        <w:rPr>
          <w:rFonts w:ascii="Times New Roman" w:hAnsi="Times New Roman" w:cs="Times New Roman"/>
          <w:b/>
          <w:sz w:val="24"/>
          <w:szCs w:val="24"/>
        </w:rPr>
        <w:t>Toksikologi</w:t>
      </w:r>
      <w:r w:rsidR="0083658E">
        <w:rPr>
          <w:rFonts w:ascii="Times New Roman" w:hAnsi="Times New Roman" w:cs="Times New Roman"/>
          <w:b/>
          <w:sz w:val="24"/>
          <w:szCs w:val="24"/>
        </w:rPr>
        <w:t>n</w:t>
      </w:r>
      <w:r w:rsidR="00AA5AC0">
        <w:rPr>
          <w:rFonts w:ascii="Times New Roman" w:hAnsi="Times New Roman" w:cs="Times New Roman"/>
          <w:b/>
          <w:sz w:val="24"/>
          <w:szCs w:val="24"/>
        </w:rPr>
        <w:t>ės</w:t>
      </w:r>
      <w:proofErr w:type="spellEnd"/>
      <w:r w:rsidR="00AA5AC0">
        <w:rPr>
          <w:rFonts w:ascii="Times New Roman" w:hAnsi="Times New Roman" w:cs="Times New Roman"/>
          <w:b/>
          <w:sz w:val="24"/>
          <w:szCs w:val="24"/>
        </w:rPr>
        <w:t xml:space="preserve"> studijos</w:t>
      </w:r>
    </w:p>
    <w:p w14:paraId="05D8DF28" w14:textId="2C900C1D" w:rsidR="00F933E3" w:rsidRDefault="008A1A6D" w:rsidP="00F933E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Dedikuotųjų toksikologijos tyrimų atlikta nebuvo, o kai kurie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toksikologiniai</w:t>
      </w:r>
      <w:proofErr w:type="spellEnd"/>
      <w:r w:rsidR="00BC311F">
        <w:rPr>
          <w:rFonts w:ascii="Times New Roman" w:hAnsi="Times New Roman" w:cs="Times New Roman"/>
          <w:bCs/>
          <w:sz w:val="24"/>
          <w:szCs w:val="24"/>
        </w:rPr>
        <w:t xml:space="preserve"> veikliųjų medžiagų toksiškumo duomenys pateikti iš mokslinės literatūros.</w:t>
      </w:r>
      <w:r w:rsidR="00693B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3B8B" w:rsidRPr="00693B8B">
        <w:rPr>
          <w:rFonts w:ascii="Times New Roman" w:hAnsi="Times New Roman" w:cs="Times New Roman"/>
          <w:bCs/>
          <w:sz w:val="24"/>
          <w:szCs w:val="24"/>
        </w:rPr>
        <w:t xml:space="preserve">Veterinarinio vaisto toksiškumas paskirties rūšių gyvūnams yra labai mažas.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Hialuronanas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yra organizmui būdinga medžiaga, sintetinama tiksliniuose audiniuose ir daugiausia skaidoma kepenyse.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Hialuronanas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metabolizuojamas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greitai (pusinės eliminacijos laikas kraujyje yra kelios minutės). </w:t>
      </w:r>
      <w:proofErr w:type="spellStart"/>
      <w:r w:rsidR="00F933E3" w:rsidRPr="00F933E3">
        <w:rPr>
          <w:rFonts w:ascii="Times New Roman" w:hAnsi="Times New Roman" w:cs="Times New Roman"/>
          <w:bCs/>
          <w:sz w:val="24"/>
          <w:szCs w:val="24"/>
        </w:rPr>
        <w:t>Hialuronano</w:t>
      </w:r>
      <w:proofErr w:type="spellEnd"/>
      <w:r w:rsidR="00F933E3" w:rsidRPr="00F933E3">
        <w:rPr>
          <w:rFonts w:ascii="Times New Roman" w:hAnsi="Times New Roman" w:cs="Times New Roman"/>
          <w:bCs/>
          <w:sz w:val="24"/>
          <w:szCs w:val="24"/>
        </w:rPr>
        <w:t xml:space="preserve"> koncentracija kraujyje padidėja sergant ligomis, kurių metu sulėtėja jo suirimas (pvz., cirozės atveju) arba pagreitėja jo gamyba (pvz., esant uždegimui).</w:t>
      </w:r>
      <w:r w:rsidR="00F933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3E3" w:rsidRPr="00F933E3">
        <w:rPr>
          <w:rFonts w:ascii="Times New Roman" w:hAnsi="Times New Roman" w:cs="Times New Roman"/>
          <w:bCs/>
          <w:sz w:val="24"/>
          <w:szCs w:val="24"/>
        </w:rPr>
        <w:t>Net ir ypač didelė dozė (daug kartų viršijanti rekomenduotąją dozę) yra greitai pašalinama iš organizmo be nepageidaujamų reakcijų.</w:t>
      </w:r>
    </w:p>
    <w:p w14:paraId="16CE91C1" w14:textId="26D9DA69" w:rsidR="00692F20" w:rsidRPr="008C15E7" w:rsidRDefault="008C15E7" w:rsidP="00EE36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5E7">
        <w:rPr>
          <w:rFonts w:ascii="Times New Roman" w:hAnsi="Times New Roman" w:cs="Times New Roman"/>
          <w:b/>
          <w:sz w:val="24"/>
          <w:szCs w:val="24"/>
        </w:rPr>
        <w:t>Saugumas paskirties gyvūnams</w:t>
      </w:r>
    </w:p>
    <w:p w14:paraId="11713357" w14:textId="3307E95C" w:rsidR="00470C69" w:rsidRDefault="00692F20" w:rsidP="005C5A78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03B11">
        <w:rPr>
          <w:rFonts w:ascii="Times New Roman" w:hAnsi="Times New Roman" w:cs="Times New Roman"/>
          <w:sz w:val="24"/>
          <w:szCs w:val="24"/>
        </w:rPr>
        <w:t xml:space="preserve">ikslinių gyvūnų </w:t>
      </w:r>
      <w:r>
        <w:rPr>
          <w:rFonts w:ascii="Times New Roman" w:hAnsi="Times New Roman" w:cs="Times New Roman"/>
          <w:sz w:val="24"/>
          <w:szCs w:val="24"/>
        </w:rPr>
        <w:t xml:space="preserve">(galvijų) </w:t>
      </w:r>
      <w:r w:rsidRPr="00003B11">
        <w:rPr>
          <w:rFonts w:ascii="Times New Roman" w:hAnsi="Times New Roman" w:cs="Times New Roman"/>
          <w:sz w:val="24"/>
          <w:szCs w:val="24"/>
        </w:rPr>
        <w:t xml:space="preserve">saugos tyrimo rezultatai buvo pateikti kartu su </w:t>
      </w:r>
      <w:r>
        <w:rPr>
          <w:rFonts w:ascii="Times New Roman" w:hAnsi="Times New Roman" w:cs="Times New Roman"/>
          <w:sz w:val="24"/>
          <w:szCs w:val="24"/>
        </w:rPr>
        <w:t>duomenimis iš mokslinės</w:t>
      </w:r>
      <w:r w:rsidRPr="00003B11">
        <w:rPr>
          <w:rFonts w:ascii="Times New Roman" w:hAnsi="Times New Roman" w:cs="Times New Roman"/>
          <w:sz w:val="24"/>
          <w:szCs w:val="24"/>
        </w:rPr>
        <w:t xml:space="preserve"> literatūros, kuriose buvo tiriamas </w:t>
      </w:r>
      <w:r>
        <w:rPr>
          <w:rFonts w:ascii="Times New Roman" w:hAnsi="Times New Roman" w:cs="Times New Roman"/>
          <w:sz w:val="24"/>
          <w:szCs w:val="24"/>
        </w:rPr>
        <w:t>vaisto sudėtinių dalių</w:t>
      </w:r>
      <w:r w:rsidRPr="00003B11">
        <w:rPr>
          <w:rFonts w:ascii="Times New Roman" w:hAnsi="Times New Roman" w:cs="Times New Roman"/>
          <w:sz w:val="24"/>
          <w:szCs w:val="24"/>
        </w:rPr>
        <w:t xml:space="preserve"> saugumas. Remiantis šio tyrimo išvadomis </w:t>
      </w:r>
      <w:r>
        <w:rPr>
          <w:rFonts w:ascii="Times New Roman" w:hAnsi="Times New Roman" w:cs="Times New Roman"/>
          <w:sz w:val="24"/>
          <w:szCs w:val="24"/>
        </w:rPr>
        <w:t xml:space="preserve">VVA nurodoma: </w:t>
      </w:r>
      <w:r w:rsidR="005C5A78" w:rsidRPr="005C5A78">
        <w:rPr>
          <w:rFonts w:ascii="Times New Roman" w:hAnsi="Times New Roman" w:cs="Times New Roman"/>
          <w:sz w:val="24"/>
          <w:szCs w:val="24"/>
        </w:rPr>
        <w:t xml:space="preserve">Švirkščiant į veną būtina laikytis griežtų </w:t>
      </w:r>
      <w:proofErr w:type="spellStart"/>
      <w:r w:rsidR="005C5A78" w:rsidRPr="005C5A78">
        <w:rPr>
          <w:rFonts w:ascii="Times New Roman" w:hAnsi="Times New Roman" w:cs="Times New Roman"/>
          <w:sz w:val="24"/>
          <w:szCs w:val="24"/>
        </w:rPr>
        <w:t>aseptikos</w:t>
      </w:r>
      <w:proofErr w:type="spellEnd"/>
      <w:r w:rsidR="005C5A78" w:rsidRPr="005C5A78">
        <w:rPr>
          <w:rFonts w:ascii="Times New Roman" w:hAnsi="Times New Roman" w:cs="Times New Roman"/>
          <w:sz w:val="24"/>
          <w:szCs w:val="24"/>
        </w:rPr>
        <w:t xml:space="preserve"> reikalavimų</w:t>
      </w:r>
      <w:r w:rsidR="001856CE" w:rsidRPr="001856CE">
        <w:rPr>
          <w:rFonts w:ascii="Times New Roman" w:hAnsi="Times New Roman" w:cs="Times New Roman"/>
          <w:sz w:val="24"/>
          <w:szCs w:val="24"/>
        </w:rPr>
        <w:t>.</w:t>
      </w:r>
      <w:r w:rsidR="005C5A78">
        <w:rPr>
          <w:rFonts w:ascii="Times New Roman" w:hAnsi="Times New Roman" w:cs="Times New Roman"/>
          <w:sz w:val="24"/>
          <w:szCs w:val="24"/>
        </w:rPr>
        <w:t xml:space="preserve"> </w:t>
      </w:r>
      <w:r w:rsidR="005C5A78" w:rsidRPr="005C5A78">
        <w:rPr>
          <w:rFonts w:ascii="Times New Roman" w:hAnsi="Times New Roman" w:cs="Times New Roman"/>
          <w:sz w:val="24"/>
          <w:szCs w:val="24"/>
        </w:rPr>
        <w:t>Šio veterinarinio vaisto sudėtyje nėra antimikrobinių konservantų. Panaudojus reikiamą vaisto dozę, flakone likusį tirpalą reikia sunaikinti.</w:t>
      </w:r>
    </w:p>
    <w:p w14:paraId="43BA7E4A" w14:textId="4BCBCF13" w:rsidR="00C06533" w:rsidRPr="00CF3F63" w:rsidRDefault="00C06533" w:rsidP="00EE36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63">
        <w:rPr>
          <w:rFonts w:ascii="Times New Roman" w:hAnsi="Times New Roman" w:cs="Times New Roman"/>
          <w:b/>
          <w:sz w:val="24"/>
          <w:szCs w:val="24"/>
        </w:rPr>
        <w:t>Saugumas naudotojui</w:t>
      </w:r>
    </w:p>
    <w:p w14:paraId="7DED839F" w14:textId="4691E64B" w:rsidR="00CF3F63" w:rsidRPr="00CF3F63" w:rsidRDefault="00DE74BF" w:rsidP="005C5A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Pateiktas </w:t>
      </w:r>
      <w:r w:rsidR="00AB7263">
        <w:rPr>
          <w:rFonts w:ascii="Times New Roman" w:hAnsi="Times New Roman" w:cs="Times New Roman"/>
          <w:sz w:val="24"/>
          <w:szCs w:val="24"/>
        </w:rPr>
        <w:t>tinkamas vaisto saugumo naudotojui vertinimas, remiantis atitinkamų</w:t>
      </w:r>
      <w:r w:rsidR="00775882">
        <w:rPr>
          <w:rFonts w:ascii="Times New Roman" w:hAnsi="Times New Roman" w:cs="Times New Roman"/>
          <w:sz w:val="24"/>
          <w:szCs w:val="24"/>
        </w:rPr>
        <w:t xml:space="preserve"> </w:t>
      </w:r>
      <w:r w:rsidR="00030C25">
        <w:rPr>
          <w:rFonts w:ascii="Times New Roman" w:hAnsi="Times New Roman" w:cs="Times New Roman"/>
          <w:sz w:val="24"/>
          <w:szCs w:val="24"/>
        </w:rPr>
        <w:t xml:space="preserve">gairių reikalavimais. </w:t>
      </w:r>
      <w:r w:rsidR="00BD2F0E">
        <w:rPr>
          <w:rFonts w:ascii="Times New Roman" w:hAnsi="Times New Roman" w:cs="Times New Roman"/>
          <w:sz w:val="24"/>
          <w:szCs w:val="24"/>
        </w:rPr>
        <w:t>VVA nurodoma</w:t>
      </w:r>
      <w:r w:rsidR="00CF3F63">
        <w:rPr>
          <w:rFonts w:ascii="Times New Roman" w:hAnsi="Times New Roman" w:cs="Times New Roman"/>
          <w:sz w:val="24"/>
          <w:szCs w:val="24"/>
        </w:rPr>
        <w:t xml:space="preserve">: </w:t>
      </w:r>
      <w:r w:rsidR="005C5A78" w:rsidRPr="005C5A78">
        <w:rPr>
          <w:rFonts w:ascii="Times New Roman" w:hAnsi="Times New Roman" w:cs="Times New Roman"/>
          <w:sz w:val="24"/>
          <w:szCs w:val="24"/>
        </w:rPr>
        <w:t>Naudojant šį veterinarinį vaistą, negalima valgyti, rūkyti ir gerti.</w:t>
      </w:r>
      <w:r w:rsidR="005C5A78">
        <w:rPr>
          <w:rFonts w:ascii="Times New Roman" w:hAnsi="Times New Roman" w:cs="Times New Roman"/>
          <w:sz w:val="24"/>
          <w:szCs w:val="24"/>
        </w:rPr>
        <w:t xml:space="preserve"> </w:t>
      </w:r>
      <w:r w:rsidR="005C5A78" w:rsidRPr="005C5A78">
        <w:rPr>
          <w:rFonts w:ascii="Times New Roman" w:hAnsi="Times New Roman" w:cs="Times New Roman"/>
          <w:sz w:val="24"/>
          <w:szCs w:val="24"/>
        </w:rPr>
        <w:t>Atsitiktinai įsišvirkštus, įsišvirkštimo vietoje gali atsirasti nedidelis sudirginimas. Prireikus, būtina kreiptis į gydytoją.</w:t>
      </w:r>
      <w:r w:rsidR="005C5A78">
        <w:rPr>
          <w:rFonts w:ascii="Times New Roman" w:hAnsi="Times New Roman" w:cs="Times New Roman"/>
          <w:sz w:val="24"/>
          <w:szCs w:val="24"/>
        </w:rPr>
        <w:t xml:space="preserve"> </w:t>
      </w:r>
      <w:r w:rsidR="005C5A78" w:rsidRPr="005C5A78">
        <w:rPr>
          <w:rFonts w:ascii="Times New Roman" w:hAnsi="Times New Roman" w:cs="Times New Roman"/>
          <w:sz w:val="24"/>
          <w:szCs w:val="24"/>
        </w:rPr>
        <w:t>Atsitiktinai prarijus, reikia nedelsiant kreiptis į gydytoją ir parodyti šio veterinarinio vaisto pakuotės lapelį ar etiketę</w:t>
      </w:r>
    </w:p>
    <w:p w14:paraId="60DC43DE" w14:textId="6EA4B8E9" w:rsidR="00383340" w:rsidRDefault="005F3A9C" w:rsidP="00394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Pateikti įspėjimai ir saugos priemonės</w:t>
      </w:r>
      <w:r w:rsidR="00FE46F5">
        <w:rPr>
          <w:rFonts w:ascii="Times New Roman" w:hAnsi="Times New Roman" w:cs="Times New Roman"/>
          <w:sz w:val="24"/>
          <w:szCs w:val="24"/>
        </w:rPr>
        <w:t xml:space="preserve"> yra tinkamos bei pakankamos, kad būtų užtikrintas adekvatus</w:t>
      </w:r>
      <w:r w:rsidR="00A85479">
        <w:rPr>
          <w:rFonts w:ascii="Times New Roman" w:hAnsi="Times New Roman" w:cs="Times New Roman"/>
          <w:sz w:val="24"/>
          <w:szCs w:val="24"/>
        </w:rPr>
        <w:t xml:space="preserve"> veterinarinio vaisto naudotojo saugumas.</w:t>
      </w:r>
    </w:p>
    <w:p w14:paraId="110838EB" w14:textId="634E55A3" w:rsidR="000335CE" w:rsidRPr="001663AB" w:rsidRDefault="000335CE" w:rsidP="00054DA5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3AB">
        <w:rPr>
          <w:rFonts w:ascii="Times New Roman" w:hAnsi="Times New Roman" w:cs="Times New Roman"/>
          <w:b/>
          <w:bCs/>
          <w:sz w:val="24"/>
          <w:szCs w:val="24"/>
        </w:rPr>
        <w:t>Poveikio aplinkai vertinimas</w:t>
      </w:r>
    </w:p>
    <w:p w14:paraId="02B1D628" w14:textId="43111E74" w:rsidR="00030C25" w:rsidRDefault="00623271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271">
        <w:rPr>
          <w:rFonts w:ascii="Times New Roman" w:hAnsi="Times New Roman" w:cs="Times New Roman"/>
          <w:sz w:val="24"/>
          <w:szCs w:val="24"/>
        </w:rPr>
        <w:t xml:space="preserve">Buvo pateiktas rizikos aplinkai vertinimas. Buvo pripažinta, kad vertinimas gali būti baigtas I faze ir kad produktas nekels nepriimtino pavojaus aplinkai, kai bus tvarkomas, naudojamas, laikomas ir šalinamas pagal </w:t>
      </w:r>
      <w:r>
        <w:rPr>
          <w:rFonts w:ascii="Times New Roman" w:hAnsi="Times New Roman" w:cs="Times New Roman"/>
          <w:sz w:val="24"/>
          <w:szCs w:val="24"/>
        </w:rPr>
        <w:t>VVA</w:t>
      </w:r>
      <w:r w:rsidRPr="00623271">
        <w:rPr>
          <w:rFonts w:ascii="Times New Roman" w:hAnsi="Times New Roman" w:cs="Times New Roman"/>
          <w:sz w:val="24"/>
          <w:szCs w:val="24"/>
        </w:rPr>
        <w:t xml:space="preserve"> pateiktas rekomendacijas.</w:t>
      </w:r>
    </w:p>
    <w:p w14:paraId="5CAECDD0" w14:textId="10CEB6B7" w:rsidR="00815D23" w:rsidRPr="008A169D" w:rsidRDefault="00815D23" w:rsidP="00815D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8A169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Liekanų</w:t>
      </w:r>
      <w:r w:rsidRPr="008A169D">
        <w:rPr>
          <w:rFonts w:ascii="Times New Roman" w:hAnsi="Times New Roman" w:cs="Times New Roman"/>
          <w:b/>
          <w:bCs/>
          <w:sz w:val="24"/>
          <w:szCs w:val="24"/>
        </w:rPr>
        <w:t xml:space="preserve"> tyrimai</w:t>
      </w:r>
    </w:p>
    <w:p w14:paraId="36FE5877" w14:textId="0F268AB8" w:rsidR="00747363" w:rsidRDefault="00B8183C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Vaist</w:t>
      </w:r>
      <w:r w:rsidR="0056122D">
        <w:rPr>
          <w:rFonts w:ascii="Times New Roman" w:hAnsi="Times New Roman" w:cs="Times New Roman"/>
          <w:sz w:val="24"/>
          <w:szCs w:val="24"/>
        </w:rPr>
        <w:t>as nėra skirtas maistiniams gyvūnams.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2ADA5" w14:textId="35830614" w:rsidR="00374581" w:rsidRPr="00A370C4" w:rsidRDefault="004165C3" w:rsidP="003745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0C4">
        <w:rPr>
          <w:rFonts w:ascii="Times New Roman" w:hAnsi="Times New Roman" w:cs="Times New Roman"/>
          <w:b/>
          <w:bCs/>
          <w:sz w:val="24"/>
          <w:szCs w:val="24"/>
        </w:rPr>
        <w:t>Išlauka</w:t>
      </w:r>
    </w:p>
    <w:p w14:paraId="04957A21" w14:textId="709C8A26" w:rsidR="004165C3" w:rsidRPr="00374581" w:rsidRDefault="00417505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Remiantis pateiktais tyrimais ir dokumentais</w:t>
      </w:r>
      <w:r w:rsidR="00A370C4">
        <w:rPr>
          <w:rFonts w:ascii="Times New Roman" w:hAnsi="Times New Roman" w:cs="Times New Roman"/>
          <w:sz w:val="24"/>
          <w:szCs w:val="24"/>
        </w:rPr>
        <w:t xml:space="preserve"> nustatyta </w:t>
      </w:r>
      <w:r w:rsidR="0056122D">
        <w:rPr>
          <w:rFonts w:ascii="Times New Roman" w:hAnsi="Times New Roman" w:cs="Times New Roman"/>
          <w:sz w:val="24"/>
          <w:szCs w:val="24"/>
        </w:rPr>
        <w:t xml:space="preserve">išlauka: 0 dienų </w:t>
      </w:r>
      <w:r w:rsidR="00A370C4">
        <w:rPr>
          <w:rFonts w:ascii="Times New Roman" w:hAnsi="Times New Roman" w:cs="Times New Roman"/>
          <w:sz w:val="24"/>
          <w:szCs w:val="24"/>
        </w:rPr>
        <w:t>yra pagrįsta.</w:t>
      </w:r>
    </w:p>
    <w:p w14:paraId="0E3B1F7F" w14:textId="1C3450DB" w:rsidR="00B36512" w:rsidRDefault="00B36512" w:rsidP="00374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E3234" w14:textId="6045BF74" w:rsidR="00506F3B" w:rsidRPr="003948F8" w:rsidRDefault="00C16D8F" w:rsidP="00AC10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8F8">
        <w:rPr>
          <w:rFonts w:ascii="Times New Roman" w:hAnsi="Times New Roman" w:cs="Times New Roman"/>
          <w:b/>
          <w:bCs/>
          <w:sz w:val="28"/>
          <w:szCs w:val="28"/>
        </w:rPr>
        <w:t xml:space="preserve">4. VEIKSMINGUMO DOKUMENTAI </w:t>
      </w:r>
      <w:r w:rsidR="00B305DE" w:rsidRPr="003948F8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B305DE" w:rsidRPr="003948F8">
        <w:rPr>
          <w:rFonts w:ascii="Times New Roman" w:hAnsi="Times New Roman" w:cs="Times New Roman"/>
          <w:b/>
          <w:bCs/>
          <w:sz w:val="28"/>
          <w:szCs w:val="28"/>
        </w:rPr>
        <w:t>Ikiklinikiniai</w:t>
      </w:r>
      <w:proofErr w:type="spellEnd"/>
      <w:r w:rsidR="00B305DE" w:rsidRPr="003948F8">
        <w:rPr>
          <w:rFonts w:ascii="Times New Roman" w:hAnsi="Times New Roman" w:cs="Times New Roman"/>
          <w:b/>
          <w:bCs/>
          <w:sz w:val="28"/>
          <w:szCs w:val="28"/>
        </w:rPr>
        <w:t xml:space="preserve"> ir klinikiniai tyrimai)</w:t>
      </w:r>
    </w:p>
    <w:p w14:paraId="15D2297E" w14:textId="1E01B125" w:rsidR="00B9776D" w:rsidRPr="00B9776D" w:rsidRDefault="00B9776D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Paraiška veterinariniam vaistui registruoti pateikta pagal Reglamento (ES) 2019/6 19 str. – Mišrieji veterinariniai vaistai ir kuris yra panašus į referencinį vaistą, todėl sąrankoje dėl </w:t>
      </w:r>
      <w:proofErr w:type="spellStart"/>
      <w:r w:rsidR="00630F6F">
        <w:rPr>
          <w:rFonts w:ascii="Times New Roman" w:hAnsi="Times New Roman" w:cs="Times New Roman"/>
          <w:sz w:val="24"/>
          <w:szCs w:val="24"/>
        </w:rPr>
        <w:t>ikiklinikinių</w:t>
      </w:r>
      <w:proofErr w:type="spellEnd"/>
      <w:r w:rsidR="00630F6F">
        <w:rPr>
          <w:rFonts w:ascii="Times New Roman" w:hAnsi="Times New Roman" w:cs="Times New Roman"/>
          <w:sz w:val="24"/>
          <w:szCs w:val="24"/>
        </w:rPr>
        <w:t xml:space="preserve"> </w:t>
      </w:r>
      <w:r w:rsidR="00630F6F">
        <w:rPr>
          <w:rFonts w:ascii="Times New Roman" w:hAnsi="Times New Roman" w:cs="Times New Roman"/>
          <w:sz w:val="24"/>
          <w:szCs w:val="24"/>
        </w:rPr>
        <w:lastRenderedPageBreak/>
        <w:t>ir klinikinių</w:t>
      </w:r>
      <w:r>
        <w:rPr>
          <w:rFonts w:ascii="Times New Roman" w:hAnsi="Times New Roman" w:cs="Times New Roman"/>
          <w:sz w:val="24"/>
          <w:szCs w:val="24"/>
        </w:rPr>
        <w:t xml:space="preserve"> duomenų remiamasi referencinio vaisto duomenimis ir iš dalies naujais tyrimų duomenimis.</w:t>
      </w:r>
    </w:p>
    <w:p w14:paraId="1F56A9CA" w14:textId="607DE021" w:rsidR="008F7634" w:rsidRDefault="00DA57AA" w:rsidP="008F76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="00142C4B" w:rsidRPr="00003B11">
        <w:rPr>
          <w:rFonts w:ascii="Times New Roman" w:hAnsi="Times New Roman" w:cs="Times New Roman"/>
          <w:b/>
          <w:bCs/>
          <w:sz w:val="24"/>
          <w:szCs w:val="24"/>
        </w:rPr>
        <w:t>Ikiklin</w:t>
      </w:r>
      <w:r w:rsidR="00E732EA" w:rsidRPr="00003B11">
        <w:rPr>
          <w:rFonts w:ascii="Times New Roman" w:hAnsi="Times New Roman" w:cs="Times New Roman"/>
          <w:b/>
          <w:bCs/>
          <w:sz w:val="24"/>
          <w:szCs w:val="24"/>
        </w:rPr>
        <w:t>ikinės</w:t>
      </w:r>
      <w:proofErr w:type="spellEnd"/>
      <w:r w:rsidR="00E732EA" w:rsidRPr="00003B11">
        <w:rPr>
          <w:rFonts w:ascii="Times New Roman" w:hAnsi="Times New Roman" w:cs="Times New Roman"/>
          <w:b/>
          <w:bCs/>
          <w:sz w:val="24"/>
          <w:szCs w:val="24"/>
        </w:rPr>
        <w:t xml:space="preserve"> studijos</w:t>
      </w:r>
    </w:p>
    <w:p w14:paraId="2E2399D6" w14:textId="77353B0C" w:rsidR="00EF2975" w:rsidRPr="00310D24" w:rsidRDefault="00EF2975" w:rsidP="003948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0D24">
        <w:rPr>
          <w:rFonts w:ascii="Times New Roman" w:hAnsi="Times New Roman" w:cs="Times New Roman"/>
          <w:sz w:val="24"/>
          <w:szCs w:val="24"/>
        </w:rPr>
        <w:t>De</w:t>
      </w:r>
      <w:r w:rsidR="00310D24" w:rsidRPr="00310D24">
        <w:rPr>
          <w:rFonts w:ascii="Times New Roman" w:hAnsi="Times New Roman" w:cs="Times New Roman"/>
          <w:sz w:val="24"/>
          <w:szCs w:val="24"/>
        </w:rPr>
        <w:t xml:space="preserve">dikuotų </w:t>
      </w:r>
      <w:proofErr w:type="spellStart"/>
      <w:r w:rsidR="00310D24" w:rsidRPr="00310D24">
        <w:rPr>
          <w:rFonts w:ascii="Times New Roman" w:hAnsi="Times New Roman" w:cs="Times New Roman"/>
          <w:sz w:val="24"/>
          <w:szCs w:val="24"/>
        </w:rPr>
        <w:t>ikiklinikinių</w:t>
      </w:r>
      <w:proofErr w:type="spellEnd"/>
      <w:r w:rsidR="00310D24" w:rsidRPr="00310D24">
        <w:rPr>
          <w:rFonts w:ascii="Times New Roman" w:hAnsi="Times New Roman" w:cs="Times New Roman"/>
          <w:sz w:val="24"/>
          <w:szCs w:val="24"/>
        </w:rPr>
        <w:t xml:space="preserve"> tyrimų atlikta nebuvo.</w:t>
      </w:r>
    </w:p>
    <w:p w14:paraId="140177B1" w14:textId="083E5C56" w:rsidR="00E732EA" w:rsidRPr="00003B11" w:rsidRDefault="00E732EA" w:rsidP="008F7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3B11">
        <w:rPr>
          <w:rFonts w:ascii="Times New Roman" w:hAnsi="Times New Roman" w:cs="Times New Roman"/>
          <w:b/>
          <w:bCs/>
          <w:sz w:val="24"/>
          <w:szCs w:val="24"/>
        </w:rPr>
        <w:t>Paskirties rūšių toleravimo tyrimai</w:t>
      </w:r>
    </w:p>
    <w:p w14:paraId="2F6E80EF" w14:textId="529F143D" w:rsidR="00C85C93" w:rsidRDefault="00331962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03B11">
        <w:rPr>
          <w:rFonts w:ascii="Times New Roman" w:hAnsi="Times New Roman" w:cs="Times New Roman"/>
          <w:sz w:val="24"/>
          <w:szCs w:val="24"/>
        </w:rPr>
        <w:t xml:space="preserve">ikslinių gyvūnų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6122D" w:rsidRPr="0056122D">
        <w:rPr>
          <w:rFonts w:ascii="Times New Roman" w:hAnsi="Times New Roman" w:cs="Times New Roman"/>
          <w:sz w:val="24"/>
          <w:szCs w:val="24"/>
        </w:rPr>
        <w:t>Arkli</w:t>
      </w:r>
      <w:r w:rsidR="0056122D">
        <w:rPr>
          <w:rFonts w:ascii="Times New Roman" w:hAnsi="Times New Roman" w:cs="Times New Roman"/>
          <w:sz w:val="24"/>
          <w:szCs w:val="24"/>
        </w:rPr>
        <w:t>ų</w:t>
      </w:r>
      <w:r w:rsidR="0056122D" w:rsidRPr="0056122D">
        <w:rPr>
          <w:rFonts w:ascii="Times New Roman" w:hAnsi="Times New Roman" w:cs="Times New Roman"/>
          <w:sz w:val="24"/>
          <w:szCs w:val="24"/>
        </w:rPr>
        <w:t>, šun</w:t>
      </w:r>
      <w:r w:rsidR="0056122D">
        <w:rPr>
          <w:rFonts w:ascii="Times New Roman" w:hAnsi="Times New Roman" w:cs="Times New Roman"/>
          <w:sz w:val="24"/>
          <w:szCs w:val="24"/>
        </w:rPr>
        <w:t>ų</w:t>
      </w:r>
      <w:r w:rsidR="0056122D" w:rsidRPr="0056122D">
        <w:rPr>
          <w:rFonts w:ascii="Times New Roman" w:hAnsi="Times New Roman" w:cs="Times New Roman"/>
          <w:sz w:val="24"/>
          <w:szCs w:val="24"/>
        </w:rPr>
        <w:t>, ka</w:t>
      </w:r>
      <w:r w:rsidR="0056122D">
        <w:rPr>
          <w:rFonts w:ascii="Times New Roman" w:hAnsi="Times New Roman" w:cs="Times New Roman"/>
          <w:sz w:val="24"/>
          <w:szCs w:val="24"/>
        </w:rPr>
        <w:t>čių</w:t>
      </w:r>
      <w:r>
        <w:rPr>
          <w:rFonts w:ascii="Times New Roman" w:hAnsi="Times New Roman" w:cs="Times New Roman"/>
          <w:sz w:val="24"/>
          <w:szCs w:val="24"/>
        </w:rPr>
        <w:t>) toleravimo</w:t>
      </w:r>
      <w:r w:rsidRPr="00003B11">
        <w:rPr>
          <w:rFonts w:ascii="Times New Roman" w:hAnsi="Times New Roman" w:cs="Times New Roman"/>
          <w:sz w:val="24"/>
          <w:szCs w:val="24"/>
        </w:rPr>
        <w:t xml:space="preserve"> tyrimo rezultatai buvo pateikti kartu su </w:t>
      </w:r>
      <w:r>
        <w:rPr>
          <w:rFonts w:ascii="Times New Roman" w:hAnsi="Times New Roman" w:cs="Times New Roman"/>
          <w:sz w:val="24"/>
          <w:szCs w:val="24"/>
        </w:rPr>
        <w:t xml:space="preserve">duomenimis iš </w:t>
      </w:r>
      <w:r w:rsidR="000405EC">
        <w:rPr>
          <w:rFonts w:ascii="Times New Roman" w:hAnsi="Times New Roman" w:cs="Times New Roman"/>
          <w:sz w:val="24"/>
          <w:szCs w:val="24"/>
        </w:rPr>
        <w:t>klinikinio tyrimo</w:t>
      </w:r>
      <w:r w:rsidRPr="00003B11">
        <w:rPr>
          <w:rFonts w:ascii="Times New Roman" w:hAnsi="Times New Roman" w:cs="Times New Roman"/>
          <w:sz w:val="24"/>
          <w:szCs w:val="24"/>
        </w:rPr>
        <w:t>, kuri</w:t>
      </w:r>
      <w:r w:rsidR="000405EC">
        <w:rPr>
          <w:rFonts w:ascii="Times New Roman" w:hAnsi="Times New Roman" w:cs="Times New Roman"/>
          <w:sz w:val="24"/>
          <w:szCs w:val="24"/>
        </w:rPr>
        <w:t>ame</w:t>
      </w:r>
      <w:r w:rsidRPr="00003B11">
        <w:rPr>
          <w:rFonts w:ascii="Times New Roman" w:hAnsi="Times New Roman" w:cs="Times New Roman"/>
          <w:sz w:val="24"/>
          <w:szCs w:val="24"/>
        </w:rPr>
        <w:t xml:space="preserve"> buvo </w:t>
      </w:r>
      <w:r w:rsidR="000405EC">
        <w:rPr>
          <w:rFonts w:ascii="Times New Roman" w:hAnsi="Times New Roman" w:cs="Times New Roman"/>
          <w:sz w:val="24"/>
          <w:szCs w:val="24"/>
        </w:rPr>
        <w:t>vertinamas</w:t>
      </w:r>
      <w:r w:rsidRPr="00003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vaisto sudėtinių dalių</w:t>
      </w:r>
      <w:r w:rsidRPr="00003B11">
        <w:rPr>
          <w:rFonts w:ascii="Times New Roman" w:hAnsi="Times New Roman" w:cs="Times New Roman"/>
          <w:sz w:val="24"/>
          <w:szCs w:val="24"/>
        </w:rPr>
        <w:t xml:space="preserve"> </w:t>
      </w:r>
      <w:r w:rsidR="000405EC">
        <w:rPr>
          <w:rFonts w:ascii="Times New Roman" w:hAnsi="Times New Roman" w:cs="Times New Roman"/>
          <w:sz w:val="24"/>
          <w:szCs w:val="24"/>
        </w:rPr>
        <w:t>veiksmingumas</w:t>
      </w:r>
      <w:r w:rsidRPr="00003B11">
        <w:rPr>
          <w:rFonts w:ascii="Times New Roman" w:hAnsi="Times New Roman" w:cs="Times New Roman"/>
          <w:sz w:val="24"/>
          <w:szCs w:val="24"/>
        </w:rPr>
        <w:t>. Remiantis šio tyrimo išvadomis</w:t>
      </w:r>
      <w:r w:rsidR="003F7CDA">
        <w:rPr>
          <w:rFonts w:ascii="Times New Roman" w:hAnsi="Times New Roman" w:cs="Times New Roman"/>
          <w:sz w:val="24"/>
          <w:szCs w:val="24"/>
        </w:rPr>
        <w:t xml:space="preserve"> vaisto toleravimas buvo geras. Nei vienam tirtam gyvūnui nebuvo nustatyta</w:t>
      </w:r>
      <w:r w:rsidR="009D6375">
        <w:rPr>
          <w:rFonts w:ascii="Times New Roman" w:hAnsi="Times New Roman" w:cs="Times New Roman"/>
          <w:sz w:val="24"/>
          <w:szCs w:val="24"/>
        </w:rPr>
        <w:t xml:space="preserve"> vietinio ar sisteminio pobūdžio nepageidaujamų reakcijų.</w:t>
      </w:r>
      <w:r w:rsidR="00CA5A2A">
        <w:rPr>
          <w:rFonts w:ascii="Times New Roman" w:hAnsi="Times New Roman" w:cs="Times New Roman"/>
          <w:sz w:val="24"/>
          <w:szCs w:val="24"/>
        </w:rPr>
        <w:t xml:space="preserve"> Vaistas buvo gerai toleruojamas</w:t>
      </w:r>
      <w:r w:rsidR="0056122D">
        <w:rPr>
          <w:rFonts w:ascii="Times New Roman" w:hAnsi="Times New Roman" w:cs="Times New Roman"/>
          <w:sz w:val="24"/>
          <w:szCs w:val="24"/>
        </w:rPr>
        <w:t xml:space="preserve">, jis </w:t>
      </w:r>
      <w:r w:rsidR="0056122D" w:rsidRPr="0056122D">
        <w:rPr>
          <w:rFonts w:ascii="Times New Roman" w:hAnsi="Times New Roman" w:cs="Times New Roman"/>
          <w:sz w:val="24"/>
          <w:szCs w:val="24"/>
        </w:rPr>
        <w:t>neturi įtakos gyvūno elgesiui, nesumažina darbo našumo, nesukelia mieguistumo ir pan.</w:t>
      </w:r>
    </w:p>
    <w:p w14:paraId="0F4A83B4" w14:textId="00AF0857" w:rsidR="0040296F" w:rsidRDefault="00FC4FD5" w:rsidP="003948F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Vaistą g</w:t>
      </w:r>
      <w:r w:rsidRPr="00FC4FD5">
        <w:rPr>
          <w:rFonts w:ascii="Times New Roman" w:hAnsi="Times New Roman" w:cs="Times New Roman"/>
          <w:sz w:val="24"/>
          <w:szCs w:val="24"/>
        </w:rPr>
        <w:t>alima naudoti vaikingumo ir laktacijos metu.</w:t>
      </w:r>
    </w:p>
    <w:p w14:paraId="5ABDD66E" w14:textId="4541FCC0" w:rsidR="00AF02FA" w:rsidRPr="008F3C1C" w:rsidRDefault="00645498" w:rsidP="00122A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3C1C">
        <w:rPr>
          <w:rFonts w:ascii="Times New Roman" w:hAnsi="Times New Roman" w:cs="Times New Roman"/>
          <w:b/>
          <w:bCs/>
          <w:sz w:val="24"/>
          <w:szCs w:val="24"/>
        </w:rPr>
        <w:t>Rezistentiškumo tyrimai</w:t>
      </w:r>
    </w:p>
    <w:p w14:paraId="41EDDA95" w14:textId="20BD9093" w:rsidR="00645498" w:rsidRDefault="009B7EAD" w:rsidP="009B7E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Netaikoma.</w:t>
      </w:r>
    </w:p>
    <w:p w14:paraId="37C2C4EA" w14:textId="26346619" w:rsidR="00E65B81" w:rsidRDefault="00E65B81" w:rsidP="00E65B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K</w:t>
      </w:r>
      <w:r w:rsidRPr="00003B11">
        <w:rPr>
          <w:rFonts w:ascii="Times New Roman" w:hAnsi="Times New Roman" w:cs="Times New Roman"/>
          <w:b/>
          <w:bCs/>
          <w:sz w:val="24"/>
          <w:szCs w:val="24"/>
        </w:rPr>
        <w:t>linikinės studijos</w:t>
      </w:r>
    </w:p>
    <w:p w14:paraId="0A66B2F7" w14:textId="76E97A91" w:rsidR="00DA57AA" w:rsidRDefault="00DF1251" w:rsidP="009B7E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Pateikti</w:t>
      </w:r>
      <w:r w:rsidR="00804C85" w:rsidRPr="00804C85">
        <w:rPr>
          <w:rFonts w:ascii="Times New Roman" w:hAnsi="Times New Roman" w:cs="Times New Roman"/>
          <w:sz w:val="24"/>
          <w:szCs w:val="24"/>
        </w:rPr>
        <w:t xml:space="preserve"> lauko tyrimo rezultatai ir </w:t>
      </w:r>
      <w:r>
        <w:rPr>
          <w:rFonts w:ascii="Times New Roman" w:hAnsi="Times New Roman" w:cs="Times New Roman"/>
          <w:sz w:val="24"/>
          <w:szCs w:val="24"/>
        </w:rPr>
        <w:t>duomenys iš mokslinės</w:t>
      </w:r>
      <w:r w:rsidR="00804C85" w:rsidRPr="00804C85">
        <w:rPr>
          <w:rFonts w:ascii="Times New Roman" w:hAnsi="Times New Roman" w:cs="Times New Roman"/>
          <w:sz w:val="24"/>
          <w:szCs w:val="24"/>
        </w:rPr>
        <w:t xml:space="preserve"> literatūros, kuri</w:t>
      </w:r>
      <w:r>
        <w:rPr>
          <w:rFonts w:ascii="Times New Roman" w:hAnsi="Times New Roman" w:cs="Times New Roman"/>
          <w:sz w:val="24"/>
          <w:szCs w:val="24"/>
        </w:rPr>
        <w:t>u</w:t>
      </w:r>
      <w:r w:rsidR="00804C85" w:rsidRPr="00804C85">
        <w:rPr>
          <w:rFonts w:ascii="Times New Roman" w:hAnsi="Times New Roman" w:cs="Times New Roman"/>
          <w:sz w:val="24"/>
          <w:szCs w:val="24"/>
        </w:rPr>
        <w:t xml:space="preserve">ose </w:t>
      </w:r>
      <w:r w:rsidR="00EE6C24">
        <w:rPr>
          <w:rFonts w:ascii="Times New Roman" w:hAnsi="Times New Roman" w:cs="Times New Roman"/>
          <w:sz w:val="24"/>
          <w:szCs w:val="24"/>
        </w:rPr>
        <w:t>atlikti tyrimai</w:t>
      </w:r>
      <w:r w:rsidR="00804C85" w:rsidRPr="00804C85">
        <w:rPr>
          <w:rFonts w:ascii="Times New Roman" w:hAnsi="Times New Roman" w:cs="Times New Roman"/>
          <w:sz w:val="24"/>
          <w:szCs w:val="24"/>
        </w:rPr>
        <w:t xml:space="preserve"> produkto veiksmingumui pagrįsti</w:t>
      </w:r>
      <w:r w:rsidR="00AC4E54">
        <w:rPr>
          <w:rFonts w:ascii="Times New Roman" w:hAnsi="Times New Roman" w:cs="Times New Roman"/>
          <w:sz w:val="24"/>
          <w:szCs w:val="24"/>
        </w:rPr>
        <w:t xml:space="preserve"> ir jie palyginti su refe</w:t>
      </w:r>
      <w:r w:rsidR="001E11D8">
        <w:rPr>
          <w:rFonts w:ascii="Times New Roman" w:hAnsi="Times New Roman" w:cs="Times New Roman"/>
          <w:sz w:val="24"/>
          <w:szCs w:val="24"/>
        </w:rPr>
        <w:t>renciniu vaistu</w:t>
      </w:r>
      <w:r w:rsidR="00804C85" w:rsidRPr="00804C85">
        <w:rPr>
          <w:rFonts w:ascii="Times New Roman" w:hAnsi="Times New Roman" w:cs="Times New Roman"/>
          <w:sz w:val="24"/>
          <w:szCs w:val="24"/>
        </w:rPr>
        <w:t xml:space="preserve">. </w:t>
      </w:r>
      <w:r w:rsidR="00F51D3E">
        <w:rPr>
          <w:rFonts w:ascii="Times New Roman" w:hAnsi="Times New Roman" w:cs="Times New Roman"/>
          <w:sz w:val="24"/>
          <w:szCs w:val="24"/>
        </w:rPr>
        <w:t>Tyrimo duomenimis tiriamojo vaisto veiksmingumo</w:t>
      </w:r>
      <w:r w:rsidR="00717321">
        <w:rPr>
          <w:rFonts w:ascii="Times New Roman" w:hAnsi="Times New Roman" w:cs="Times New Roman"/>
          <w:sz w:val="24"/>
          <w:szCs w:val="24"/>
        </w:rPr>
        <w:t xml:space="preserve"> rezultatai reikšmingai nesiskyrė nuo refe</w:t>
      </w:r>
      <w:r w:rsidR="00AF77F8">
        <w:rPr>
          <w:rFonts w:ascii="Times New Roman" w:hAnsi="Times New Roman" w:cs="Times New Roman"/>
          <w:sz w:val="24"/>
          <w:szCs w:val="24"/>
        </w:rPr>
        <w:t>re</w:t>
      </w:r>
      <w:r w:rsidR="00717321">
        <w:rPr>
          <w:rFonts w:ascii="Times New Roman" w:hAnsi="Times New Roman" w:cs="Times New Roman"/>
          <w:sz w:val="24"/>
          <w:szCs w:val="24"/>
        </w:rPr>
        <w:t xml:space="preserve">ncinio vaisto </w:t>
      </w:r>
      <w:r w:rsidR="00AF77F8">
        <w:rPr>
          <w:rFonts w:ascii="Times New Roman" w:hAnsi="Times New Roman" w:cs="Times New Roman"/>
          <w:sz w:val="24"/>
          <w:szCs w:val="24"/>
        </w:rPr>
        <w:t>rezultatų.</w:t>
      </w:r>
      <w:r w:rsidR="00717321">
        <w:rPr>
          <w:rFonts w:ascii="Times New Roman" w:hAnsi="Times New Roman" w:cs="Times New Roman"/>
          <w:sz w:val="24"/>
          <w:szCs w:val="24"/>
        </w:rPr>
        <w:t xml:space="preserve"> </w:t>
      </w:r>
      <w:r w:rsidR="00804C85" w:rsidRPr="00804C85">
        <w:rPr>
          <w:rFonts w:ascii="Times New Roman" w:hAnsi="Times New Roman" w:cs="Times New Roman"/>
          <w:sz w:val="24"/>
          <w:szCs w:val="24"/>
        </w:rPr>
        <w:t xml:space="preserve">Šie duomenys suteikia pakankamai įrodymų, leidžiančių daryti išvadą, kad siūlomas </w:t>
      </w:r>
      <w:r w:rsidR="00D923E3">
        <w:rPr>
          <w:rFonts w:ascii="Times New Roman" w:hAnsi="Times New Roman" w:cs="Times New Roman"/>
          <w:sz w:val="24"/>
          <w:szCs w:val="24"/>
        </w:rPr>
        <w:t xml:space="preserve">klinikinis </w:t>
      </w:r>
      <w:r w:rsidR="001E11D8">
        <w:rPr>
          <w:rFonts w:ascii="Times New Roman" w:hAnsi="Times New Roman" w:cs="Times New Roman"/>
          <w:sz w:val="24"/>
          <w:szCs w:val="24"/>
        </w:rPr>
        <w:t xml:space="preserve">vaisto </w:t>
      </w:r>
      <w:r w:rsidR="00804C85" w:rsidRPr="00804C85">
        <w:rPr>
          <w:rFonts w:ascii="Times New Roman" w:hAnsi="Times New Roman" w:cs="Times New Roman"/>
          <w:sz w:val="24"/>
          <w:szCs w:val="24"/>
        </w:rPr>
        <w:t>naudojimas</w:t>
      </w:r>
      <w:r w:rsidR="00D923E3">
        <w:rPr>
          <w:rFonts w:ascii="Times New Roman" w:hAnsi="Times New Roman" w:cs="Times New Roman"/>
          <w:sz w:val="24"/>
          <w:szCs w:val="24"/>
        </w:rPr>
        <w:t xml:space="preserve"> yra pagrįstas</w:t>
      </w:r>
      <w:r w:rsidR="00804C85" w:rsidRPr="00804C85">
        <w:rPr>
          <w:rFonts w:ascii="Times New Roman" w:hAnsi="Times New Roman" w:cs="Times New Roman"/>
          <w:sz w:val="24"/>
          <w:szCs w:val="24"/>
        </w:rPr>
        <w:t>.</w:t>
      </w:r>
      <w:r w:rsidR="00AD4747">
        <w:rPr>
          <w:rFonts w:ascii="Times New Roman" w:hAnsi="Times New Roman" w:cs="Times New Roman"/>
          <w:sz w:val="24"/>
          <w:szCs w:val="24"/>
        </w:rPr>
        <w:t xml:space="preserve"> R</w:t>
      </w:r>
      <w:r w:rsidR="007A23AB">
        <w:rPr>
          <w:rFonts w:ascii="Times New Roman" w:hAnsi="Times New Roman" w:cs="Times New Roman"/>
          <w:sz w:val="24"/>
          <w:szCs w:val="24"/>
        </w:rPr>
        <w:t xml:space="preserve">ekomenduojama </w:t>
      </w:r>
      <w:r w:rsidR="009B7EAD">
        <w:rPr>
          <w:rFonts w:ascii="Times New Roman" w:hAnsi="Times New Roman" w:cs="Times New Roman"/>
          <w:sz w:val="24"/>
          <w:szCs w:val="24"/>
        </w:rPr>
        <w:t>vaistą</w:t>
      </w:r>
      <w:r w:rsidR="009B7EAD" w:rsidRPr="009B7EAD">
        <w:rPr>
          <w:rFonts w:ascii="Times New Roman" w:hAnsi="Times New Roman" w:cs="Times New Roman"/>
          <w:sz w:val="24"/>
          <w:szCs w:val="24"/>
        </w:rPr>
        <w:t xml:space="preserve"> leisti į veną.</w:t>
      </w:r>
      <w:r w:rsidR="009B7EAD">
        <w:rPr>
          <w:rFonts w:ascii="Times New Roman" w:hAnsi="Times New Roman" w:cs="Times New Roman"/>
          <w:sz w:val="24"/>
          <w:szCs w:val="24"/>
        </w:rPr>
        <w:t xml:space="preserve"> </w:t>
      </w:r>
      <w:r w:rsidR="009B7EAD" w:rsidRPr="009B7EAD">
        <w:rPr>
          <w:rFonts w:ascii="Times New Roman" w:hAnsi="Times New Roman" w:cs="Times New Roman"/>
          <w:sz w:val="24"/>
          <w:szCs w:val="24"/>
        </w:rPr>
        <w:t xml:space="preserve">Arkliams: 60 mg natrio </w:t>
      </w:r>
      <w:proofErr w:type="spellStart"/>
      <w:r w:rsidR="009B7EAD" w:rsidRPr="009B7EAD">
        <w:rPr>
          <w:rFonts w:ascii="Times New Roman" w:hAnsi="Times New Roman" w:cs="Times New Roman"/>
          <w:sz w:val="24"/>
          <w:szCs w:val="24"/>
        </w:rPr>
        <w:t>hialuronato</w:t>
      </w:r>
      <w:proofErr w:type="spellEnd"/>
      <w:r w:rsidR="009B7EAD" w:rsidRPr="009B7EAD">
        <w:rPr>
          <w:rFonts w:ascii="Times New Roman" w:hAnsi="Times New Roman" w:cs="Times New Roman"/>
          <w:sz w:val="24"/>
          <w:szCs w:val="24"/>
        </w:rPr>
        <w:t xml:space="preserve"> (t. y. 6 ml veterinarinio vaisto) vienam gyvūnui.</w:t>
      </w:r>
      <w:r w:rsidR="009B7EAD">
        <w:rPr>
          <w:rFonts w:ascii="Times New Roman" w:hAnsi="Times New Roman" w:cs="Times New Roman"/>
          <w:sz w:val="24"/>
          <w:szCs w:val="24"/>
        </w:rPr>
        <w:t xml:space="preserve"> </w:t>
      </w:r>
      <w:r w:rsidR="009B7EAD" w:rsidRPr="009B7EAD">
        <w:rPr>
          <w:rFonts w:ascii="Times New Roman" w:hAnsi="Times New Roman" w:cs="Times New Roman"/>
          <w:sz w:val="24"/>
          <w:szCs w:val="24"/>
        </w:rPr>
        <w:t xml:space="preserve">Šunims, katėms: 30–50 mg natrio </w:t>
      </w:r>
      <w:proofErr w:type="spellStart"/>
      <w:r w:rsidR="009B7EAD" w:rsidRPr="009B7EAD">
        <w:rPr>
          <w:rFonts w:ascii="Times New Roman" w:hAnsi="Times New Roman" w:cs="Times New Roman"/>
          <w:sz w:val="24"/>
          <w:szCs w:val="24"/>
        </w:rPr>
        <w:t>hialuronato</w:t>
      </w:r>
      <w:proofErr w:type="spellEnd"/>
      <w:r w:rsidR="009B7EAD" w:rsidRPr="009B7EAD">
        <w:rPr>
          <w:rFonts w:ascii="Times New Roman" w:hAnsi="Times New Roman" w:cs="Times New Roman"/>
          <w:sz w:val="24"/>
          <w:szCs w:val="24"/>
        </w:rPr>
        <w:t xml:space="preserve"> (t. y. 3–5 ml veterinarinio vaisto) vienam gyvūnui, priklausomai nuo gyvūno dydžio.</w:t>
      </w:r>
      <w:r w:rsidR="009B7EAD">
        <w:rPr>
          <w:rFonts w:ascii="Times New Roman" w:hAnsi="Times New Roman" w:cs="Times New Roman"/>
          <w:sz w:val="24"/>
          <w:szCs w:val="24"/>
        </w:rPr>
        <w:t xml:space="preserve"> </w:t>
      </w:r>
      <w:r w:rsidR="009B7EAD" w:rsidRPr="009B7EAD">
        <w:rPr>
          <w:rFonts w:ascii="Times New Roman" w:hAnsi="Times New Roman" w:cs="Times New Roman"/>
          <w:sz w:val="24"/>
          <w:szCs w:val="24"/>
        </w:rPr>
        <w:t>Dozių skaičius: 3–7 dozės, optimalu – 5 dozės.</w:t>
      </w:r>
      <w:r w:rsidR="009B7EAD">
        <w:rPr>
          <w:rFonts w:ascii="Times New Roman" w:hAnsi="Times New Roman" w:cs="Times New Roman"/>
          <w:sz w:val="24"/>
          <w:szCs w:val="24"/>
        </w:rPr>
        <w:t xml:space="preserve"> </w:t>
      </w:r>
      <w:r w:rsidR="009B7EAD" w:rsidRPr="009B7EAD">
        <w:rPr>
          <w:rFonts w:ascii="Times New Roman" w:hAnsi="Times New Roman" w:cs="Times New Roman"/>
          <w:sz w:val="24"/>
          <w:szCs w:val="24"/>
        </w:rPr>
        <w:t>Laiko tarpas tarp dozių: 3–9 dienos, optimalu – 7 dienos.</w:t>
      </w:r>
      <w:r w:rsidR="009B7EAD">
        <w:rPr>
          <w:rFonts w:ascii="Times New Roman" w:hAnsi="Times New Roman" w:cs="Times New Roman"/>
          <w:sz w:val="24"/>
          <w:szCs w:val="24"/>
        </w:rPr>
        <w:t xml:space="preserve"> Vaistą taip pat galima</w:t>
      </w:r>
      <w:r w:rsidR="009B7EAD" w:rsidRPr="009B7EAD">
        <w:rPr>
          <w:rFonts w:ascii="Times New Roman" w:hAnsi="Times New Roman" w:cs="Times New Roman"/>
          <w:sz w:val="24"/>
          <w:szCs w:val="24"/>
        </w:rPr>
        <w:t xml:space="preserve"> lašinti į junginės (</w:t>
      </w:r>
      <w:proofErr w:type="spellStart"/>
      <w:r w:rsidR="009B7EAD" w:rsidRPr="009B7EAD">
        <w:rPr>
          <w:rFonts w:ascii="Times New Roman" w:hAnsi="Times New Roman" w:cs="Times New Roman"/>
          <w:sz w:val="24"/>
          <w:szCs w:val="24"/>
        </w:rPr>
        <w:t>konjunktyvos</w:t>
      </w:r>
      <w:proofErr w:type="spellEnd"/>
      <w:r w:rsidR="009B7EAD" w:rsidRPr="009B7EAD">
        <w:rPr>
          <w:rFonts w:ascii="Times New Roman" w:hAnsi="Times New Roman" w:cs="Times New Roman"/>
          <w:sz w:val="24"/>
          <w:szCs w:val="24"/>
        </w:rPr>
        <w:t>) maišelį po 1–2 lašus akiai kas 2–12 val. Gydymo kursas – 5–60 parų (5–7 paros esant ūminiam uždegimui ar iki pagerėjimo (išgijimo) esant lėtiniam uždegimui).</w:t>
      </w:r>
    </w:p>
    <w:p w14:paraId="0CD08D20" w14:textId="00A744FC" w:rsidR="00E65B81" w:rsidRDefault="004022C9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9">
        <w:rPr>
          <w:rFonts w:ascii="Times New Roman" w:hAnsi="Times New Roman" w:cs="Times New Roman"/>
          <w:sz w:val="24"/>
          <w:szCs w:val="24"/>
        </w:rPr>
        <w:t>Remiantis pateiktais duomenimis, pripažinta, kad šio vaisto indikacij</w:t>
      </w:r>
      <w:r w:rsidR="00D6277D">
        <w:rPr>
          <w:rFonts w:ascii="Times New Roman" w:hAnsi="Times New Roman" w:cs="Times New Roman"/>
          <w:sz w:val="24"/>
          <w:szCs w:val="24"/>
        </w:rPr>
        <w:t>os</w:t>
      </w:r>
      <w:r w:rsidRPr="004022C9">
        <w:rPr>
          <w:rFonts w:ascii="Times New Roman" w:hAnsi="Times New Roman" w:cs="Times New Roman"/>
          <w:sz w:val="24"/>
          <w:szCs w:val="24"/>
        </w:rPr>
        <w:t xml:space="preserve"> </w:t>
      </w:r>
      <w:r w:rsidR="00D6277D">
        <w:rPr>
          <w:rFonts w:ascii="Times New Roman" w:hAnsi="Times New Roman" w:cs="Times New Roman"/>
          <w:sz w:val="24"/>
          <w:szCs w:val="24"/>
        </w:rPr>
        <w:t>yra</w:t>
      </w:r>
      <w:r w:rsidRPr="004022C9">
        <w:rPr>
          <w:rFonts w:ascii="Times New Roman" w:hAnsi="Times New Roman" w:cs="Times New Roman"/>
          <w:sz w:val="24"/>
          <w:szCs w:val="24"/>
        </w:rPr>
        <w:t xml:space="preserve"> tinkamai pagrįst</w:t>
      </w:r>
      <w:r w:rsidR="00D6277D">
        <w:rPr>
          <w:rFonts w:ascii="Times New Roman" w:hAnsi="Times New Roman" w:cs="Times New Roman"/>
          <w:sz w:val="24"/>
          <w:szCs w:val="24"/>
        </w:rPr>
        <w:t>os</w:t>
      </w:r>
      <w:r w:rsidRPr="004022C9">
        <w:rPr>
          <w:rFonts w:ascii="Times New Roman" w:hAnsi="Times New Roman" w:cs="Times New Roman"/>
          <w:sz w:val="24"/>
          <w:szCs w:val="24"/>
        </w:rPr>
        <w:t>.</w:t>
      </w:r>
    </w:p>
    <w:p w14:paraId="0E96CC19" w14:textId="77777777" w:rsidR="0022494C" w:rsidRDefault="0022494C" w:rsidP="00C166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2309E" w14:textId="7AE02C03" w:rsidR="00A94E25" w:rsidRPr="00C16678" w:rsidRDefault="00A94E25" w:rsidP="006062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678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AC107D" w:rsidRPr="00C16678">
        <w:rPr>
          <w:rFonts w:ascii="Times New Roman" w:hAnsi="Times New Roman" w:cs="Times New Roman"/>
          <w:b/>
          <w:bCs/>
          <w:sz w:val="28"/>
          <w:szCs w:val="28"/>
        </w:rPr>
        <w:t>BENDRA IŠVADA IR NAUDOS BEI RIZIKOS VERTINIMAS</w:t>
      </w:r>
    </w:p>
    <w:p w14:paraId="7AE06A40" w14:textId="25A13BAC" w:rsidR="00A94E25" w:rsidRDefault="005D20B1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Sąrankoje</w:t>
      </w:r>
      <w:r w:rsidR="00B666C0" w:rsidRPr="00B666C0">
        <w:rPr>
          <w:rFonts w:ascii="Times New Roman" w:hAnsi="Times New Roman" w:cs="Times New Roman"/>
          <w:sz w:val="24"/>
          <w:szCs w:val="24"/>
        </w:rPr>
        <w:t xml:space="preserve"> pateikti duomenys rodo, kad naudojant </w:t>
      </w:r>
      <w:r>
        <w:rPr>
          <w:rFonts w:ascii="Times New Roman" w:hAnsi="Times New Roman" w:cs="Times New Roman"/>
          <w:sz w:val="24"/>
          <w:szCs w:val="24"/>
        </w:rPr>
        <w:t>vaistą</w:t>
      </w:r>
      <w:r w:rsidR="00B666C0" w:rsidRPr="00B666C0">
        <w:rPr>
          <w:rFonts w:ascii="Times New Roman" w:hAnsi="Times New Roman" w:cs="Times New Roman"/>
          <w:sz w:val="24"/>
          <w:szCs w:val="24"/>
        </w:rPr>
        <w:t xml:space="preserve"> pagal </w:t>
      </w:r>
      <w:r>
        <w:rPr>
          <w:rFonts w:ascii="Times New Roman" w:hAnsi="Times New Roman" w:cs="Times New Roman"/>
          <w:sz w:val="24"/>
          <w:szCs w:val="24"/>
        </w:rPr>
        <w:t>VVA</w:t>
      </w:r>
      <w:r w:rsidR="00B666C0" w:rsidRPr="00B666C0">
        <w:rPr>
          <w:rFonts w:ascii="Times New Roman" w:hAnsi="Times New Roman" w:cs="Times New Roman"/>
          <w:sz w:val="24"/>
          <w:szCs w:val="24"/>
        </w:rPr>
        <w:t xml:space="preserve">, rizikos ir naudos santykis tikslinėms rūšims yra palankus, o </w:t>
      </w:r>
      <w:r w:rsidR="00C16678">
        <w:rPr>
          <w:rFonts w:ascii="Times New Roman" w:hAnsi="Times New Roman" w:cs="Times New Roman"/>
          <w:sz w:val="24"/>
          <w:szCs w:val="24"/>
        </w:rPr>
        <w:t>vaisto</w:t>
      </w:r>
      <w:r w:rsidR="00B666C0" w:rsidRPr="00B666C0">
        <w:rPr>
          <w:rFonts w:ascii="Times New Roman" w:hAnsi="Times New Roman" w:cs="Times New Roman"/>
          <w:sz w:val="24"/>
          <w:szCs w:val="24"/>
        </w:rPr>
        <w:t xml:space="preserve"> kokybė ir saugumas žmonėms ir aplinkai yra priimtinas.</w:t>
      </w:r>
    </w:p>
    <w:p w14:paraId="12588DE8" w14:textId="77777777" w:rsidR="003975D3" w:rsidRDefault="003975D3" w:rsidP="00084C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A0582" w14:textId="7F5D883C" w:rsidR="00B666C0" w:rsidRPr="003975D3" w:rsidRDefault="004F078F" w:rsidP="003975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D3">
        <w:rPr>
          <w:rFonts w:ascii="Times New Roman" w:hAnsi="Times New Roman" w:cs="Times New Roman"/>
          <w:b/>
          <w:bCs/>
          <w:sz w:val="28"/>
          <w:szCs w:val="28"/>
        </w:rPr>
        <w:t>6. PROCEDŪROS PO REGISTRACIJOS</w:t>
      </w:r>
    </w:p>
    <w:p w14:paraId="6B8F203D" w14:textId="6328682C" w:rsidR="00D107AE" w:rsidRPr="00D107AE" w:rsidRDefault="00EE125E" w:rsidP="003948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VVA</w:t>
      </w:r>
      <w:r w:rsidR="00D107AE" w:rsidRPr="00D107AE">
        <w:rPr>
          <w:rFonts w:ascii="Times New Roman" w:hAnsi="Times New Roman" w:cs="Times New Roman"/>
          <w:sz w:val="24"/>
          <w:szCs w:val="24"/>
        </w:rPr>
        <w:t xml:space="preserve"> ir pakuotės lapelis gali būti atnaujinami, kad būtų įtraukta nauja informacija apie </w:t>
      </w:r>
      <w:r>
        <w:rPr>
          <w:rFonts w:ascii="Times New Roman" w:hAnsi="Times New Roman" w:cs="Times New Roman"/>
          <w:sz w:val="24"/>
          <w:szCs w:val="24"/>
        </w:rPr>
        <w:t>vaisto</w:t>
      </w:r>
      <w:r w:rsidR="00D107AE" w:rsidRPr="00D107AE">
        <w:rPr>
          <w:rFonts w:ascii="Times New Roman" w:hAnsi="Times New Roman" w:cs="Times New Roman"/>
          <w:sz w:val="24"/>
          <w:szCs w:val="24"/>
        </w:rPr>
        <w:t xml:space="preserve"> kokybę, saugumą ir veiksmingumą. Dabartin</w:t>
      </w:r>
      <w:r>
        <w:rPr>
          <w:rFonts w:ascii="Times New Roman" w:hAnsi="Times New Roman" w:cs="Times New Roman"/>
          <w:sz w:val="24"/>
          <w:szCs w:val="24"/>
        </w:rPr>
        <w:t>į</w:t>
      </w:r>
      <w:r w:rsidR="00D107AE" w:rsidRPr="00D10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VVA</w:t>
      </w:r>
      <w:r w:rsidR="00D107AE" w:rsidRPr="00D107AE">
        <w:rPr>
          <w:rFonts w:ascii="Times New Roman" w:hAnsi="Times New Roman" w:cs="Times New Roman"/>
          <w:sz w:val="24"/>
          <w:szCs w:val="24"/>
        </w:rPr>
        <w:t xml:space="preserve"> galima rasti Sąjungos produktų duomenų bazėje.</w:t>
      </w:r>
    </w:p>
    <w:p w14:paraId="7BFB6F6E" w14:textId="18BC119E" w:rsidR="0022494C" w:rsidRDefault="0022494C" w:rsidP="00470C69">
      <w:pPr>
        <w:rPr>
          <w:rFonts w:ascii="Times New Roman" w:hAnsi="Times New Roman" w:cs="Times New Roman"/>
          <w:sz w:val="24"/>
          <w:szCs w:val="24"/>
        </w:rPr>
      </w:pPr>
    </w:p>
    <w:sectPr w:rsidR="0022494C" w:rsidSect="007B11B2">
      <w:headerReference w:type="default" r:id="rId12"/>
      <w:pgSz w:w="11906" w:h="16838"/>
      <w:pgMar w:top="1134" w:right="851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8C283" w14:textId="77777777" w:rsidR="008942B8" w:rsidRDefault="008942B8" w:rsidP="00723745">
      <w:pPr>
        <w:spacing w:after="0" w:line="240" w:lineRule="auto"/>
      </w:pPr>
      <w:r>
        <w:separator/>
      </w:r>
    </w:p>
  </w:endnote>
  <w:endnote w:type="continuationSeparator" w:id="0">
    <w:p w14:paraId="6D1E2FCC" w14:textId="77777777" w:rsidR="008942B8" w:rsidRDefault="008942B8" w:rsidP="0072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xiforma">
    <w:altName w:val="Calibri"/>
    <w:panose1 w:val="00000500000000000000"/>
    <w:charset w:val="BA"/>
    <w:family w:val="auto"/>
    <w:pitch w:val="variable"/>
    <w:sig w:usb0="A00002AF" w:usb1="0000205B" w:usb2="00000000" w:usb3="00000000" w:csb0="00000097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35560" w14:textId="77777777" w:rsidR="008942B8" w:rsidRDefault="008942B8" w:rsidP="00723745">
      <w:pPr>
        <w:spacing w:after="0" w:line="240" w:lineRule="auto"/>
      </w:pPr>
      <w:r>
        <w:separator/>
      </w:r>
    </w:p>
  </w:footnote>
  <w:footnote w:type="continuationSeparator" w:id="0">
    <w:p w14:paraId="4AB6608E" w14:textId="77777777" w:rsidR="008942B8" w:rsidRDefault="008942B8" w:rsidP="0072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4814"/>
      <w:gridCol w:w="4814"/>
    </w:tblGrid>
    <w:tr w:rsidR="00723745" w14:paraId="497CDF62" w14:textId="77777777" w:rsidTr="00E001FE">
      <w:tc>
        <w:tcPr>
          <w:tcW w:w="4814" w:type="dxa"/>
        </w:tcPr>
        <w:p w14:paraId="05B54C56" w14:textId="742909C6" w:rsidR="00723745" w:rsidRPr="00E7442D" w:rsidRDefault="00E22345">
          <w:pPr>
            <w:pStyle w:val="Header"/>
            <w:rPr>
              <w:rFonts w:asciiTheme="majorHAnsi" w:hAnsiTheme="majorHAnsi" w:cstheme="majorHAnsi"/>
              <w:b/>
              <w:bCs/>
              <w:sz w:val="24"/>
              <w:szCs w:val="24"/>
            </w:rPr>
          </w:pPr>
          <w:r w:rsidRPr="00E22345">
            <w:rPr>
              <w:rFonts w:asciiTheme="majorHAnsi" w:hAnsiTheme="majorHAnsi" w:cstheme="majorHAnsi"/>
              <w:b/>
              <w:bCs/>
              <w:sz w:val="24"/>
              <w:szCs w:val="24"/>
            </w:rPr>
            <w:t>HYALURONAN BIOVETA</w:t>
          </w:r>
        </w:p>
      </w:tc>
      <w:tc>
        <w:tcPr>
          <w:tcW w:w="4814" w:type="dxa"/>
        </w:tcPr>
        <w:p w14:paraId="173E3B7D" w14:textId="220683CB" w:rsidR="00723745" w:rsidRPr="00E7442D" w:rsidRDefault="003C3EE5">
          <w:pPr>
            <w:pStyle w:val="Header"/>
            <w:rPr>
              <w:rFonts w:asciiTheme="majorHAnsi" w:hAnsiTheme="majorHAnsi" w:cstheme="majorHAnsi"/>
              <w:b/>
              <w:bCs/>
              <w:sz w:val="24"/>
              <w:szCs w:val="24"/>
            </w:rPr>
          </w:pPr>
          <w:r w:rsidRPr="00E7442D">
            <w:rPr>
              <w:rFonts w:asciiTheme="majorHAnsi" w:hAnsiTheme="majorHAnsi" w:cstheme="majorHAnsi"/>
              <w:b/>
              <w:bCs/>
              <w:sz w:val="24"/>
              <w:szCs w:val="24"/>
            </w:rPr>
            <w:t>Nr.</w:t>
          </w:r>
          <w:r w:rsidR="00E7442D" w:rsidRPr="00E7442D">
            <w:rPr>
              <w:rFonts w:asciiTheme="majorHAnsi" w:hAnsiTheme="majorHAnsi" w:cstheme="majorHAnsi"/>
              <w:b/>
              <w:bCs/>
              <w:sz w:val="24"/>
              <w:szCs w:val="24"/>
            </w:rPr>
            <w:t xml:space="preserve"> </w:t>
          </w:r>
          <w:r w:rsidR="00E22345">
            <w:rPr>
              <w:rFonts w:asciiTheme="majorHAnsi" w:hAnsiTheme="majorHAnsi" w:cstheme="majorHAnsi"/>
              <w:b/>
              <w:bCs/>
              <w:sz w:val="24"/>
              <w:szCs w:val="24"/>
            </w:rPr>
            <w:t>378</w:t>
          </w:r>
        </w:p>
      </w:tc>
    </w:tr>
    <w:tr w:rsidR="00723745" w14:paraId="1B062D17" w14:textId="77777777" w:rsidTr="00E001FE">
      <w:tc>
        <w:tcPr>
          <w:tcW w:w="4814" w:type="dxa"/>
        </w:tcPr>
        <w:p w14:paraId="56929C8D" w14:textId="268CFAB9" w:rsidR="00723745" w:rsidRPr="00E7442D" w:rsidRDefault="00E001FE">
          <w:pPr>
            <w:pStyle w:val="Header"/>
            <w:rPr>
              <w:rFonts w:asciiTheme="majorHAnsi" w:hAnsiTheme="majorHAnsi" w:cstheme="majorHAnsi"/>
              <w:b/>
              <w:bCs/>
              <w:sz w:val="24"/>
              <w:szCs w:val="24"/>
            </w:rPr>
          </w:pPr>
          <w:r w:rsidRPr="00E7442D">
            <w:rPr>
              <w:rFonts w:asciiTheme="majorHAnsi" w:hAnsiTheme="majorHAnsi" w:cstheme="majorHAnsi"/>
              <w:b/>
              <w:bCs/>
              <w:sz w:val="24"/>
              <w:szCs w:val="24"/>
            </w:rPr>
            <w:t>UAB Vetmarket</w:t>
          </w:r>
        </w:p>
      </w:tc>
      <w:tc>
        <w:tcPr>
          <w:tcW w:w="4814" w:type="dxa"/>
        </w:tcPr>
        <w:p w14:paraId="518CA0EB" w14:textId="54D3B459" w:rsidR="00723745" w:rsidRPr="00E7442D" w:rsidRDefault="003C3EE5">
          <w:pPr>
            <w:pStyle w:val="Header"/>
            <w:rPr>
              <w:rFonts w:asciiTheme="majorHAnsi" w:hAnsiTheme="majorHAnsi" w:cstheme="majorHAnsi"/>
              <w:b/>
              <w:bCs/>
              <w:sz w:val="24"/>
              <w:szCs w:val="24"/>
            </w:rPr>
          </w:pPr>
          <w:r w:rsidRPr="00E7442D">
            <w:rPr>
              <w:rFonts w:asciiTheme="majorHAnsi" w:hAnsiTheme="majorHAnsi" w:cstheme="majorHAnsi"/>
              <w:b/>
              <w:bCs/>
              <w:sz w:val="24"/>
              <w:szCs w:val="24"/>
            </w:rPr>
            <w:t>Nacionalinė procedūra</w:t>
          </w:r>
        </w:p>
      </w:tc>
    </w:tr>
    <w:tr w:rsidR="00E001FE" w:rsidRPr="00E001FE" w14:paraId="15DB2681" w14:textId="77777777" w:rsidTr="00E001FE">
      <w:tc>
        <w:tcPr>
          <w:tcW w:w="9628" w:type="dxa"/>
          <w:gridSpan w:val="2"/>
        </w:tcPr>
        <w:p w14:paraId="342F4E49" w14:textId="7B4C7894" w:rsidR="00E001FE" w:rsidRPr="00E7442D" w:rsidRDefault="00E001FE">
          <w:pPr>
            <w:pStyle w:val="Header"/>
            <w:rPr>
              <w:rFonts w:asciiTheme="majorHAnsi" w:hAnsiTheme="majorHAnsi" w:cstheme="majorHAnsi"/>
              <w:b/>
              <w:bCs/>
              <w:sz w:val="24"/>
              <w:szCs w:val="24"/>
            </w:rPr>
          </w:pPr>
          <w:r w:rsidRPr="00E7442D">
            <w:rPr>
              <w:rFonts w:asciiTheme="majorHAnsi" w:hAnsiTheme="majorHAnsi" w:cstheme="majorHAnsi"/>
              <w:b/>
              <w:bCs/>
              <w:sz w:val="24"/>
              <w:szCs w:val="24"/>
            </w:rPr>
            <w:t>VIEŠ</w:t>
          </w:r>
          <w:r w:rsidR="001523A2">
            <w:rPr>
              <w:rFonts w:asciiTheme="majorHAnsi" w:hAnsiTheme="majorHAnsi" w:cstheme="majorHAnsi"/>
              <w:b/>
              <w:bCs/>
              <w:sz w:val="24"/>
              <w:szCs w:val="24"/>
            </w:rPr>
            <w:t>OJI</w:t>
          </w:r>
          <w:r w:rsidRPr="00E7442D">
            <w:rPr>
              <w:rFonts w:asciiTheme="majorHAnsi" w:hAnsiTheme="majorHAnsi" w:cstheme="majorHAnsi"/>
              <w:b/>
              <w:bCs/>
              <w:sz w:val="24"/>
              <w:szCs w:val="24"/>
            </w:rPr>
            <w:t xml:space="preserve"> VETERINARINIO VAISTO VERTINIMO ATASKAITA</w:t>
          </w:r>
        </w:p>
      </w:tc>
    </w:tr>
  </w:tbl>
  <w:p w14:paraId="25EDF892" w14:textId="77777777" w:rsidR="00723745" w:rsidRPr="00E001FE" w:rsidRDefault="00723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D51FE"/>
    <w:multiLevelType w:val="hybridMultilevel"/>
    <w:tmpl w:val="26D630E4"/>
    <w:lvl w:ilvl="0" w:tplc="1632D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11697"/>
    <w:multiLevelType w:val="hybridMultilevel"/>
    <w:tmpl w:val="7C02B6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A4A5E"/>
    <w:multiLevelType w:val="hybridMultilevel"/>
    <w:tmpl w:val="32E284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27240">
    <w:abstractNumId w:val="0"/>
  </w:num>
  <w:num w:numId="2" w16cid:durableId="224149913">
    <w:abstractNumId w:val="1"/>
  </w:num>
  <w:num w:numId="3" w16cid:durableId="51461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7F"/>
    <w:rsid w:val="00003B11"/>
    <w:rsid w:val="00030C25"/>
    <w:rsid w:val="000335CE"/>
    <w:rsid w:val="000405EC"/>
    <w:rsid w:val="00050F87"/>
    <w:rsid w:val="00051EE4"/>
    <w:rsid w:val="00054DA5"/>
    <w:rsid w:val="00084C40"/>
    <w:rsid w:val="000908A4"/>
    <w:rsid w:val="000C2DE8"/>
    <w:rsid w:val="000C5BF9"/>
    <w:rsid w:val="000D66A0"/>
    <w:rsid w:val="000D7194"/>
    <w:rsid w:val="000F4CA7"/>
    <w:rsid w:val="000F733D"/>
    <w:rsid w:val="00122AC1"/>
    <w:rsid w:val="0012683A"/>
    <w:rsid w:val="00126C5A"/>
    <w:rsid w:val="00132B70"/>
    <w:rsid w:val="0014119B"/>
    <w:rsid w:val="00142C4B"/>
    <w:rsid w:val="001453AA"/>
    <w:rsid w:val="001523A2"/>
    <w:rsid w:val="001663AB"/>
    <w:rsid w:val="00171917"/>
    <w:rsid w:val="00174C0B"/>
    <w:rsid w:val="001856CE"/>
    <w:rsid w:val="001A54BC"/>
    <w:rsid w:val="001B0D72"/>
    <w:rsid w:val="001B4313"/>
    <w:rsid w:val="001B6881"/>
    <w:rsid w:val="001C5DAB"/>
    <w:rsid w:val="001D08F6"/>
    <w:rsid w:val="001D4511"/>
    <w:rsid w:val="001D6834"/>
    <w:rsid w:val="001E11D8"/>
    <w:rsid w:val="001F2BBD"/>
    <w:rsid w:val="00202B19"/>
    <w:rsid w:val="00207683"/>
    <w:rsid w:val="00221A0A"/>
    <w:rsid w:val="0022494C"/>
    <w:rsid w:val="00225E68"/>
    <w:rsid w:val="00245710"/>
    <w:rsid w:val="0027721E"/>
    <w:rsid w:val="002822B5"/>
    <w:rsid w:val="00291005"/>
    <w:rsid w:val="002A2AE8"/>
    <w:rsid w:val="002A757C"/>
    <w:rsid w:val="002A7751"/>
    <w:rsid w:val="002D2E8A"/>
    <w:rsid w:val="002D57A1"/>
    <w:rsid w:val="002D65E7"/>
    <w:rsid w:val="00310D24"/>
    <w:rsid w:val="00327C66"/>
    <w:rsid w:val="00331962"/>
    <w:rsid w:val="00336ED8"/>
    <w:rsid w:val="00345E62"/>
    <w:rsid w:val="003643AA"/>
    <w:rsid w:val="0037355B"/>
    <w:rsid w:val="00374581"/>
    <w:rsid w:val="00383340"/>
    <w:rsid w:val="003869DE"/>
    <w:rsid w:val="00392A09"/>
    <w:rsid w:val="003948F8"/>
    <w:rsid w:val="003975D3"/>
    <w:rsid w:val="003A2579"/>
    <w:rsid w:val="003C3EE5"/>
    <w:rsid w:val="003E4F1C"/>
    <w:rsid w:val="003E6AB3"/>
    <w:rsid w:val="003F7CDA"/>
    <w:rsid w:val="004004C1"/>
    <w:rsid w:val="004022C9"/>
    <w:rsid w:val="0040296F"/>
    <w:rsid w:val="004165C3"/>
    <w:rsid w:val="00417505"/>
    <w:rsid w:val="00426C4B"/>
    <w:rsid w:val="004367A1"/>
    <w:rsid w:val="00442D44"/>
    <w:rsid w:val="00454D22"/>
    <w:rsid w:val="0046071C"/>
    <w:rsid w:val="0046457F"/>
    <w:rsid w:val="00465AE9"/>
    <w:rsid w:val="00465BC1"/>
    <w:rsid w:val="00470C69"/>
    <w:rsid w:val="00475D9B"/>
    <w:rsid w:val="004809FD"/>
    <w:rsid w:val="004872FD"/>
    <w:rsid w:val="00494BB1"/>
    <w:rsid w:val="004B2ADA"/>
    <w:rsid w:val="004C50EE"/>
    <w:rsid w:val="004D44C7"/>
    <w:rsid w:val="004E1BCE"/>
    <w:rsid w:val="004F0593"/>
    <w:rsid w:val="004F078F"/>
    <w:rsid w:val="005026CB"/>
    <w:rsid w:val="00504B33"/>
    <w:rsid w:val="00506F3B"/>
    <w:rsid w:val="005153F1"/>
    <w:rsid w:val="00541569"/>
    <w:rsid w:val="00557F44"/>
    <w:rsid w:val="0056122D"/>
    <w:rsid w:val="00583A67"/>
    <w:rsid w:val="00594A68"/>
    <w:rsid w:val="005A40FB"/>
    <w:rsid w:val="005A52DE"/>
    <w:rsid w:val="005C5A78"/>
    <w:rsid w:val="005D20B1"/>
    <w:rsid w:val="005D467E"/>
    <w:rsid w:val="005D643F"/>
    <w:rsid w:val="005F3A9C"/>
    <w:rsid w:val="005F7731"/>
    <w:rsid w:val="00600B3C"/>
    <w:rsid w:val="006062A2"/>
    <w:rsid w:val="00615245"/>
    <w:rsid w:val="00623271"/>
    <w:rsid w:val="00630F6F"/>
    <w:rsid w:val="00640599"/>
    <w:rsid w:val="00642F36"/>
    <w:rsid w:val="006441F1"/>
    <w:rsid w:val="00645498"/>
    <w:rsid w:val="00650330"/>
    <w:rsid w:val="00665990"/>
    <w:rsid w:val="00683ED9"/>
    <w:rsid w:val="00692F20"/>
    <w:rsid w:val="00693378"/>
    <w:rsid w:val="00693B8B"/>
    <w:rsid w:val="006A0FC6"/>
    <w:rsid w:val="006A4B90"/>
    <w:rsid w:val="006B2069"/>
    <w:rsid w:val="006C4166"/>
    <w:rsid w:val="006D359D"/>
    <w:rsid w:val="006D3CFD"/>
    <w:rsid w:val="00717321"/>
    <w:rsid w:val="00723745"/>
    <w:rsid w:val="0072460E"/>
    <w:rsid w:val="00747363"/>
    <w:rsid w:val="00775882"/>
    <w:rsid w:val="00784FFD"/>
    <w:rsid w:val="007A23AB"/>
    <w:rsid w:val="007A7CA8"/>
    <w:rsid w:val="007B11B2"/>
    <w:rsid w:val="007D79C5"/>
    <w:rsid w:val="007F4288"/>
    <w:rsid w:val="00804C85"/>
    <w:rsid w:val="00806A81"/>
    <w:rsid w:val="008072D3"/>
    <w:rsid w:val="0081127B"/>
    <w:rsid w:val="00815D23"/>
    <w:rsid w:val="008306FC"/>
    <w:rsid w:val="0083658E"/>
    <w:rsid w:val="00843F45"/>
    <w:rsid w:val="00853E67"/>
    <w:rsid w:val="00857CA9"/>
    <w:rsid w:val="00870190"/>
    <w:rsid w:val="008942B8"/>
    <w:rsid w:val="008A169D"/>
    <w:rsid w:val="008A1A6D"/>
    <w:rsid w:val="008C1110"/>
    <w:rsid w:val="008C15E7"/>
    <w:rsid w:val="008C7089"/>
    <w:rsid w:val="008F3C1C"/>
    <w:rsid w:val="008F59B1"/>
    <w:rsid w:val="008F6599"/>
    <w:rsid w:val="008F7634"/>
    <w:rsid w:val="00901906"/>
    <w:rsid w:val="00911DB5"/>
    <w:rsid w:val="00915BAD"/>
    <w:rsid w:val="00920114"/>
    <w:rsid w:val="009259E6"/>
    <w:rsid w:val="009356D6"/>
    <w:rsid w:val="009461B3"/>
    <w:rsid w:val="009602AA"/>
    <w:rsid w:val="00963764"/>
    <w:rsid w:val="0096779F"/>
    <w:rsid w:val="009B7EAD"/>
    <w:rsid w:val="009D6375"/>
    <w:rsid w:val="009F1F08"/>
    <w:rsid w:val="00A22574"/>
    <w:rsid w:val="00A2261F"/>
    <w:rsid w:val="00A22E02"/>
    <w:rsid w:val="00A31DB1"/>
    <w:rsid w:val="00A370C4"/>
    <w:rsid w:val="00A46CDE"/>
    <w:rsid w:val="00A567E8"/>
    <w:rsid w:val="00A60611"/>
    <w:rsid w:val="00A616AF"/>
    <w:rsid w:val="00A67B30"/>
    <w:rsid w:val="00A85479"/>
    <w:rsid w:val="00A90ABD"/>
    <w:rsid w:val="00A9117A"/>
    <w:rsid w:val="00A91CF2"/>
    <w:rsid w:val="00A94E25"/>
    <w:rsid w:val="00AA5AC0"/>
    <w:rsid w:val="00AB7263"/>
    <w:rsid w:val="00AC107D"/>
    <w:rsid w:val="00AC4E54"/>
    <w:rsid w:val="00AC6FC0"/>
    <w:rsid w:val="00AD206B"/>
    <w:rsid w:val="00AD28DB"/>
    <w:rsid w:val="00AD4747"/>
    <w:rsid w:val="00AF02FA"/>
    <w:rsid w:val="00AF77F8"/>
    <w:rsid w:val="00B01424"/>
    <w:rsid w:val="00B048CB"/>
    <w:rsid w:val="00B0779B"/>
    <w:rsid w:val="00B11277"/>
    <w:rsid w:val="00B246C6"/>
    <w:rsid w:val="00B305DE"/>
    <w:rsid w:val="00B36512"/>
    <w:rsid w:val="00B4206A"/>
    <w:rsid w:val="00B43550"/>
    <w:rsid w:val="00B4795F"/>
    <w:rsid w:val="00B52E06"/>
    <w:rsid w:val="00B61F40"/>
    <w:rsid w:val="00B666C0"/>
    <w:rsid w:val="00B753AE"/>
    <w:rsid w:val="00B8183C"/>
    <w:rsid w:val="00B96513"/>
    <w:rsid w:val="00B9776D"/>
    <w:rsid w:val="00BC311F"/>
    <w:rsid w:val="00BD2F0E"/>
    <w:rsid w:val="00BE2BD4"/>
    <w:rsid w:val="00BF29EF"/>
    <w:rsid w:val="00BF59DF"/>
    <w:rsid w:val="00C06533"/>
    <w:rsid w:val="00C14940"/>
    <w:rsid w:val="00C16678"/>
    <w:rsid w:val="00C16D8F"/>
    <w:rsid w:val="00C36841"/>
    <w:rsid w:val="00C36862"/>
    <w:rsid w:val="00C5163F"/>
    <w:rsid w:val="00C57D68"/>
    <w:rsid w:val="00C609BF"/>
    <w:rsid w:val="00C85C93"/>
    <w:rsid w:val="00C96B40"/>
    <w:rsid w:val="00CA5A2A"/>
    <w:rsid w:val="00CC7F1E"/>
    <w:rsid w:val="00CE7AE2"/>
    <w:rsid w:val="00CF09C0"/>
    <w:rsid w:val="00CF3F63"/>
    <w:rsid w:val="00D01DE0"/>
    <w:rsid w:val="00D107AE"/>
    <w:rsid w:val="00D32E84"/>
    <w:rsid w:val="00D46899"/>
    <w:rsid w:val="00D55A85"/>
    <w:rsid w:val="00D61888"/>
    <w:rsid w:val="00D6277D"/>
    <w:rsid w:val="00D64DAB"/>
    <w:rsid w:val="00D67008"/>
    <w:rsid w:val="00D849DE"/>
    <w:rsid w:val="00D849DF"/>
    <w:rsid w:val="00D923E3"/>
    <w:rsid w:val="00D93CC2"/>
    <w:rsid w:val="00DA57AA"/>
    <w:rsid w:val="00DA64FF"/>
    <w:rsid w:val="00DE74BF"/>
    <w:rsid w:val="00DF1251"/>
    <w:rsid w:val="00E001FE"/>
    <w:rsid w:val="00E01965"/>
    <w:rsid w:val="00E025F3"/>
    <w:rsid w:val="00E22345"/>
    <w:rsid w:val="00E306E7"/>
    <w:rsid w:val="00E41C7A"/>
    <w:rsid w:val="00E65B81"/>
    <w:rsid w:val="00E70A8B"/>
    <w:rsid w:val="00E732EA"/>
    <w:rsid w:val="00E7442D"/>
    <w:rsid w:val="00E8367B"/>
    <w:rsid w:val="00EA41A1"/>
    <w:rsid w:val="00EB148B"/>
    <w:rsid w:val="00EB4023"/>
    <w:rsid w:val="00ED3EF6"/>
    <w:rsid w:val="00EE050B"/>
    <w:rsid w:val="00EE125E"/>
    <w:rsid w:val="00EE36EF"/>
    <w:rsid w:val="00EE6C24"/>
    <w:rsid w:val="00EF2975"/>
    <w:rsid w:val="00EF2C1E"/>
    <w:rsid w:val="00F02A54"/>
    <w:rsid w:val="00F1053D"/>
    <w:rsid w:val="00F20C3F"/>
    <w:rsid w:val="00F449FF"/>
    <w:rsid w:val="00F46EEE"/>
    <w:rsid w:val="00F51D3E"/>
    <w:rsid w:val="00F56CBD"/>
    <w:rsid w:val="00F57730"/>
    <w:rsid w:val="00F70135"/>
    <w:rsid w:val="00F8303B"/>
    <w:rsid w:val="00F933E3"/>
    <w:rsid w:val="00FA4925"/>
    <w:rsid w:val="00FB41AD"/>
    <w:rsid w:val="00FC4FD5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17A46"/>
  <w15:chartTrackingRefBased/>
  <w15:docId w15:val="{5B4F114A-D622-474D-AB7D-EC302475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745"/>
  </w:style>
  <w:style w:type="paragraph" w:styleId="Footer">
    <w:name w:val="footer"/>
    <w:basedOn w:val="Normal"/>
    <w:link w:val="FooterChar"/>
    <w:uiPriority w:val="99"/>
    <w:unhideWhenUsed/>
    <w:rsid w:val="00723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745"/>
  </w:style>
  <w:style w:type="table" w:styleId="TableGrid">
    <w:name w:val="Table Grid"/>
    <w:basedOn w:val="TableNormal"/>
    <w:rsid w:val="0072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E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194"/>
    <w:rPr>
      <w:color w:val="605E5C"/>
      <w:shd w:val="clear" w:color="auto" w:fill="E1DFDD"/>
    </w:rPr>
  </w:style>
  <w:style w:type="paragraph" w:customStyle="1" w:styleId="QMSPARbodytext">
    <w:name w:val="QMS PAR body text"/>
    <w:basedOn w:val="Normal"/>
    <w:uiPriority w:val="99"/>
    <w:rsid w:val="00F57730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lang w:val="en-IE"/>
      <w14:ligatures w14:val="none"/>
    </w:rPr>
  </w:style>
  <w:style w:type="paragraph" w:styleId="Revision">
    <w:name w:val="Revision"/>
    <w:hidden/>
    <w:uiPriority w:val="99"/>
    <w:semiHidden/>
    <w:rsid w:val="002D6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/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etlt1.vet.lt/vr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6EC4.1F3EB9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ED8E0-D0C4-471F-98DA-50C80CAE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7542</Words>
  <Characters>4299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Stankevičienė</dc:creator>
  <cp:keywords/>
  <dc:description/>
  <cp:lastModifiedBy>Aurelija Ciegytė</cp:lastModifiedBy>
  <cp:revision>14</cp:revision>
  <dcterms:created xsi:type="dcterms:W3CDTF">2023-05-15T13:10:00Z</dcterms:created>
  <dcterms:modified xsi:type="dcterms:W3CDTF">2024-07-04T11:37:00Z</dcterms:modified>
</cp:coreProperties>
</file>