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E4222" w14:textId="77777777" w:rsidR="00DA4C56" w:rsidRDefault="00DA4C56" w:rsidP="00DA4C56">
      <w:pPr>
        <w:pStyle w:val="doc-ti"/>
        <w:shd w:val="clear" w:color="auto" w:fill="FFFFFF"/>
        <w:spacing w:before="240" w:beforeAutospacing="0" w:after="120" w:afterAutospacing="0"/>
        <w:jc w:val="center"/>
        <w:rPr>
          <w:b/>
          <w:bCs/>
          <w:color w:val="000000"/>
        </w:rPr>
      </w:pPr>
      <w:r>
        <w:rPr>
          <w:b/>
          <w:bCs/>
          <w:color w:val="000000"/>
        </w:rPr>
        <w:t>I PRIEDAS</w:t>
      </w:r>
    </w:p>
    <w:p w14:paraId="0ECBD5A4" w14:textId="77777777" w:rsidR="00DA4C56" w:rsidRDefault="00DA4C56" w:rsidP="00DA4C56">
      <w:pPr>
        <w:pStyle w:val="ti-grseq-1"/>
        <w:shd w:val="clear" w:color="auto" w:fill="FFFFFF"/>
        <w:spacing w:before="240" w:beforeAutospacing="0" w:after="120" w:afterAutospacing="0"/>
        <w:jc w:val="both"/>
        <w:rPr>
          <w:b/>
          <w:bCs/>
          <w:color w:val="000000"/>
        </w:rPr>
      </w:pPr>
      <w:r>
        <w:rPr>
          <w:b/>
          <w:bCs/>
          <w:color w:val="000000"/>
        </w:rPr>
        <w:t>A DALIS</w:t>
      </w:r>
    </w:p>
    <w:p w14:paraId="3CCFAC66" w14:textId="77777777" w:rsidR="00DA4C56" w:rsidRDefault="00DA4C56" w:rsidP="00DA4C56">
      <w:pPr>
        <w:pStyle w:val="ti-grseq-1"/>
        <w:shd w:val="clear" w:color="auto" w:fill="FFFFFF"/>
        <w:spacing w:before="240" w:beforeAutospacing="0" w:after="120" w:afterAutospacing="0"/>
        <w:jc w:val="both"/>
        <w:rPr>
          <w:b/>
          <w:bCs/>
          <w:color w:val="000000"/>
        </w:rPr>
      </w:pPr>
      <w:r>
        <w:rPr>
          <w:rStyle w:val="bold"/>
          <w:rFonts w:ascii="inherit" w:eastAsiaTheme="majorEastAsia" w:hAnsi="inherit"/>
          <w:b/>
          <w:bCs/>
          <w:color w:val="000000"/>
        </w:rPr>
        <w:t>Direktyvos 2010/63/ES 43 straipsnio 1 dalyje nurodytų netechninių projektų santraukų pateikimo forma</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158"/>
        <w:gridCol w:w="1179"/>
        <w:gridCol w:w="1329"/>
        <w:gridCol w:w="1349"/>
        <w:gridCol w:w="1022"/>
        <w:gridCol w:w="1311"/>
        <w:gridCol w:w="47"/>
        <w:gridCol w:w="1227"/>
      </w:tblGrid>
      <w:tr w:rsidR="00DA4C56" w14:paraId="2C5A9FA3" w14:textId="77777777" w:rsidTr="00DA4C56">
        <w:tc>
          <w:tcPr>
            <w:tcW w:w="53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15AB43" w14:textId="77777777" w:rsidR="00DA4C56" w:rsidRDefault="00DA4C56">
            <w:pPr>
              <w:pStyle w:val="tbl-txt"/>
              <w:spacing w:before="60" w:beforeAutospacing="0" w:after="60" w:afterAutospacing="0"/>
              <w:rPr>
                <w:rFonts w:ascii="inherit" w:hAnsi="inherit"/>
                <w:color w:val="000000"/>
                <w:sz w:val="22"/>
                <w:szCs w:val="22"/>
              </w:rPr>
            </w:pPr>
            <w:r>
              <w:rPr>
                <w:rStyle w:val="bold"/>
                <w:rFonts w:ascii="inherit" w:eastAsiaTheme="majorEastAsia" w:hAnsi="inherit"/>
                <w:b/>
                <w:bCs/>
                <w:color w:val="000000"/>
                <w:sz w:val="22"/>
                <w:szCs w:val="22"/>
              </w:rPr>
              <w:t>Projekto pavadinimas</w:t>
            </w:r>
          </w:p>
        </w:tc>
        <w:tc>
          <w:tcPr>
            <w:tcW w:w="6433" w:type="dxa"/>
            <w:gridSpan w:val="7"/>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57D387" w14:textId="77777777" w:rsidR="00DA4C56" w:rsidRDefault="00DA4C56">
            <w:pPr>
              <w:pStyle w:val="Normal1"/>
              <w:spacing w:before="120" w:beforeAutospacing="0" w:after="0" w:afterAutospacing="0"/>
              <w:jc w:val="both"/>
              <w:rPr>
                <w:rFonts w:ascii="inherit" w:hAnsi="inherit"/>
                <w:color w:val="000000"/>
              </w:rPr>
            </w:pPr>
            <w:r>
              <w:rPr>
                <w:rFonts w:ascii="inherit" w:hAnsi="inherit"/>
                <w:color w:val="000000"/>
              </w:rPr>
              <w:t> </w:t>
            </w:r>
          </w:p>
        </w:tc>
      </w:tr>
      <w:tr w:rsidR="00DA4C56" w14:paraId="32627618" w14:textId="77777777" w:rsidTr="00DA4C56">
        <w:tc>
          <w:tcPr>
            <w:tcW w:w="53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AAEF88" w14:textId="77777777" w:rsidR="00DA4C56" w:rsidRDefault="00DA4C56">
            <w:pPr>
              <w:pStyle w:val="tbl-txt"/>
              <w:spacing w:before="60" w:beforeAutospacing="0" w:after="60" w:afterAutospacing="0"/>
              <w:rPr>
                <w:rFonts w:ascii="inherit" w:hAnsi="inherit"/>
                <w:color w:val="000000"/>
                <w:sz w:val="22"/>
                <w:szCs w:val="22"/>
              </w:rPr>
            </w:pPr>
            <w:r>
              <w:rPr>
                <w:rStyle w:val="bold"/>
                <w:rFonts w:ascii="inherit" w:eastAsiaTheme="majorEastAsia" w:hAnsi="inherit"/>
                <w:b/>
                <w:bCs/>
                <w:color w:val="000000"/>
                <w:sz w:val="22"/>
                <w:szCs w:val="22"/>
              </w:rPr>
              <w:t>Projekto trukmė</w:t>
            </w:r>
          </w:p>
          <w:p w14:paraId="57B3FA8A" w14:textId="77777777" w:rsidR="00DA4C56" w:rsidRDefault="00DA4C56">
            <w:pPr>
              <w:pStyle w:val="tbl-txt"/>
              <w:spacing w:before="60" w:beforeAutospacing="0" w:after="60" w:afterAutospacing="0"/>
              <w:rPr>
                <w:rFonts w:ascii="inherit" w:hAnsi="inherit"/>
                <w:color w:val="000000"/>
                <w:sz w:val="22"/>
                <w:szCs w:val="22"/>
              </w:rPr>
            </w:pPr>
            <w:r>
              <w:rPr>
                <w:rFonts w:ascii="inherit" w:hAnsi="inherit"/>
                <w:color w:val="000000"/>
                <w:sz w:val="22"/>
                <w:szCs w:val="22"/>
              </w:rPr>
              <w:t>(mėnesiais)</w:t>
            </w:r>
          </w:p>
        </w:tc>
        <w:tc>
          <w:tcPr>
            <w:tcW w:w="6433" w:type="dxa"/>
            <w:gridSpan w:val="7"/>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9F5A93" w14:textId="77777777" w:rsidR="00DA4C56" w:rsidRDefault="00DA4C56">
            <w:pPr>
              <w:pStyle w:val="Normal1"/>
              <w:spacing w:before="120" w:beforeAutospacing="0" w:after="0" w:afterAutospacing="0"/>
              <w:jc w:val="both"/>
              <w:rPr>
                <w:rFonts w:ascii="inherit" w:hAnsi="inherit"/>
                <w:color w:val="000000"/>
              </w:rPr>
            </w:pPr>
            <w:r>
              <w:rPr>
                <w:rFonts w:ascii="inherit" w:hAnsi="inherit"/>
                <w:color w:val="000000"/>
              </w:rPr>
              <w:t> </w:t>
            </w:r>
          </w:p>
        </w:tc>
      </w:tr>
      <w:tr w:rsidR="00DA4C56" w14:paraId="1646ACF0" w14:textId="77777777" w:rsidTr="00DA4C56">
        <w:tc>
          <w:tcPr>
            <w:tcW w:w="53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595582" w14:textId="77777777" w:rsidR="00DA4C56" w:rsidRDefault="00DA4C56">
            <w:pPr>
              <w:pStyle w:val="tbl-txt"/>
              <w:spacing w:before="60" w:beforeAutospacing="0" w:after="60" w:afterAutospacing="0"/>
              <w:rPr>
                <w:rFonts w:ascii="inherit" w:hAnsi="inherit"/>
                <w:color w:val="000000"/>
                <w:sz w:val="22"/>
                <w:szCs w:val="22"/>
              </w:rPr>
            </w:pPr>
            <w:r>
              <w:rPr>
                <w:rFonts w:ascii="inherit" w:hAnsi="inherit"/>
                <w:color w:val="000000"/>
                <w:sz w:val="22"/>
                <w:szCs w:val="22"/>
              </w:rPr>
              <w:t>Reikšminiai žodžiai (ne daugiau nei 5) </w:t>
            </w:r>
            <w:hyperlink r:id="rId4" w:anchor="ntr1-L_2020129LT.01001901-E0001" w:history="1">
              <w:r>
                <w:rPr>
                  <w:rStyle w:val="Hyperlink"/>
                  <w:rFonts w:ascii="inherit" w:eastAsiaTheme="majorEastAsia" w:hAnsi="inherit"/>
                  <w:color w:val="337AB7"/>
                  <w:sz w:val="22"/>
                  <w:szCs w:val="22"/>
                </w:rPr>
                <w:t> (</w:t>
              </w:r>
              <w:r>
                <w:rPr>
                  <w:rStyle w:val="super"/>
                  <w:rFonts w:ascii="inherit" w:eastAsiaTheme="majorEastAsia" w:hAnsi="inherit"/>
                  <w:color w:val="337AB7"/>
                  <w:sz w:val="15"/>
                  <w:szCs w:val="15"/>
                  <w:vertAlign w:val="superscript"/>
                </w:rPr>
                <w:t>1</w:t>
              </w:r>
              <w:r>
                <w:rPr>
                  <w:rStyle w:val="Hyperlink"/>
                  <w:rFonts w:ascii="inherit" w:eastAsiaTheme="majorEastAsia" w:hAnsi="inherit"/>
                  <w:color w:val="337AB7"/>
                  <w:sz w:val="22"/>
                  <w:szCs w:val="22"/>
                </w:rPr>
                <w:t>)</w:t>
              </w:r>
            </w:hyperlink>
          </w:p>
        </w:tc>
        <w:tc>
          <w:tcPr>
            <w:tcW w:w="6433" w:type="dxa"/>
            <w:gridSpan w:val="7"/>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320716" w14:textId="77777777" w:rsidR="00DA4C56" w:rsidRDefault="00DA4C56">
            <w:pPr>
              <w:pStyle w:val="Normal1"/>
              <w:spacing w:before="120" w:beforeAutospacing="0" w:after="0" w:afterAutospacing="0"/>
              <w:jc w:val="both"/>
              <w:rPr>
                <w:rFonts w:ascii="inherit" w:hAnsi="inherit"/>
                <w:color w:val="000000"/>
              </w:rPr>
            </w:pPr>
            <w:r>
              <w:rPr>
                <w:rFonts w:ascii="inherit" w:hAnsi="inherit"/>
                <w:color w:val="000000"/>
              </w:rPr>
              <w:t> </w:t>
            </w:r>
          </w:p>
        </w:tc>
      </w:tr>
      <w:tr w:rsidR="00DA4C56" w14:paraId="372B3E7F" w14:textId="77777777" w:rsidTr="00DA4C56">
        <w:tc>
          <w:tcPr>
            <w:tcW w:w="53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6533C7" w14:textId="77777777" w:rsidR="00DA4C56" w:rsidRDefault="00DA4C56">
            <w:pPr>
              <w:pStyle w:val="tbl-txt"/>
              <w:spacing w:before="60" w:beforeAutospacing="0" w:after="60" w:afterAutospacing="0"/>
              <w:rPr>
                <w:rFonts w:ascii="inherit" w:hAnsi="inherit"/>
                <w:color w:val="000000"/>
                <w:sz w:val="22"/>
                <w:szCs w:val="22"/>
              </w:rPr>
            </w:pPr>
            <w:r>
              <w:rPr>
                <w:rStyle w:val="bold"/>
                <w:rFonts w:ascii="inherit" w:eastAsiaTheme="majorEastAsia" w:hAnsi="inherit"/>
                <w:b/>
                <w:bCs/>
                <w:color w:val="000000"/>
                <w:sz w:val="22"/>
                <w:szCs w:val="22"/>
              </w:rPr>
              <w:t>Projekto tikslas</w:t>
            </w:r>
            <w:r>
              <w:rPr>
                <w:rFonts w:ascii="inherit" w:hAnsi="inherit"/>
                <w:color w:val="000000"/>
                <w:sz w:val="22"/>
                <w:szCs w:val="22"/>
              </w:rPr>
              <w:t> </w:t>
            </w:r>
            <w:hyperlink r:id="rId5" w:anchor="ntr2-L_2020129LT.01001901-E0002" w:history="1">
              <w:r>
                <w:rPr>
                  <w:rStyle w:val="Hyperlink"/>
                  <w:rFonts w:ascii="inherit" w:eastAsiaTheme="majorEastAsia" w:hAnsi="inherit"/>
                  <w:color w:val="337AB7"/>
                  <w:sz w:val="22"/>
                  <w:szCs w:val="22"/>
                </w:rPr>
                <w:t> (</w:t>
              </w:r>
              <w:r>
                <w:rPr>
                  <w:rStyle w:val="super"/>
                  <w:rFonts w:ascii="inherit" w:eastAsiaTheme="majorEastAsia" w:hAnsi="inherit"/>
                  <w:color w:val="337AB7"/>
                  <w:sz w:val="15"/>
                  <w:szCs w:val="15"/>
                  <w:vertAlign w:val="superscript"/>
                </w:rPr>
                <w:t>2</w:t>
              </w:r>
              <w:r>
                <w:rPr>
                  <w:rStyle w:val="Hyperlink"/>
                  <w:rFonts w:ascii="inherit" w:eastAsiaTheme="majorEastAsia" w:hAnsi="inherit"/>
                  <w:color w:val="337AB7"/>
                  <w:sz w:val="22"/>
                  <w:szCs w:val="22"/>
                </w:rPr>
                <w:t>)</w:t>
              </w:r>
            </w:hyperlink>
          </w:p>
          <w:p w14:paraId="358022CC" w14:textId="77777777" w:rsidR="00DA4C56" w:rsidRDefault="00DA4C56">
            <w:pPr>
              <w:pStyle w:val="tbl-txt"/>
              <w:spacing w:before="60" w:beforeAutospacing="0" w:after="60" w:afterAutospacing="0"/>
              <w:rPr>
                <w:rFonts w:ascii="inherit" w:hAnsi="inherit"/>
                <w:color w:val="000000"/>
                <w:sz w:val="22"/>
                <w:szCs w:val="22"/>
              </w:rPr>
            </w:pPr>
            <w:r>
              <w:rPr>
                <w:rFonts w:ascii="inherit" w:hAnsi="inherit"/>
                <w:color w:val="000000"/>
                <w:sz w:val="22"/>
                <w:szCs w:val="22"/>
              </w:rPr>
              <w:t>(galima pasirinkti kelis atsakymus)</w:t>
            </w:r>
          </w:p>
        </w:tc>
        <w:tc>
          <w:tcPr>
            <w:tcW w:w="6433" w:type="dxa"/>
            <w:gridSpan w:val="7"/>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23"/>
              <w:gridCol w:w="6801"/>
            </w:tblGrid>
            <w:tr w:rsidR="00DA4C56" w14:paraId="77AA7F0F" w14:textId="77777777">
              <w:tc>
                <w:tcPr>
                  <w:tcW w:w="0" w:type="auto"/>
                  <w:shd w:val="clear" w:color="auto" w:fill="auto"/>
                  <w:hideMark/>
                </w:tcPr>
                <w:p w14:paraId="0FC3CD38" w14:textId="77777777" w:rsidR="00DA4C56" w:rsidRDefault="00DA4C56" w:rsidP="00DA4C56">
                  <w:pPr>
                    <w:pStyle w:val="Normal1"/>
                    <w:spacing w:before="120" w:beforeAutospacing="0" w:after="0" w:afterAutospacing="0"/>
                    <w:rPr>
                      <w:rFonts w:ascii="inherit" w:hAnsi="inherit"/>
                    </w:rPr>
                  </w:pPr>
                  <w:r>
                    <w:rPr>
                      <w:rFonts w:ascii="inherit" w:hAnsi="inherit"/>
                    </w:rPr>
                    <w:t>—</w:t>
                  </w:r>
                </w:p>
              </w:tc>
              <w:tc>
                <w:tcPr>
                  <w:tcW w:w="0" w:type="auto"/>
                  <w:shd w:val="clear" w:color="auto" w:fill="auto"/>
                  <w:hideMark/>
                </w:tcPr>
                <w:p w14:paraId="65A4A067" w14:textId="77777777" w:rsidR="00DA4C56" w:rsidRDefault="00DA4C56" w:rsidP="00DA4C56">
                  <w:pPr>
                    <w:pStyle w:val="Normal1"/>
                    <w:spacing w:before="120" w:beforeAutospacing="0" w:after="0" w:afterAutospacing="0"/>
                    <w:rPr>
                      <w:rFonts w:ascii="inherit" w:hAnsi="inherit"/>
                    </w:rPr>
                  </w:pPr>
                  <w:r>
                    <w:rPr>
                      <w:rFonts w:ascii="inherit" w:hAnsi="inherit"/>
                    </w:rPr>
                    <w:t>Fundamentiniai moksliniai tyrimai</w:t>
                  </w:r>
                  <w:hyperlink r:id="rId6" w:anchor="ntr3-L_2020129LT.01001901-E0003" w:history="1">
                    <w:r>
                      <w:rPr>
                        <w:rStyle w:val="Hyperlink"/>
                        <w:rFonts w:ascii="inherit" w:eastAsiaTheme="majorEastAsia" w:hAnsi="inherit"/>
                        <w:color w:val="337AB7"/>
                      </w:rPr>
                      <w:t> (</w:t>
                    </w:r>
                    <w:r>
                      <w:rPr>
                        <w:rStyle w:val="super"/>
                        <w:rFonts w:ascii="inherit" w:eastAsiaTheme="majorEastAsia" w:hAnsi="inherit"/>
                        <w:color w:val="337AB7"/>
                        <w:sz w:val="17"/>
                        <w:szCs w:val="17"/>
                        <w:vertAlign w:val="superscript"/>
                      </w:rPr>
                      <w:t>3</w:t>
                    </w:r>
                    <w:r>
                      <w:rPr>
                        <w:rStyle w:val="Hyperlink"/>
                        <w:rFonts w:ascii="inherit" w:eastAsiaTheme="majorEastAsia" w:hAnsi="inherit"/>
                        <w:color w:val="337AB7"/>
                      </w:rPr>
                      <w:t>)</w:t>
                    </w:r>
                  </w:hyperlink>
                </w:p>
              </w:tc>
            </w:tr>
          </w:tbl>
          <w:p w14:paraId="62D95503" w14:textId="77777777" w:rsidR="00DA4C56" w:rsidRDefault="00DA4C56" w:rsidP="00DA4C56">
            <w:pPr>
              <w:rPr>
                <w:rFonts w:ascii="inherit" w:hAnsi="inherit"/>
                <w:vanish/>
                <w:color w:val="000000"/>
              </w:rPr>
            </w:pPr>
          </w:p>
          <w:tbl>
            <w:tblPr>
              <w:tblW w:w="6824" w:type="dxa"/>
              <w:tblCellMar>
                <w:left w:w="0" w:type="dxa"/>
                <w:right w:w="0" w:type="dxa"/>
              </w:tblCellMar>
              <w:tblLook w:val="04A0" w:firstRow="1" w:lastRow="0" w:firstColumn="1" w:lastColumn="0" w:noHBand="0" w:noVBand="1"/>
            </w:tblPr>
            <w:tblGrid>
              <w:gridCol w:w="375"/>
              <w:gridCol w:w="8"/>
              <w:gridCol w:w="6441"/>
            </w:tblGrid>
            <w:tr w:rsidR="00F0659A" w14:paraId="532905D9" w14:textId="77777777" w:rsidTr="00F0659A">
              <w:tc>
                <w:tcPr>
                  <w:tcW w:w="275" w:type="pct"/>
                  <w:shd w:val="clear" w:color="auto" w:fill="auto"/>
                  <w:hideMark/>
                </w:tcPr>
                <w:p w14:paraId="469F49F4" w14:textId="77777777" w:rsidR="00F0659A" w:rsidRDefault="00F0659A" w:rsidP="00DA4C56">
                  <w:pPr>
                    <w:pStyle w:val="Normal1"/>
                    <w:spacing w:before="120" w:beforeAutospacing="0" w:after="0" w:afterAutospacing="0"/>
                    <w:rPr>
                      <w:rFonts w:ascii="inherit" w:hAnsi="inherit"/>
                    </w:rPr>
                  </w:pPr>
                  <w:r>
                    <w:rPr>
                      <w:rFonts w:ascii="inherit" w:hAnsi="inherit"/>
                    </w:rPr>
                    <w:t>—</w:t>
                  </w:r>
                </w:p>
              </w:tc>
              <w:tc>
                <w:tcPr>
                  <w:tcW w:w="0" w:type="auto"/>
                </w:tcPr>
                <w:p w14:paraId="3CCE2D2B" w14:textId="77777777" w:rsidR="00F0659A" w:rsidRDefault="00F0659A" w:rsidP="00DA4C56">
                  <w:pPr>
                    <w:pStyle w:val="Normal1"/>
                    <w:spacing w:before="120" w:beforeAutospacing="0" w:after="0" w:afterAutospacing="0"/>
                    <w:rPr>
                      <w:rFonts w:ascii="inherit" w:hAnsi="inherit"/>
                    </w:rPr>
                  </w:pPr>
                </w:p>
              </w:tc>
              <w:tc>
                <w:tcPr>
                  <w:tcW w:w="0" w:type="auto"/>
                  <w:shd w:val="clear" w:color="auto" w:fill="auto"/>
                  <w:hideMark/>
                </w:tcPr>
                <w:p w14:paraId="67E4E4C3" w14:textId="31F91CAF" w:rsidR="00F0659A" w:rsidRDefault="00F0659A" w:rsidP="00DA4C56">
                  <w:pPr>
                    <w:pStyle w:val="Normal1"/>
                    <w:spacing w:before="120" w:beforeAutospacing="0" w:after="0" w:afterAutospacing="0"/>
                    <w:rPr>
                      <w:rFonts w:ascii="inherit" w:hAnsi="inherit"/>
                    </w:rPr>
                  </w:pPr>
                  <w:r>
                    <w:rPr>
                      <w:rFonts w:ascii="inherit" w:hAnsi="inherit"/>
                    </w:rPr>
                    <w:t>Perkėlimo ir taikomieji moksliniai tyrimai</w:t>
                  </w:r>
                  <w:hyperlink r:id="rId7" w:anchor="ntr3-L_2020129LT.01001901-E0003" w:history="1">
                    <w:r>
                      <w:rPr>
                        <w:rStyle w:val="Hyperlink"/>
                        <w:rFonts w:ascii="inherit" w:eastAsiaTheme="majorEastAsia" w:hAnsi="inherit"/>
                        <w:color w:val="337AB7"/>
                      </w:rPr>
                      <w:t> (</w:t>
                    </w:r>
                    <w:r>
                      <w:rPr>
                        <w:rStyle w:val="super"/>
                        <w:rFonts w:ascii="inherit" w:eastAsiaTheme="majorEastAsia" w:hAnsi="inherit"/>
                        <w:color w:val="337AB7"/>
                        <w:sz w:val="17"/>
                        <w:szCs w:val="17"/>
                        <w:vertAlign w:val="superscript"/>
                      </w:rPr>
                      <w:t>3</w:t>
                    </w:r>
                    <w:r>
                      <w:rPr>
                        <w:rStyle w:val="Hyperlink"/>
                        <w:rFonts w:ascii="inherit" w:eastAsiaTheme="majorEastAsia" w:hAnsi="inherit"/>
                        <w:color w:val="337AB7"/>
                      </w:rPr>
                      <w:t>)</w:t>
                    </w:r>
                  </w:hyperlink>
                </w:p>
              </w:tc>
            </w:tr>
          </w:tbl>
          <w:p w14:paraId="67D23D15" w14:textId="77777777" w:rsidR="00DA4C56" w:rsidRDefault="00DA4C56" w:rsidP="00DA4C56">
            <w:pPr>
              <w:rPr>
                <w:rFonts w:ascii="inherit" w:hAnsi="inherit"/>
                <w:vanish/>
                <w:color w:val="000000"/>
              </w:rPr>
            </w:pPr>
          </w:p>
          <w:tbl>
            <w:tblPr>
              <w:tblW w:w="7018" w:type="dxa"/>
              <w:tblCellMar>
                <w:left w:w="0" w:type="dxa"/>
                <w:right w:w="0" w:type="dxa"/>
              </w:tblCellMar>
              <w:tblLook w:val="04A0" w:firstRow="1" w:lastRow="0" w:firstColumn="1" w:lastColumn="0" w:noHBand="0" w:noVBand="1"/>
            </w:tblPr>
            <w:tblGrid>
              <w:gridCol w:w="361"/>
              <w:gridCol w:w="6657"/>
            </w:tblGrid>
            <w:tr w:rsidR="00DA4C56" w14:paraId="58BE1C2E" w14:textId="77777777" w:rsidTr="00F0659A">
              <w:tc>
                <w:tcPr>
                  <w:tcW w:w="257" w:type="pct"/>
                  <w:shd w:val="clear" w:color="auto" w:fill="auto"/>
                  <w:hideMark/>
                </w:tcPr>
                <w:p w14:paraId="077E3403" w14:textId="77777777" w:rsidR="00DA4C56" w:rsidRDefault="00DA4C56" w:rsidP="00DA4C56">
                  <w:pPr>
                    <w:pStyle w:val="Normal1"/>
                    <w:spacing w:before="120" w:beforeAutospacing="0" w:after="0" w:afterAutospacing="0"/>
                    <w:rPr>
                      <w:rFonts w:ascii="inherit" w:hAnsi="inherit"/>
                    </w:rPr>
                  </w:pPr>
                  <w:r>
                    <w:rPr>
                      <w:rFonts w:ascii="inherit" w:hAnsi="inherit"/>
                    </w:rPr>
                    <w:t>—</w:t>
                  </w:r>
                </w:p>
              </w:tc>
              <w:tc>
                <w:tcPr>
                  <w:tcW w:w="0" w:type="auto"/>
                  <w:shd w:val="clear" w:color="auto" w:fill="auto"/>
                  <w:hideMark/>
                </w:tcPr>
                <w:p w14:paraId="0F9E015A" w14:textId="61E945DF" w:rsidR="00DA4C56" w:rsidRDefault="00DA4C56" w:rsidP="00DA4C56">
                  <w:pPr>
                    <w:pStyle w:val="Normal1"/>
                    <w:spacing w:before="120" w:beforeAutospacing="0" w:after="0" w:afterAutospacing="0"/>
                    <w:rPr>
                      <w:rFonts w:ascii="inherit" w:hAnsi="inherit"/>
                    </w:rPr>
                  </w:pPr>
                  <w:r>
                    <w:rPr>
                      <w:rFonts w:ascii="inherit" w:hAnsi="inherit"/>
                    </w:rPr>
                    <w:t xml:space="preserve"> Teisės aktais grindžiamas naudojimas ir įprastinė gamyba:</w:t>
                  </w:r>
                </w:p>
                <w:tbl>
                  <w:tblPr>
                    <w:tblW w:w="5000" w:type="pct"/>
                    <w:tblCellMar>
                      <w:left w:w="0" w:type="dxa"/>
                      <w:right w:w="0" w:type="dxa"/>
                    </w:tblCellMar>
                    <w:tblLook w:val="04A0" w:firstRow="1" w:lastRow="0" w:firstColumn="1" w:lastColumn="0" w:noHBand="0" w:noVBand="1"/>
                  </w:tblPr>
                  <w:tblGrid>
                    <w:gridCol w:w="240"/>
                    <w:gridCol w:w="6417"/>
                  </w:tblGrid>
                  <w:tr w:rsidR="00DA4C56" w14:paraId="085D2F7F" w14:textId="77777777">
                    <w:tc>
                      <w:tcPr>
                        <w:tcW w:w="0" w:type="auto"/>
                        <w:shd w:val="clear" w:color="auto" w:fill="auto"/>
                        <w:hideMark/>
                      </w:tcPr>
                      <w:p w14:paraId="3BA69E41" w14:textId="77777777" w:rsidR="00DA4C56" w:rsidRDefault="00DA4C56" w:rsidP="00DA4C56">
                        <w:pPr>
                          <w:pStyle w:val="Normal1"/>
                          <w:spacing w:before="120" w:beforeAutospacing="0" w:after="0" w:afterAutospacing="0"/>
                          <w:rPr>
                            <w:rFonts w:ascii="inherit" w:hAnsi="inherit"/>
                          </w:rPr>
                        </w:pPr>
                        <w:r>
                          <w:rPr>
                            <w:rFonts w:ascii="inherit" w:hAnsi="inherit"/>
                          </w:rPr>
                          <w:t>—</w:t>
                        </w:r>
                      </w:p>
                    </w:tc>
                    <w:tc>
                      <w:tcPr>
                        <w:tcW w:w="0" w:type="auto"/>
                        <w:shd w:val="clear" w:color="auto" w:fill="auto"/>
                        <w:hideMark/>
                      </w:tcPr>
                      <w:p w14:paraId="0212052D" w14:textId="77777777" w:rsidR="00DA4C56" w:rsidRDefault="00DA4C56" w:rsidP="00DA4C56">
                        <w:pPr>
                          <w:pStyle w:val="Normal1"/>
                          <w:spacing w:before="120" w:beforeAutospacing="0" w:after="0" w:afterAutospacing="0"/>
                          <w:rPr>
                            <w:rFonts w:ascii="inherit" w:hAnsi="inherit"/>
                          </w:rPr>
                        </w:pPr>
                        <w:r>
                          <w:rPr>
                            <w:rFonts w:ascii="inherit" w:hAnsi="inherit"/>
                          </w:rPr>
                          <w:t>Kokybės kontrolė (įskaitant partijos saugos ir stiprumo bandymus)</w:t>
                        </w:r>
                      </w:p>
                    </w:tc>
                  </w:tr>
                </w:tbl>
                <w:p w14:paraId="79F3CBB0" w14:textId="77777777" w:rsidR="00DA4C56" w:rsidRDefault="00DA4C56" w:rsidP="00DA4C56">
                  <w:pPr>
                    <w:rPr>
                      <w:rFonts w:ascii="inherit" w:hAnsi="inherit"/>
                      <w:vanish/>
                    </w:rPr>
                  </w:pPr>
                </w:p>
                <w:tbl>
                  <w:tblPr>
                    <w:tblW w:w="4905" w:type="pct"/>
                    <w:tblCellMar>
                      <w:left w:w="0" w:type="dxa"/>
                      <w:right w:w="0" w:type="dxa"/>
                    </w:tblCellMar>
                    <w:tblLook w:val="04A0" w:firstRow="1" w:lastRow="0" w:firstColumn="1" w:lastColumn="0" w:noHBand="0" w:noVBand="1"/>
                  </w:tblPr>
                  <w:tblGrid>
                    <w:gridCol w:w="240"/>
                    <w:gridCol w:w="6291"/>
                  </w:tblGrid>
                  <w:tr w:rsidR="00DA4C56" w14:paraId="08CE8FC0" w14:textId="77777777" w:rsidTr="00F0659A">
                    <w:tc>
                      <w:tcPr>
                        <w:tcW w:w="166" w:type="pct"/>
                        <w:shd w:val="clear" w:color="auto" w:fill="auto"/>
                        <w:hideMark/>
                      </w:tcPr>
                      <w:p w14:paraId="18DA2ABF" w14:textId="77777777" w:rsidR="00DA4C56" w:rsidRDefault="00DA4C56" w:rsidP="00DA4C56">
                        <w:pPr>
                          <w:pStyle w:val="Normal1"/>
                          <w:spacing w:before="120" w:beforeAutospacing="0" w:after="0" w:afterAutospacing="0"/>
                          <w:rPr>
                            <w:rFonts w:ascii="inherit" w:hAnsi="inherit"/>
                          </w:rPr>
                        </w:pPr>
                        <w:r>
                          <w:rPr>
                            <w:rFonts w:ascii="inherit" w:hAnsi="inherit"/>
                          </w:rPr>
                          <w:t>—</w:t>
                        </w:r>
                      </w:p>
                    </w:tc>
                    <w:tc>
                      <w:tcPr>
                        <w:tcW w:w="0" w:type="auto"/>
                        <w:shd w:val="clear" w:color="auto" w:fill="auto"/>
                        <w:hideMark/>
                      </w:tcPr>
                      <w:p w14:paraId="04A6A9D9" w14:textId="77777777" w:rsidR="00DA4C56" w:rsidRDefault="00DA4C56" w:rsidP="00F0659A">
                        <w:pPr>
                          <w:pStyle w:val="Normal1"/>
                          <w:spacing w:before="120" w:beforeAutospacing="0" w:after="0" w:afterAutospacing="0"/>
                          <w:ind w:left="11"/>
                          <w:rPr>
                            <w:rFonts w:ascii="inherit" w:hAnsi="inherit"/>
                          </w:rPr>
                        </w:pPr>
                        <w:r>
                          <w:rPr>
                            <w:rFonts w:ascii="inherit" w:hAnsi="inherit"/>
                          </w:rPr>
                          <w:t>Kiti veiksmingumo ir toleravimo bandymai</w:t>
                        </w:r>
                      </w:p>
                    </w:tc>
                  </w:tr>
                </w:tbl>
                <w:p w14:paraId="776D68C7" w14:textId="77777777" w:rsidR="00DA4C56" w:rsidRDefault="00DA4C56" w:rsidP="00DA4C56">
                  <w:pPr>
                    <w:rPr>
                      <w:rFonts w:ascii="inherit" w:hAnsi="inherit"/>
                      <w:vanish/>
                    </w:rPr>
                  </w:pPr>
                </w:p>
                <w:tbl>
                  <w:tblPr>
                    <w:tblW w:w="5000" w:type="pct"/>
                    <w:tblCellMar>
                      <w:left w:w="0" w:type="dxa"/>
                      <w:right w:w="0" w:type="dxa"/>
                    </w:tblCellMar>
                    <w:tblLook w:val="04A0" w:firstRow="1" w:lastRow="0" w:firstColumn="1" w:lastColumn="0" w:noHBand="0" w:noVBand="1"/>
                  </w:tblPr>
                  <w:tblGrid>
                    <w:gridCol w:w="250"/>
                    <w:gridCol w:w="6407"/>
                  </w:tblGrid>
                  <w:tr w:rsidR="00DA4C56" w14:paraId="7BF53F67" w14:textId="77777777">
                    <w:tc>
                      <w:tcPr>
                        <w:tcW w:w="0" w:type="auto"/>
                        <w:shd w:val="clear" w:color="auto" w:fill="auto"/>
                        <w:hideMark/>
                      </w:tcPr>
                      <w:p w14:paraId="3B5984B1" w14:textId="77777777" w:rsidR="00DA4C56" w:rsidRDefault="00DA4C56" w:rsidP="00DA4C56">
                        <w:pPr>
                          <w:pStyle w:val="Normal1"/>
                          <w:spacing w:before="120" w:beforeAutospacing="0" w:after="0" w:afterAutospacing="0"/>
                          <w:rPr>
                            <w:rFonts w:ascii="inherit" w:hAnsi="inherit"/>
                          </w:rPr>
                        </w:pPr>
                        <w:r>
                          <w:rPr>
                            <w:rFonts w:ascii="inherit" w:hAnsi="inherit"/>
                          </w:rPr>
                          <w:t>—</w:t>
                        </w:r>
                      </w:p>
                    </w:tc>
                    <w:tc>
                      <w:tcPr>
                        <w:tcW w:w="0" w:type="auto"/>
                        <w:shd w:val="clear" w:color="auto" w:fill="auto"/>
                        <w:hideMark/>
                      </w:tcPr>
                      <w:p w14:paraId="74445171" w14:textId="77777777" w:rsidR="00DA4C56" w:rsidRDefault="00DA4C56" w:rsidP="00DA4C56">
                        <w:pPr>
                          <w:pStyle w:val="Normal1"/>
                          <w:spacing w:before="120" w:beforeAutospacing="0" w:after="0" w:afterAutospacing="0"/>
                          <w:rPr>
                            <w:rFonts w:ascii="inherit" w:hAnsi="inherit"/>
                          </w:rPr>
                        </w:pPr>
                        <w:r>
                          <w:rPr>
                            <w:rFonts w:ascii="inherit" w:hAnsi="inherit"/>
                          </w:rPr>
                          <w:t>Toksiškumo ir kiti saugos bandymai, įskaitant farmakologiją</w:t>
                        </w:r>
                      </w:p>
                    </w:tc>
                  </w:tr>
                </w:tbl>
                <w:p w14:paraId="0A8E4D3B" w14:textId="77777777" w:rsidR="00DA4C56" w:rsidRDefault="00DA4C56" w:rsidP="00DA4C56">
                  <w:pPr>
                    <w:rPr>
                      <w:rFonts w:ascii="inherit" w:hAnsi="inherit"/>
                      <w:vanish/>
                    </w:rPr>
                  </w:pPr>
                </w:p>
                <w:tbl>
                  <w:tblPr>
                    <w:tblW w:w="4571" w:type="pct"/>
                    <w:tblCellMar>
                      <w:left w:w="0" w:type="dxa"/>
                      <w:right w:w="0" w:type="dxa"/>
                    </w:tblCellMar>
                    <w:tblLook w:val="04A0" w:firstRow="1" w:lastRow="0" w:firstColumn="1" w:lastColumn="0" w:noHBand="0" w:noVBand="1"/>
                  </w:tblPr>
                  <w:tblGrid>
                    <w:gridCol w:w="240"/>
                    <w:gridCol w:w="5846"/>
                  </w:tblGrid>
                  <w:tr w:rsidR="00DA4C56" w14:paraId="495DEBFF" w14:textId="77777777" w:rsidTr="00F0659A">
                    <w:tc>
                      <w:tcPr>
                        <w:tcW w:w="178" w:type="pct"/>
                        <w:shd w:val="clear" w:color="auto" w:fill="auto"/>
                        <w:hideMark/>
                      </w:tcPr>
                      <w:p w14:paraId="103578D3" w14:textId="77777777" w:rsidR="00DA4C56" w:rsidRDefault="00DA4C56" w:rsidP="00DA4C56">
                        <w:pPr>
                          <w:pStyle w:val="Normal1"/>
                          <w:spacing w:before="120" w:beforeAutospacing="0" w:after="0" w:afterAutospacing="0"/>
                          <w:rPr>
                            <w:rFonts w:ascii="inherit" w:hAnsi="inherit"/>
                          </w:rPr>
                        </w:pPr>
                        <w:r>
                          <w:rPr>
                            <w:rFonts w:ascii="inherit" w:hAnsi="inherit"/>
                          </w:rPr>
                          <w:t>—</w:t>
                        </w:r>
                      </w:p>
                    </w:tc>
                    <w:tc>
                      <w:tcPr>
                        <w:tcW w:w="0" w:type="auto"/>
                        <w:shd w:val="clear" w:color="auto" w:fill="auto"/>
                        <w:hideMark/>
                      </w:tcPr>
                      <w:p w14:paraId="6E68E674" w14:textId="77777777" w:rsidR="00DA4C56" w:rsidRDefault="00DA4C56" w:rsidP="00F0659A">
                        <w:pPr>
                          <w:pStyle w:val="Normal1"/>
                          <w:spacing w:before="120" w:beforeAutospacing="0" w:after="0" w:afterAutospacing="0"/>
                          <w:rPr>
                            <w:rFonts w:ascii="inherit" w:hAnsi="inherit"/>
                          </w:rPr>
                        </w:pPr>
                        <w:r>
                          <w:rPr>
                            <w:rFonts w:ascii="inherit" w:hAnsi="inherit"/>
                          </w:rPr>
                          <w:t>Įprastinė gamyba</w:t>
                        </w:r>
                      </w:p>
                    </w:tc>
                  </w:tr>
                </w:tbl>
                <w:p w14:paraId="33337938" w14:textId="77777777" w:rsidR="00DA4C56" w:rsidRDefault="00DA4C56" w:rsidP="00DA4C56">
                  <w:pPr>
                    <w:rPr>
                      <w:rFonts w:ascii="inherit" w:hAnsi="inherit"/>
                    </w:rPr>
                  </w:pPr>
                </w:p>
              </w:tc>
            </w:tr>
          </w:tbl>
          <w:p w14:paraId="104BEB74" w14:textId="77777777" w:rsidR="00DA4C56" w:rsidRDefault="00DA4C56" w:rsidP="00DA4C56">
            <w:pPr>
              <w:rPr>
                <w:rFonts w:ascii="inherit" w:hAnsi="inherit"/>
                <w:vanish/>
                <w:color w:val="000000"/>
              </w:rPr>
            </w:pPr>
          </w:p>
          <w:tbl>
            <w:tblPr>
              <w:tblW w:w="7215" w:type="dxa"/>
              <w:tblCellMar>
                <w:left w:w="0" w:type="dxa"/>
                <w:right w:w="0" w:type="dxa"/>
              </w:tblCellMar>
              <w:tblLook w:val="04A0" w:firstRow="1" w:lastRow="0" w:firstColumn="1" w:lastColumn="0" w:noHBand="0" w:noVBand="1"/>
            </w:tblPr>
            <w:tblGrid>
              <w:gridCol w:w="434"/>
              <w:gridCol w:w="6781"/>
            </w:tblGrid>
            <w:tr w:rsidR="00DA4C56" w14:paraId="0CB1BACA" w14:textId="77777777" w:rsidTr="00F0659A">
              <w:tc>
                <w:tcPr>
                  <w:tcW w:w="301" w:type="pct"/>
                  <w:shd w:val="clear" w:color="auto" w:fill="auto"/>
                  <w:hideMark/>
                </w:tcPr>
                <w:p w14:paraId="4B947358" w14:textId="77777777" w:rsidR="00DA4C56" w:rsidRDefault="00DA4C56" w:rsidP="00DA4C56">
                  <w:pPr>
                    <w:pStyle w:val="Normal1"/>
                    <w:spacing w:before="120" w:beforeAutospacing="0" w:after="0" w:afterAutospacing="0"/>
                    <w:rPr>
                      <w:rFonts w:ascii="inherit" w:hAnsi="inherit"/>
                    </w:rPr>
                  </w:pPr>
                  <w:r>
                    <w:rPr>
                      <w:rFonts w:ascii="inherit" w:hAnsi="inherit"/>
                    </w:rPr>
                    <w:t>—</w:t>
                  </w:r>
                </w:p>
              </w:tc>
              <w:tc>
                <w:tcPr>
                  <w:tcW w:w="0" w:type="auto"/>
                  <w:shd w:val="clear" w:color="auto" w:fill="auto"/>
                  <w:hideMark/>
                </w:tcPr>
                <w:p w14:paraId="1919C546" w14:textId="77777777" w:rsidR="00DA4C56" w:rsidRDefault="00DA4C56" w:rsidP="00F0659A">
                  <w:pPr>
                    <w:pStyle w:val="Normal1"/>
                    <w:spacing w:before="120" w:beforeAutospacing="0" w:after="0" w:afterAutospacing="0"/>
                    <w:ind w:left="54"/>
                    <w:rPr>
                      <w:rFonts w:ascii="inherit" w:hAnsi="inherit"/>
                    </w:rPr>
                  </w:pPr>
                  <w:r>
                    <w:rPr>
                      <w:rFonts w:ascii="inherit" w:hAnsi="inherit"/>
                    </w:rPr>
                    <w:t>Gamtinės aplinkos apsauga siekiant užtikrinti žmonių ar gyvūnų sveikatą ar gerovę</w:t>
                  </w:r>
                </w:p>
              </w:tc>
            </w:tr>
          </w:tbl>
          <w:p w14:paraId="19579F3E" w14:textId="77777777" w:rsidR="00DA4C56" w:rsidRDefault="00DA4C56" w:rsidP="00DA4C56">
            <w:pPr>
              <w:rPr>
                <w:rFonts w:ascii="inherit" w:hAnsi="inherit"/>
                <w:vanish/>
                <w:color w:val="000000"/>
              </w:rPr>
            </w:pPr>
          </w:p>
          <w:tbl>
            <w:tblPr>
              <w:tblW w:w="4843" w:type="pct"/>
              <w:tblCellMar>
                <w:left w:w="0" w:type="dxa"/>
                <w:right w:w="0" w:type="dxa"/>
              </w:tblCellMar>
              <w:tblLook w:val="04A0" w:firstRow="1" w:lastRow="0" w:firstColumn="1" w:lastColumn="0" w:noHBand="0" w:noVBand="1"/>
            </w:tblPr>
            <w:tblGrid>
              <w:gridCol w:w="511"/>
              <w:gridCol w:w="6486"/>
            </w:tblGrid>
            <w:tr w:rsidR="00DA4C56" w14:paraId="7DC8090C" w14:textId="77777777" w:rsidTr="00F0659A">
              <w:tc>
                <w:tcPr>
                  <w:tcW w:w="365" w:type="pct"/>
                  <w:shd w:val="clear" w:color="auto" w:fill="auto"/>
                  <w:hideMark/>
                </w:tcPr>
                <w:p w14:paraId="5184C86B" w14:textId="77777777" w:rsidR="00DA4C56" w:rsidRDefault="00DA4C56" w:rsidP="00DA4C56">
                  <w:pPr>
                    <w:pStyle w:val="Normal1"/>
                    <w:spacing w:before="120" w:beforeAutospacing="0" w:after="0" w:afterAutospacing="0"/>
                    <w:rPr>
                      <w:rFonts w:ascii="inherit" w:hAnsi="inherit"/>
                    </w:rPr>
                  </w:pPr>
                  <w:r>
                    <w:rPr>
                      <w:rFonts w:ascii="inherit" w:hAnsi="inherit"/>
                    </w:rPr>
                    <w:t>—</w:t>
                  </w:r>
                </w:p>
              </w:tc>
              <w:tc>
                <w:tcPr>
                  <w:tcW w:w="0" w:type="auto"/>
                  <w:shd w:val="clear" w:color="auto" w:fill="auto"/>
                  <w:hideMark/>
                </w:tcPr>
                <w:p w14:paraId="6E0981DE" w14:textId="77777777" w:rsidR="00DA4C56" w:rsidRDefault="00DA4C56" w:rsidP="00F0659A">
                  <w:pPr>
                    <w:pStyle w:val="Normal1"/>
                    <w:spacing w:before="120" w:beforeAutospacing="0" w:after="0" w:afterAutospacing="0"/>
                    <w:ind w:left="-6"/>
                    <w:rPr>
                      <w:rFonts w:ascii="inherit" w:hAnsi="inherit"/>
                    </w:rPr>
                  </w:pPr>
                  <w:r>
                    <w:rPr>
                      <w:rFonts w:ascii="inherit" w:hAnsi="inherit"/>
                    </w:rPr>
                    <w:t>Rūšių išsaugojimas</w:t>
                  </w:r>
                </w:p>
              </w:tc>
            </w:tr>
          </w:tbl>
          <w:p w14:paraId="7E1004AC" w14:textId="77777777" w:rsidR="00DA4C56" w:rsidRDefault="00DA4C56" w:rsidP="00DA4C56">
            <w:pPr>
              <w:rPr>
                <w:rFonts w:ascii="inherit" w:hAnsi="inherit"/>
                <w:vanish/>
                <w:color w:val="000000"/>
              </w:rPr>
            </w:pPr>
          </w:p>
          <w:tbl>
            <w:tblPr>
              <w:tblW w:w="4786" w:type="pct"/>
              <w:tblCellMar>
                <w:left w:w="0" w:type="dxa"/>
                <w:right w:w="0" w:type="dxa"/>
              </w:tblCellMar>
              <w:tblLook w:val="04A0" w:firstRow="1" w:lastRow="0" w:firstColumn="1" w:lastColumn="0" w:noHBand="0" w:noVBand="1"/>
            </w:tblPr>
            <w:tblGrid>
              <w:gridCol w:w="510"/>
              <w:gridCol w:w="6405"/>
            </w:tblGrid>
            <w:tr w:rsidR="00DA4C56" w14:paraId="4AE97A4C" w14:textId="77777777" w:rsidTr="00F0659A">
              <w:tc>
                <w:tcPr>
                  <w:tcW w:w="369" w:type="pct"/>
                  <w:shd w:val="clear" w:color="auto" w:fill="auto"/>
                  <w:hideMark/>
                </w:tcPr>
                <w:p w14:paraId="4790294E" w14:textId="77777777" w:rsidR="00DA4C56" w:rsidRDefault="00DA4C56" w:rsidP="00DA4C56">
                  <w:pPr>
                    <w:pStyle w:val="Normal1"/>
                    <w:spacing w:before="120" w:beforeAutospacing="0" w:after="0" w:afterAutospacing="0"/>
                    <w:rPr>
                      <w:rFonts w:ascii="inherit" w:hAnsi="inherit"/>
                    </w:rPr>
                  </w:pPr>
                  <w:r>
                    <w:rPr>
                      <w:rFonts w:ascii="inherit" w:hAnsi="inherit"/>
                    </w:rPr>
                    <w:t>—</w:t>
                  </w:r>
                </w:p>
              </w:tc>
              <w:tc>
                <w:tcPr>
                  <w:tcW w:w="0" w:type="auto"/>
                  <w:shd w:val="clear" w:color="auto" w:fill="auto"/>
                  <w:hideMark/>
                </w:tcPr>
                <w:p w14:paraId="008D61B1" w14:textId="77777777" w:rsidR="00DA4C56" w:rsidRDefault="00DA4C56" w:rsidP="00DA4C56">
                  <w:pPr>
                    <w:pStyle w:val="Normal1"/>
                    <w:spacing w:before="120" w:beforeAutospacing="0" w:after="0" w:afterAutospacing="0"/>
                    <w:rPr>
                      <w:rFonts w:ascii="inherit" w:hAnsi="inherit"/>
                    </w:rPr>
                  </w:pPr>
                  <w:r>
                    <w:rPr>
                      <w:rFonts w:ascii="inherit" w:hAnsi="inherit"/>
                    </w:rPr>
                    <w:t>Aukštasis mokslas</w:t>
                  </w:r>
                </w:p>
              </w:tc>
            </w:tr>
          </w:tbl>
          <w:p w14:paraId="7A059BE2" w14:textId="77777777" w:rsidR="00DA4C56" w:rsidRDefault="00DA4C56" w:rsidP="00DA4C56">
            <w:pPr>
              <w:rPr>
                <w:rFonts w:ascii="inherit" w:hAnsi="inherit"/>
                <w:vanish/>
                <w:color w:val="000000"/>
              </w:rPr>
            </w:pPr>
          </w:p>
          <w:tbl>
            <w:tblPr>
              <w:tblW w:w="4378" w:type="pct"/>
              <w:tblCellMar>
                <w:left w:w="0" w:type="dxa"/>
                <w:right w:w="0" w:type="dxa"/>
              </w:tblCellMar>
              <w:tblLook w:val="04A0" w:firstRow="1" w:lastRow="0" w:firstColumn="1" w:lastColumn="0" w:noHBand="0" w:noVBand="1"/>
            </w:tblPr>
            <w:tblGrid>
              <w:gridCol w:w="510"/>
              <w:gridCol w:w="5815"/>
            </w:tblGrid>
            <w:tr w:rsidR="00DA4C56" w14:paraId="3BB80BA6" w14:textId="77777777" w:rsidTr="00F0659A">
              <w:tc>
                <w:tcPr>
                  <w:tcW w:w="403" w:type="pct"/>
                  <w:shd w:val="clear" w:color="auto" w:fill="auto"/>
                  <w:hideMark/>
                </w:tcPr>
                <w:p w14:paraId="443A3672" w14:textId="77777777" w:rsidR="00DA4C56" w:rsidRDefault="00DA4C56" w:rsidP="00DA4C56">
                  <w:pPr>
                    <w:pStyle w:val="Normal1"/>
                    <w:spacing w:before="120" w:beforeAutospacing="0" w:after="0" w:afterAutospacing="0"/>
                    <w:rPr>
                      <w:rFonts w:ascii="inherit" w:hAnsi="inherit"/>
                    </w:rPr>
                  </w:pPr>
                  <w:r>
                    <w:rPr>
                      <w:rFonts w:ascii="inherit" w:hAnsi="inherit"/>
                    </w:rPr>
                    <w:t>—</w:t>
                  </w:r>
                </w:p>
              </w:tc>
              <w:tc>
                <w:tcPr>
                  <w:tcW w:w="0" w:type="auto"/>
                  <w:shd w:val="clear" w:color="auto" w:fill="auto"/>
                  <w:hideMark/>
                </w:tcPr>
                <w:p w14:paraId="08478B4F" w14:textId="77777777" w:rsidR="00DA4C56" w:rsidRDefault="00DA4C56" w:rsidP="00DA4C56">
                  <w:pPr>
                    <w:pStyle w:val="Normal1"/>
                    <w:spacing w:before="120" w:beforeAutospacing="0" w:after="0" w:afterAutospacing="0"/>
                    <w:rPr>
                      <w:rFonts w:ascii="inherit" w:hAnsi="inherit"/>
                    </w:rPr>
                  </w:pPr>
                  <w:r>
                    <w:rPr>
                      <w:rFonts w:ascii="inherit" w:hAnsi="inherit"/>
                    </w:rPr>
                    <w:t>Mokymas</w:t>
                  </w:r>
                </w:p>
              </w:tc>
            </w:tr>
          </w:tbl>
          <w:p w14:paraId="1EA3B0C1" w14:textId="77777777" w:rsidR="00DA4C56" w:rsidRDefault="00DA4C56" w:rsidP="00DA4C56">
            <w:pPr>
              <w:rPr>
                <w:rFonts w:ascii="inherit" w:hAnsi="inherit"/>
                <w:vanish/>
                <w:color w:val="000000"/>
              </w:rPr>
            </w:pPr>
          </w:p>
          <w:tbl>
            <w:tblPr>
              <w:tblW w:w="4813" w:type="pct"/>
              <w:tblCellMar>
                <w:left w:w="0" w:type="dxa"/>
                <w:right w:w="0" w:type="dxa"/>
              </w:tblCellMar>
              <w:tblLook w:val="04A0" w:firstRow="1" w:lastRow="0" w:firstColumn="1" w:lastColumn="0" w:noHBand="0" w:noVBand="1"/>
            </w:tblPr>
            <w:tblGrid>
              <w:gridCol w:w="510"/>
              <w:gridCol w:w="6444"/>
            </w:tblGrid>
            <w:tr w:rsidR="00DA4C56" w14:paraId="3C20AA9D" w14:textId="77777777" w:rsidTr="00F0659A">
              <w:tc>
                <w:tcPr>
                  <w:tcW w:w="367" w:type="pct"/>
                  <w:shd w:val="clear" w:color="auto" w:fill="auto"/>
                  <w:hideMark/>
                </w:tcPr>
                <w:p w14:paraId="08C0A09A" w14:textId="77777777" w:rsidR="00DA4C56" w:rsidRDefault="00DA4C56" w:rsidP="00DA4C56">
                  <w:pPr>
                    <w:pStyle w:val="Normal1"/>
                    <w:spacing w:before="120" w:beforeAutospacing="0" w:after="0" w:afterAutospacing="0"/>
                    <w:rPr>
                      <w:rFonts w:ascii="inherit" w:hAnsi="inherit"/>
                    </w:rPr>
                  </w:pPr>
                  <w:r>
                    <w:rPr>
                      <w:rFonts w:ascii="inherit" w:hAnsi="inherit"/>
                    </w:rPr>
                    <w:t>—</w:t>
                  </w:r>
                </w:p>
              </w:tc>
              <w:tc>
                <w:tcPr>
                  <w:tcW w:w="0" w:type="auto"/>
                  <w:shd w:val="clear" w:color="auto" w:fill="auto"/>
                  <w:hideMark/>
                </w:tcPr>
                <w:p w14:paraId="60DDE82B" w14:textId="77777777" w:rsidR="00DA4C56" w:rsidRDefault="00DA4C56" w:rsidP="00F0659A">
                  <w:pPr>
                    <w:pStyle w:val="Normal1"/>
                    <w:spacing w:before="120" w:beforeAutospacing="0" w:after="0" w:afterAutospacing="0"/>
                    <w:ind w:left="11" w:hanging="11"/>
                    <w:rPr>
                      <w:rFonts w:ascii="inherit" w:hAnsi="inherit"/>
                    </w:rPr>
                  </w:pPr>
                  <w:r>
                    <w:rPr>
                      <w:rFonts w:ascii="inherit" w:hAnsi="inherit"/>
                    </w:rPr>
                    <w:t>Teismo ekspertizės</w:t>
                  </w:r>
                </w:p>
              </w:tc>
            </w:tr>
          </w:tbl>
          <w:p w14:paraId="4C3E1F94" w14:textId="77777777" w:rsidR="00DA4C56" w:rsidRDefault="00DA4C56" w:rsidP="00DA4C56">
            <w:pPr>
              <w:rPr>
                <w:rFonts w:ascii="inherit" w:hAnsi="inherit"/>
                <w:vanish/>
                <w:color w:val="000000"/>
              </w:rPr>
            </w:pPr>
          </w:p>
          <w:tbl>
            <w:tblPr>
              <w:tblW w:w="7444" w:type="dxa"/>
              <w:tblCellMar>
                <w:left w:w="0" w:type="dxa"/>
                <w:right w:w="0" w:type="dxa"/>
              </w:tblCellMar>
              <w:tblLook w:val="04A0" w:firstRow="1" w:lastRow="0" w:firstColumn="1" w:lastColumn="0" w:noHBand="0" w:noVBand="1"/>
            </w:tblPr>
            <w:tblGrid>
              <w:gridCol w:w="508"/>
              <w:gridCol w:w="6936"/>
            </w:tblGrid>
            <w:tr w:rsidR="00DA4C56" w14:paraId="0C25210F" w14:textId="77777777" w:rsidTr="00F0659A">
              <w:tc>
                <w:tcPr>
                  <w:tcW w:w="341" w:type="pct"/>
                  <w:shd w:val="clear" w:color="auto" w:fill="auto"/>
                  <w:hideMark/>
                </w:tcPr>
                <w:p w14:paraId="064E42BE" w14:textId="77777777" w:rsidR="00DA4C56" w:rsidRDefault="00DA4C56" w:rsidP="00DA4C56">
                  <w:pPr>
                    <w:pStyle w:val="Normal1"/>
                    <w:spacing w:before="120" w:beforeAutospacing="0" w:after="0" w:afterAutospacing="0"/>
                    <w:rPr>
                      <w:rFonts w:ascii="inherit" w:hAnsi="inherit"/>
                    </w:rPr>
                  </w:pPr>
                  <w:r>
                    <w:rPr>
                      <w:rFonts w:ascii="inherit" w:hAnsi="inherit"/>
                    </w:rPr>
                    <w:t>—</w:t>
                  </w:r>
                </w:p>
              </w:tc>
              <w:tc>
                <w:tcPr>
                  <w:tcW w:w="0" w:type="auto"/>
                  <w:shd w:val="clear" w:color="auto" w:fill="auto"/>
                  <w:hideMark/>
                </w:tcPr>
                <w:p w14:paraId="03631B90" w14:textId="77777777" w:rsidR="00DA4C56" w:rsidRDefault="00DA4C56" w:rsidP="00DA4C56">
                  <w:pPr>
                    <w:pStyle w:val="Normal1"/>
                    <w:spacing w:before="120" w:beforeAutospacing="0" w:after="0" w:afterAutospacing="0"/>
                    <w:rPr>
                      <w:rFonts w:ascii="inherit" w:hAnsi="inherit"/>
                    </w:rPr>
                  </w:pPr>
                  <w:r>
                    <w:rPr>
                      <w:rFonts w:ascii="inherit" w:hAnsi="inherit"/>
                    </w:rPr>
                    <w:t>Genetiškai pakeistų, kitoms procedūroms nenaudotų gyvūnų kolonijų išlaikymas</w:t>
                  </w:r>
                </w:p>
              </w:tc>
            </w:tr>
          </w:tbl>
          <w:p w14:paraId="0771E357" w14:textId="77777777" w:rsidR="00DA4C56" w:rsidRDefault="00DA4C56">
            <w:pPr>
              <w:spacing w:after="300"/>
              <w:rPr>
                <w:rFonts w:ascii="inherit" w:hAnsi="inherit"/>
                <w:color w:val="000000"/>
              </w:rPr>
            </w:pPr>
          </w:p>
        </w:tc>
      </w:tr>
      <w:tr w:rsidR="00DA4C56" w14:paraId="311A712A" w14:textId="77777777" w:rsidTr="00DA4C56">
        <w:tc>
          <w:tcPr>
            <w:tcW w:w="11805" w:type="dxa"/>
            <w:gridSpan w:val="8"/>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096954" w14:textId="77777777" w:rsidR="00DA4C56" w:rsidRDefault="00DA4C56">
            <w:pPr>
              <w:pStyle w:val="tbl-txt"/>
              <w:spacing w:before="60" w:beforeAutospacing="0" w:after="60" w:afterAutospacing="0"/>
              <w:rPr>
                <w:rFonts w:ascii="inherit" w:hAnsi="inherit"/>
                <w:color w:val="000000"/>
                <w:sz w:val="22"/>
                <w:szCs w:val="22"/>
              </w:rPr>
            </w:pPr>
            <w:r>
              <w:rPr>
                <w:rStyle w:val="bold"/>
                <w:rFonts w:ascii="inherit" w:eastAsiaTheme="majorEastAsia" w:hAnsi="inherit"/>
                <w:b/>
                <w:bCs/>
                <w:color w:val="000000"/>
                <w:sz w:val="22"/>
                <w:szCs w:val="22"/>
              </w:rPr>
              <w:t>Projekto tikslai ir numatoma nauda</w:t>
            </w:r>
          </w:p>
        </w:tc>
      </w:tr>
      <w:tr w:rsidR="00DA4C56" w14:paraId="3566EC71" w14:textId="77777777" w:rsidTr="00DA4C56">
        <w:tc>
          <w:tcPr>
            <w:tcW w:w="53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743431" w14:textId="77777777" w:rsidR="00DA4C56" w:rsidRDefault="00DA4C56">
            <w:pPr>
              <w:pStyle w:val="tbl-txt"/>
              <w:spacing w:before="60" w:beforeAutospacing="0" w:after="60" w:afterAutospacing="0"/>
              <w:rPr>
                <w:rFonts w:ascii="inherit" w:hAnsi="inherit"/>
                <w:color w:val="000000"/>
                <w:sz w:val="22"/>
                <w:szCs w:val="22"/>
              </w:rPr>
            </w:pPr>
            <w:r>
              <w:rPr>
                <w:rFonts w:ascii="inherit" w:hAnsi="inherit"/>
                <w:color w:val="000000"/>
                <w:sz w:val="22"/>
                <w:szCs w:val="22"/>
              </w:rPr>
              <w:t xml:space="preserve">Aprašykite projekto tikslus (pavyzdžiui, atkreipdami dėmesį į tam tikras neišspręstas mokslines </w:t>
            </w:r>
            <w:r>
              <w:rPr>
                <w:rFonts w:ascii="inherit" w:hAnsi="inherit"/>
                <w:color w:val="000000"/>
                <w:sz w:val="22"/>
                <w:szCs w:val="22"/>
              </w:rPr>
              <w:lastRenderedPageBreak/>
              <w:t>problemas arba mokslinius ar klinikinius poreikius).</w:t>
            </w:r>
          </w:p>
        </w:tc>
        <w:tc>
          <w:tcPr>
            <w:tcW w:w="6433" w:type="dxa"/>
            <w:gridSpan w:val="7"/>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033722" w14:textId="77777777" w:rsidR="00DA4C56" w:rsidRDefault="00DA4C56">
            <w:pPr>
              <w:pStyle w:val="Normal1"/>
              <w:spacing w:before="120" w:beforeAutospacing="0" w:after="0" w:afterAutospacing="0"/>
              <w:jc w:val="both"/>
              <w:rPr>
                <w:rFonts w:ascii="inherit" w:hAnsi="inherit"/>
                <w:color w:val="000000"/>
              </w:rPr>
            </w:pPr>
            <w:r>
              <w:rPr>
                <w:rFonts w:ascii="inherit" w:hAnsi="inherit"/>
                <w:color w:val="000000"/>
              </w:rPr>
              <w:lastRenderedPageBreak/>
              <w:t> </w:t>
            </w:r>
          </w:p>
        </w:tc>
      </w:tr>
      <w:tr w:rsidR="00DA4C56" w14:paraId="74E60387" w14:textId="77777777" w:rsidTr="00DA4C56">
        <w:tc>
          <w:tcPr>
            <w:tcW w:w="53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8983C4" w14:textId="77777777" w:rsidR="00DA4C56" w:rsidRDefault="00DA4C56">
            <w:pPr>
              <w:pStyle w:val="tbl-txt"/>
              <w:spacing w:before="60" w:beforeAutospacing="0" w:after="60" w:afterAutospacing="0"/>
              <w:rPr>
                <w:rFonts w:ascii="inherit" w:hAnsi="inherit"/>
                <w:color w:val="000000"/>
                <w:sz w:val="22"/>
                <w:szCs w:val="22"/>
              </w:rPr>
            </w:pPr>
            <w:r>
              <w:rPr>
                <w:rFonts w:ascii="inherit" w:hAnsi="inherit"/>
                <w:color w:val="000000"/>
                <w:sz w:val="22"/>
                <w:szCs w:val="22"/>
              </w:rPr>
              <w:t>Kokios numatomos naudos galima tikėtis iš šio projekto? Paaiškinkite, kaip projektu bus prisidėta prie mokslo pažangos arba kokia gali būti projekto nauda žmonėms, gyvūnams ar aplinkai. Jei taikoma, trumpalaikę naudą, gaunamą dar vykstant projektui, atskirkite nuo ilgalaikės naudos, kuri gali pasireikšti užbaigus vykdyti projektą.</w:t>
            </w:r>
          </w:p>
        </w:tc>
        <w:tc>
          <w:tcPr>
            <w:tcW w:w="6433" w:type="dxa"/>
            <w:gridSpan w:val="7"/>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90D270" w14:textId="77777777" w:rsidR="00DA4C56" w:rsidRDefault="00DA4C56">
            <w:pPr>
              <w:pStyle w:val="Normal1"/>
              <w:spacing w:before="120" w:beforeAutospacing="0" w:after="0" w:afterAutospacing="0"/>
              <w:jc w:val="both"/>
              <w:rPr>
                <w:rFonts w:ascii="inherit" w:hAnsi="inherit"/>
                <w:color w:val="000000"/>
              </w:rPr>
            </w:pPr>
            <w:r>
              <w:rPr>
                <w:rFonts w:ascii="inherit" w:hAnsi="inherit"/>
                <w:color w:val="000000"/>
              </w:rPr>
              <w:t> </w:t>
            </w:r>
          </w:p>
        </w:tc>
      </w:tr>
      <w:tr w:rsidR="00DA4C56" w14:paraId="3824EA61" w14:textId="77777777" w:rsidTr="00DA4C56">
        <w:tc>
          <w:tcPr>
            <w:tcW w:w="11805" w:type="dxa"/>
            <w:gridSpan w:val="8"/>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224103" w14:textId="77777777" w:rsidR="00DA4C56" w:rsidRDefault="00DA4C56">
            <w:pPr>
              <w:pStyle w:val="tbl-txt"/>
              <w:spacing w:before="60" w:beforeAutospacing="0" w:after="60" w:afterAutospacing="0"/>
              <w:rPr>
                <w:rFonts w:ascii="inherit" w:hAnsi="inherit"/>
                <w:color w:val="000000"/>
                <w:sz w:val="22"/>
                <w:szCs w:val="22"/>
              </w:rPr>
            </w:pPr>
            <w:r>
              <w:rPr>
                <w:rStyle w:val="bold"/>
                <w:rFonts w:ascii="inherit" w:eastAsiaTheme="majorEastAsia" w:hAnsi="inherit"/>
                <w:b/>
                <w:bCs/>
                <w:color w:val="000000"/>
                <w:sz w:val="22"/>
                <w:szCs w:val="22"/>
              </w:rPr>
              <w:t>Numatoma žala</w:t>
            </w:r>
          </w:p>
        </w:tc>
      </w:tr>
      <w:tr w:rsidR="00DA4C56" w14:paraId="509B9E8A" w14:textId="77777777" w:rsidTr="00DA4C56">
        <w:tc>
          <w:tcPr>
            <w:tcW w:w="53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40605B" w14:textId="77777777" w:rsidR="00DA4C56" w:rsidRDefault="00DA4C56">
            <w:pPr>
              <w:pStyle w:val="tbl-txt"/>
              <w:spacing w:before="60" w:beforeAutospacing="0" w:after="60" w:afterAutospacing="0"/>
              <w:rPr>
                <w:rFonts w:ascii="inherit" w:hAnsi="inherit"/>
                <w:color w:val="000000"/>
                <w:sz w:val="22"/>
                <w:szCs w:val="22"/>
              </w:rPr>
            </w:pPr>
            <w:r>
              <w:rPr>
                <w:rFonts w:ascii="inherit" w:hAnsi="inherit"/>
                <w:color w:val="000000"/>
                <w:sz w:val="22"/>
                <w:szCs w:val="22"/>
              </w:rPr>
              <w:t>Kokiose procedūrose paprastai bus naudojami gyvūnai (pavyzdžiui, darant injekcijas, chirurgines procedūras)? Nurodykite šių procedūrų skaičių ir trukmę.</w:t>
            </w:r>
          </w:p>
        </w:tc>
        <w:tc>
          <w:tcPr>
            <w:tcW w:w="6433" w:type="dxa"/>
            <w:gridSpan w:val="7"/>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BD6A15" w14:textId="77777777" w:rsidR="00DA4C56" w:rsidRDefault="00DA4C56">
            <w:pPr>
              <w:pStyle w:val="Normal1"/>
              <w:spacing w:before="120" w:beforeAutospacing="0" w:after="0" w:afterAutospacing="0"/>
              <w:jc w:val="both"/>
              <w:rPr>
                <w:rFonts w:ascii="inherit" w:hAnsi="inherit"/>
                <w:color w:val="000000"/>
              </w:rPr>
            </w:pPr>
            <w:r>
              <w:rPr>
                <w:rFonts w:ascii="inherit" w:hAnsi="inherit"/>
                <w:color w:val="000000"/>
              </w:rPr>
              <w:t> </w:t>
            </w:r>
          </w:p>
        </w:tc>
      </w:tr>
      <w:tr w:rsidR="00DA4C56" w14:paraId="2A347BA9" w14:textId="77777777" w:rsidTr="00DA4C56">
        <w:tc>
          <w:tcPr>
            <w:tcW w:w="53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1DF829" w14:textId="77777777" w:rsidR="00DA4C56" w:rsidRDefault="00DA4C56">
            <w:pPr>
              <w:pStyle w:val="tbl-txt"/>
              <w:spacing w:before="60" w:beforeAutospacing="0" w:after="60" w:afterAutospacing="0"/>
              <w:rPr>
                <w:rFonts w:ascii="inherit" w:hAnsi="inherit"/>
                <w:color w:val="000000"/>
                <w:sz w:val="22"/>
                <w:szCs w:val="22"/>
              </w:rPr>
            </w:pPr>
            <w:r>
              <w:rPr>
                <w:rFonts w:ascii="inherit" w:hAnsi="inherit"/>
                <w:color w:val="000000"/>
                <w:sz w:val="22"/>
                <w:szCs w:val="22"/>
              </w:rPr>
              <w:t xml:space="preserve">Koks yra tikėtinas (neigiamas) poveikis gyvūnams, pavyzdžiui, skausmas, svorio netekimas, neaktyvumas (sumažėjęs judumas), stresas, </w:t>
            </w:r>
            <w:r>
              <w:rPr>
                <w:rFonts w:ascii="inherit" w:hAnsi="inherit"/>
                <w:color w:val="000000"/>
                <w:sz w:val="22"/>
                <w:szCs w:val="22"/>
              </w:rPr>
              <w:lastRenderedPageBreak/>
              <w:t>elgesio sutrikimai, ir kokia tokio poveikio trukmė?</w:t>
            </w:r>
          </w:p>
        </w:tc>
        <w:tc>
          <w:tcPr>
            <w:tcW w:w="6433" w:type="dxa"/>
            <w:gridSpan w:val="7"/>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C6298B" w14:textId="77777777" w:rsidR="00DA4C56" w:rsidRDefault="00DA4C56">
            <w:pPr>
              <w:pStyle w:val="Normal1"/>
              <w:spacing w:before="120" w:beforeAutospacing="0" w:after="0" w:afterAutospacing="0"/>
              <w:jc w:val="both"/>
              <w:rPr>
                <w:rFonts w:ascii="inherit" w:hAnsi="inherit"/>
                <w:color w:val="000000"/>
              </w:rPr>
            </w:pPr>
            <w:r>
              <w:rPr>
                <w:rFonts w:ascii="inherit" w:hAnsi="inherit"/>
                <w:color w:val="000000"/>
              </w:rPr>
              <w:lastRenderedPageBreak/>
              <w:t> </w:t>
            </w:r>
          </w:p>
        </w:tc>
      </w:tr>
      <w:tr w:rsidR="00DA4C56" w14:paraId="1CF91B70" w14:textId="77777777" w:rsidTr="00DA4C56">
        <w:tc>
          <w:tcPr>
            <w:tcW w:w="5372"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78C4C9" w14:textId="77777777" w:rsidR="00DA4C56" w:rsidRDefault="00DA4C56">
            <w:pPr>
              <w:pStyle w:val="tbl-txt"/>
              <w:spacing w:before="60" w:beforeAutospacing="0" w:after="60" w:afterAutospacing="0"/>
              <w:rPr>
                <w:rFonts w:ascii="inherit" w:hAnsi="inherit"/>
                <w:color w:val="000000"/>
                <w:sz w:val="22"/>
                <w:szCs w:val="22"/>
              </w:rPr>
            </w:pPr>
            <w:r>
              <w:rPr>
                <w:rFonts w:ascii="inherit" w:hAnsi="inherit"/>
                <w:color w:val="000000"/>
                <w:sz w:val="22"/>
                <w:szCs w:val="22"/>
              </w:rPr>
              <w:t>Kokių rūšių ir kiek gyvūnų numatoma naudoti? Koks yra tikėtinas sunkumas ir koks gyvūnų skaičius kiekvienoje sunkumo kategorijoje (kiekvienai rūšiai)?</w:t>
            </w:r>
          </w:p>
        </w:tc>
        <w:tc>
          <w:tcPr>
            <w:tcW w:w="756"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221AF3" w14:textId="77777777" w:rsidR="00DA4C56" w:rsidRDefault="00DA4C56">
            <w:pPr>
              <w:pStyle w:val="tbl-txt"/>
              <w:spacing w:before="60" w:beforeAutospacing="0" w:after="60" w:afterAutospacing="0"/>
              <w:rPr>
                <w:rFonts w:ascii="inherit" w:hAnsi="inherit"/>
                <w:color w:val="000000"/>
                <w:sz w:val="22"/>
                <w:szCs w:val="22"/>
              </w:rPr>
            </w:pPr>
            <w:r>
              <w:rPr>
                <w:rStyle w:val="bold"/>
                <w:rFonts w:ascii="inherit" w:eastAsiaTheme="majorEastAsia" w:hAnsi="inherit"/>
                <w:b/>
                <w:bCs/>
                <w:color w:val="000000"/>
                <w:sz w:val="22"/>
                <w:szCs w:val="22"/>
              </w:rPr>
              <w:t>Rūšis</w:t>
            </w:r>
            <w:r>
              <w:rPr>
                <w:rFonts w:ascii="inherit" w:hAnsi="inherit"/>
                <w:color w:val="000000"/>
                <w:sz w:val="22"/>
                <w:szCs w:val="22"/>
              </w:rPr>
              <w:t> </w:t>
            </w:r>
            <w:hyperlink r:id="rId8" w:anchor="ntr4-L_2020129LT.01001901-E0004" w:history="1">
              <w:r>
                <w:rPr>
                  <w:rStyle w:val="Hyperlink"/>
                  <w:rFonts w:ascii="inherit" w:eastAsiaTheme="majorEastAsia" w:hAnsi="inherit"/>
                  <w:color w:val="337AB7"/>
                  <w:sz w:val="22"/>
                  <w:szCs w:val="22"/>
                </w:rPr>
                <w:t> (</w:t>
              </w:r>
              <w:r>
                <w:rPr>
                  <w:rStyle w:val="super"/>
                  <w:rFonts w:ascii="inherit" w:eastAsiaTheme="majorEastAsia" w:hAnsi="inherit"/>
                  <w:color w:val="337AB7"/>
                  <w:sz w:val="15"/>
                  <w:szCs w:val="15"/>
                  <w:vertAlign w:val="superscript"/>
                </w:rPr>
                <w:t>4</w:t>
              </w:r>
              <w:r>
                <w:rPr>
                  <w:rStyle w:val="Hyperlink"/>
                  <w:rFonts w:ascii="inherit" w:eastAsiaTheme="majorEastAsia" w:hAnsi="inherit"/>
                  <w:color w:val="337AB7"/>
                  <w:sz w:val="22"/>
                  <w:szCs w:val="22"/>
                </w:rPr>
                <w:t>)</w:t>
              </w:r>
            </w:hyperlink>
          </w:p>
        </w:tc>
        <w:tc>
          <w:tcPr>
            <w:tcW w:w="1176" w:type="dxa"/>
            <w:vMerge w:val="restart"/>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70C481" w14:textId="77777777" w:rsidR="00DA4C56" w:rsidRDefault="00DA4C56">
            <w:pPr>
              <w:pStyle w:val="tbl-txt"/>
              <w:spacing w:before="60" w:beforeAutospacing="0" w:after="60" w:afterAutospacing="0"/>
              <w:rPr>
                <w:rFonts w:ascii="inherit" w:hAnsi="inherit"/>
                <w:color w:val="000000"/>
                <w:sz w:val="22"/>
                <w:szCs w:val="22"/>
              </w:rPr>
            </w:pPr>
            <w:r>
              <w:rPr>
                <w:rStyle w:val="bold"/>
                <w:rFonts w:ascii="inherit" w:eastAsiaTheme="majorEastAsia" w:hAnsi="inherit"/>
                <w:b/>
                <w:bCs/>
                <w:color w:val="000000"/>
                <w:sz w:val="22"/>
                <w:szCs w:val="22"/>
              </w:rPr>
              <w:t>Apytikslis bendras skaičius</w:t>
            </w:r>
          </w:p>
        </w:tc>
        <w:tc>
          <w:tcPr>
            <w:tcW w:w="4500" w:type="dxa"/>
            <w:gridSpan w:val="5"/>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2F55BD" w14:textId="77777777" w:rsidR="00DA4C56" w:rsidRDefault="00DA4C56">
            <w:pPr>
              <w:pStyle w:val="tbl-txt"/>
              <w:spacing w:before="60" w:beforeAutospacing="0" w:after="60" w:afterAutospacing="0"/>
              <w:rPr>
                <w:rFonts w:ascii="inherit" w:hAnsi="inherit"/>
                <w:color w:val="000000"/>
                <w:sz w:val="22"/>
                <w:szCs w:val="22"/>
              </w:rPr>
            </w:pPr>
            <w:r>
              <w:rPr>
                <w:rStyle w:val="bold"/>
                <w:rFonts w:ascii="inherit" w:eastAsiaTheme="majorEastAsia" w:hAnsi="inherit"/>
                <w:b/>
                <w:bCs/>
                <w:color w:val="000000"/>
                <w:sz w:val="22"/>
                <w:szCs w:val="22"/>
              </w:rPr>
              <w:t>Apytiksliai skaičiai kiekvienoje sunkumo kategorijoje</w:t>
            </w:r>
          </w:p>
        </w:tc>
      </w:tr>
      <w:tr w:rsidR="00DA4C56" w14:paraId="00B785A7" w14:textId="77777777" w:rsidTr="00DA4C56">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B9E6132" w14:textId="77777777" w:rsidR="00DA4C56" w:rsidRDefault="00DA4C56">
            <w:pPr>
              <w:spacing w:after="300"/>
              <w:rPr>
                <w:rFonts w:ascii="inherit" w:hAnsi="inherit"/>
                <w:color w:val="000000"/>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60375E9" w14:textId="77777777" w:rsidR="00DA4C56" w:rsidRDefault="00DA4C56">
            <w:pPr>
              <w:spacing w:after="300"/>
              <w:rPr>
                <w:rFonts w:ascii="inherit" w:hAnsi="inherit"/>
                <w:color w:val="000000"/>
              </w:rPr>
            </w:pPr>
          </w:p>
        </w:tc>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6DCF2EB4" w14:textId="77777777" w:rsidR="00DA4C56" w:rsidRDefault="00DA4C56">
            <w:pPr>
              <w:spacing w:after="300"/>
              <w:rPr>
                <w:rFonts w:ascii="inherit" w:hAnsi="inherit"/>
                <w:color w:val="000000"/>
              </w:rPr>
            </w:pPr>
          </w:p>
        </w:tc>
        <w:tc>
          <w:tcPr>
            <w:tcW w:w="117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3F9F09" w14:textId="77777777" w:rsidR="00DA4C56" w:rsidRDefault="00DA4C56">
            <w:pPr>
              <w:pStyle w:val="tbl-txt"/>
              <w:spacing w:before="60" w:beforeAutospacing="0" w:after="60" w:afterAutospacing="0"/>
              <w:rPr>
                <w:rFonts w:ascii="inherit" w:hAnsi="inherit"/>
                <w:color w:val="000000"/>
                <w:sz w:val="22"/>
                <w:szCs w:val="22"/>
              </w:rPr>
            </w:pPr>
            <w:r>
              <w:rPr>
                <w:rStyle w:val="bold"/>
                <w:rFonts w:ascii="inherit" w:eastAsiaTheme="majorEastAsia" w:hAnsi="inherit"/>
                <w:b/>
                <w:bCs/>
                <w:color w:val="000000"/>
                <w:sz w:val="22"/>
                <w:szCs w:val="22"/>
              </w:rPr>
              <w:t>Be galimybės atsigauti</w:t>
            </w:r>
          </w:p>
        </w:tc>
        <w:tc>
          <w:tcPr>
            <w:tcW w:w="93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C4E89F" w14:textId="77777777" w:rsidR="00DA4C56" w:rsidRDefault="00DA4C56">
            <w:pPr>
              <w:pStyle w:val="tbl-txt"/>
              <w:spacing w:before="60" w:beforeAutospacing="0" w:after="60" w:afterAutospacing="0"/>
              <w:rPr>
                <w:rFonts w:ascii="inherit" w:hAnsi="inherit"/>
                <w:color w:val="000000"/>
                <w:sz w:val="22"/>
                <w:szCs w:val="22"/>
              </w:rPr>
            </w:pPr>
            <w:r>
              <w:rPr>
                <w:rStyle w:val="bold"/>
                <w:rFonts w:ascii="inherit" w:eastAsiaTheme="majorEastAsia" w:hAnsi="inherit"/>
                <w:b/>
                <w:bCs/>
                <w:color w:val="000000"/>
                <w:sz w:val="22"/>
                <w:szCs w:val="22"/>
              </w:rPr>
              <w:t>Lengva</w:t>
            </w:r>
          </w:p>
        </w:tc>
        <w:tc>
          <w:tcPr>
            <w:tcW w:w="127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1CF920" w14:textId="77777777" w:rsidR="00DA4C56" w:rsidRDefault="00DA4C56">
            <w:pPr>
              <w:pStyle w:val="tbl-txt"/>
              <w:spacing w:before="60" w:beforeAutospacing="0" w:after="60" w:afterAutospacing="0"/>
              <w:rPr>
                <w:rFonts w:ascii="inherit" w:hAnsi="inherit"/>
                <w:color w:val="000000"/>
                <w:sz w:val="22"/>
                <w:szCs w:val="22"/>
              </w:rPr>
            </w:pPr>
            <w:r>
              <w:rPr>
                <w:rStyle w:val="bold"/>
                <w:rFonts w:ascii="inherit" w:eastAsiaTheme="majorEastAsia" w:hAnsi="inherit"/>
                <w:b/>
                <w:bCs/>
                <w:color w:val="000000"/>
                <w:sz w:val="22"/>
                <w:szCs w:val="22"/>
              </w:rPr>
              <w:t>Vidutinio sunkumo</w:t>
            </w:r>
          </w:p>
        </w:tc>
        <w:tc>
          <w:tcPr>
            <w:tcW w:w="1110" w:type="dxa"/>
            <w:gridSpan w:val="2"/>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8E008A" w14:textId="77777777" w:rsidR="00DA4C56" w:rsidRDefault="00DA4C56">
            <w:pPr>
              <w:pStyle w:val="tbl-txt"/>
              <w:spacing w:before="60" w:beforeAutospacing="0" w:after="60" w:afterAutospacing="0"/>
              <w:rPr>
                <w:rFonts w:ascii="inherit" w:hAnsi="inherit"/>
                <w:color w:val="000000"/>
                <w:sz w:val="22"/>
                <w:szCs w:val="22"/>
              </w:rPr>
            </w:pPr>
            <w:r>
              <w:rPr>
                <w:rStyle w:val="bold"/>
                <w:rFonts w:ascii="inherit" w:eastAsiaTheme="majorEastAsia" w:hAnsi="inherit"/>
                <w:b/>
                <w:bCs/>
                <w:color w:val="000000"/>
                <w:sz w:val="22"/>
                <w:szCs w:val="22"/>
              </w:rPr>
              <w:t>Sunki</w:t>
            </w:r>
          </w:p>
        </w:tc>
      </w:tr>
      <w:tr w:rsidR="00DA4C56" w14:paraId="22241631" w14:textId="77777777" w:rsidTr="00DA4C56">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B8F1124" w14:textId="77777777" w:rsidR="00DA4C56" w:rsidRDefault="00DA4C56">
            <w:pPr>
              <w:spacing w:after="300"/>
              <w:rPr>
                <w:rFonts w:ascii="inherit" w:hAnsi="inherit"/>
                <w:color w:val="000000"/>
              </w:rPr>
            </w:pPr>
          </w:p>
        </w:tc>
        <w:tc>
          <w:tcPr>
            <w:tcW w:w="75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9151C4" w14:textId="77777777" w:rsidR="00DA4C56" w:rsidRDefault="00DA4C56">
            <w:pPr>
              <w:pStyle w:val="Normal1"/>
              <w:spacing w:before="120" w:beforeAutospacing="0" w:after="0" w:afterAutospacing="0"/>
              <w:jc w:val="both"/>
              <w:rPr>
                <w:rFonts w:ascii="inherit" w:hAnsi="inherit"/>
                <w:color w:val="000000"/>
              </w:rPr>
            </w:pPr>
            <w:r>
              <w:rPr>
                <w:rFonts w:ascii="inherit" w:hAnsi="inherit"/>
                <w:color w:val="000000"/>
              </w:rPr>
              <w:t> </w:t>
            </w:r>
          </w:p>
        </w:tc>
        <w:tc>
          <w:tcPr>
            <w:tcW w:w="117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FAC0AF" w14:textId="77777777" w:rsidR="00DA4C56" w:rsidRDefault="00DA4C56">
            <w:pPr>
              <w:pStyle w:val="Normal1"/>
              <w:spacing w:before="120" w:beforeAutospacing="0" w:after="0" w:afterAutospacing="0"/>
              <w:jc w:val="both"/>
              <w:rPr>
                <w:rFonts w:ascii="inherit" w:hAnsi="inherit"/>
                <w:color w:val="000000"/>
              </w:rPr>
            </w:pPr>
            <w:r>
              <w:rPr>
                <w:rFonts w:ascii="inherit" w:hAnsi="inherit"/>
                <w:color w:val="000000"/>
              </w:rPr>
              <w:t> </w:t>
            </w:r>
          </w:p>
        </w:tc>
        <w:tc>
          <w:tcPr>
            <w:tcW w:w="117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BEA7BC" w14:textId="77777777" w:rsidR="00DA4C56" w:rsidRDefault="00DA4C56">
            <w:pPr>
              <w:pStyle w:val="Normal1"/>
              <w:spacing w:before="120" w:beforeAutospacing="0" w:after="0" w:afterAutospacing="0"/>
              <w:jc w:val="both"/>
              <w:rPr>
                <w:rFonts w:ascii="inherit" w:hAnsi="inherit"/>
                <w:color w:val="000000"/>
              </w:rPr>
            </w:pPr>
            <w:r>
              <w:rPr>
                <w:rFonts w:ascii="inherit" w:hAnsi="inherit"/>
                <w:color w:val="000000"/>
              </w:rPr>
              <w:t> </w:t>
            </w:r>
          </w:p>
        </w:tc>
        <w:tc>
          <w:tcPr>
            <w:tcW w:w="93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358693" w14:textId="77777777" w:rsidR="00DA4C56" w:rsidRDefault="00DA4C56">
            <w:pPr>
              <w:pStyle w:val="Normal1"/>
              <w:spacing w:before="120" w:beforeAutospacing="0" w:after="0" w:afterAutospacing="0"/>
              <w:jc w:val="both"/>
              <w:rPr>
                <w:rFonts w:ascii="inherit" w:hAnsi="inherit"/>
                <w:color w:val="000000"/>
              </w:rPr>
            </w:pPr>
            <w:r>
              <w:rPr>
                <w:rFonts w:ascii="inherit" w:hAnsi="inherit"/>
                <w:color w:val="000000"/>
              </w:rPr>
              <w:t> </w:t>
            </w:r>
          </w:p>
        </w:tc>
        <w:tc>
          <w:tcPr>
            <w:tcW w:w="127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78A6D7" w14:textId="77777777" w:rsidR="00DA4C56" w:rsidRDefault="00DA4C56">
            <w:pPr>
              <w:pStyle w:val="Normal1"/>
              <w:spacing w:before="120" w:beforeAutospacing="0" w:after="0" w:afterAutospacing="0"/>
              <w:jc w:val="both"/>
              <w:rPr>
                <w:rFonts w:ascii="inherit" w:hAnsi="inherit"/>
                <w:color w:val="000000"/>
              </w:rPr>
            </w:pPr>
            <w:r>
              <w:rPr>
                <w:rFonts w:ascii="inherit" w:hAnsi="inherit"/>
                <w:color w:val="000000"/>
              </w:rPr>
              <w:t> </w:t>
            </w:r>
          </w:p>
        </w:tc>
        <w:tc>
          <w:tcPr>
            <w:tcW w:w="1110" w:type="dxa"/>
            <w:gridSpan w:val="2"/>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A58676" w14:textId="77777777" w:rsidR="00DA4C56" w:rsidRDefault="00DA4C56">
            <w:pPr>
              <w:pStyle w:val="Normal1"/>
              <w:spacing w:before="120" w:beforeAutospacing="0" w:after="0" w:afterAutospacing="0"/>
              <w:jc w:val="both"/>
              <w:rPr>
                <w:rFonts w:ascii="inherit" w:hAnsi="inherit"/>
                <w:color w:val="000000"/>
              </w:rPr>
            </w:pPr>
            <w:r>
              <w:rPr>
                <w:rFonts w:ascii="inherit" w:hAnsi="inherit"/>
                <w:color w:val="000000"/>
              </w:rPr>
              <w:t> </w:t>
            </w:r>
          </w:p>
        </w:tc>
      </w:tr>
      <w:tr w:rsidR="00DA4C56" w14:paraId="176C2FF2" w14:textId="77777777" w:rsidTr="00DA4C56">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D74078D" w14:textId="77777777" w:rsidR="00DA4C56" w:rsidRDefault="00DA4C56">
            <w:pPr>
              <w:spacing w:after="300"/>
              <w:rPr>
                <w:rFonts w:ascii="inherit" w:hAnsi="inherit"/>
                <w:color w:val="000000"/>
              </w:rPr>
            </w:pPr>
          </w:p>
        </w:tc>
        <w:tc>
          <w:tcPr>
            <w:tcW w:w="75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529D70" w14:textId="77777777" w:rsidR="00DA4C56" w:rsidRDefault="00DA4C56">
            <w:pPr>
              <w:pStyle w:val="Normal1"/>
              <w:spacing w:before="120" w:beforeAutospacing="0" w:after="0" w:afterAutospacing="0"/>
              <w:jc w:val="both"/>
              <w:rPr>
                <w:rFonts w:ascii="inherit" w:hAnsi="inherit"/>
                <w:color w:val="000000"/>
              </w:rPr>
            </w:pPr>
            <w:r>
              <w:rPr>
                <w:rFonts w:ascii="inherit" w:hAnsi="inherit"/>
                <w:color w:val="000000"/>
              </w:rPr>
              <w:t> </w:t>
            </w:r>
          </w:p>
        </w:tc>
        <w:tc>
          <w:tcPr>
            <w:tcW w:w="117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6EBD22" w14:textId="77777777" w:rsidR="00DA4C56" w:rsidRDefault="00DA4C56">
            <w:pPr>
              <w:pStyle w:val="Normal1"/>
              <w:spacing w:before="120" w:beforeAutospacing="0" w:after="0" w:afterAutospacing="0"/>
              <w:jc w:val="both"/>
              <w:rPr>
                <w:rFonts w:ascii="inherit" w:hAnsi="inherit"/>
                <w:color w:val="000000"/>
              </w:rPr>
            </w:pPr>
            <w:r>
              <w:rPr>
                <w:rFonts w:ascii="inherit" w:hAnsi="inherit"/>
                <w:color w:val="000000"/>
              </w:rPr>
              <w:t> </w:t>
            </w:r>
          </w:p>
        </w:tc>
        <w:tc>
          <w:tcPr>
            <w:tcW w:w="117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5AAD52" w14:textId="77777777" w:rsidR="00DA4C56" w:rsidRDefault="00DA4C56">
            <w:pPr>
              <w:pStyle w:val="Normal1"/>
              <w:spacing w:before="120" w:beforeAutospacing="0" w:after="0" w:afterAutospacing="0"/>
              <w:jc w:val="both"/>
              <w:rPr>
                <w:rFonts w:ascii="inherit" w:hAnsi="inherit"/>
                <w:color w:val="000000"/>
              </w:rPr>
            </w:pPr>
            <w:r>
              <w:rPr>
                <w:rFonts w:ascii="inherit" w:hAnsi="inherit"/>
                <w:color w:val="000000"/>
              </w:rPr>
              <w:t> </w:t>
            </w:r>
          </w:p>
        </w:tc>
        <w:tc>
          <w:tcPr>
            <w:tcW w:w="93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B8192C" w14:textId="77777777" w:rsidR="00DA4C56" w:rsidRDefault="00DA4C56">
            <w:pPr>
              <w:pStyle w:val="Normal1"/>
              <w:spacing w:before="120" w:beforeAutospacing="0" w:after="0" w:afterAutospacing="0"/>
              <w:jc w:val="both"/>
              <w:rPr>
                <w:rFonts w:ascii="inherit" w:hAnsi="inherit"/>
                <w:color w:val="000000"/>
              </w:rPr>
            </w:pPr>
            <w:r>
              <w:rPr>
                <w:rFonts w:ascii="inherit" w:hAnsi="inherit"/>
                <w:color w:val="000000"/>
              </w:rPr>
              <w:t> </w:t>
            </w:r>
          </w:p>
        </w:tc>
        <w:tc>
          <w:tcPr>
            <w:tcW w:w="127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AAACE2" w14:textId="77777777" w:rsidR="00DA4C56" w:rsidRDefault="00DA4C56">
            <w:pPr>
              <w:pStyle w:val="Normal1"/>
              <w:spacing w:before="120" w:beforeAutospacing="0" w:after="0" w:afterAutospacing="0"/>
              <w:jc w:val="both"/>
              <w:rPr>
                <w:rFonts w:ascii="inherit" w:hAnsi="inherit"/>
                <w:color w:val="000000"/>
              </w:rPr>
            </w:pPr>
            <w:r>
              <w:rPr>
                <w:rFonts w:ascii="inherit" w:hAnsi="inherit"/>
                <w:color w:val="000000"/>
              </w:rPr>
              <w:t> </w:t>
            </w:r>
          </w:p>
        </w:tc>
        <w:tc>
          <w:tcPr>
            <w:tcW w:w="1110" w:type="dxa"/>
            <w:gridSpan w:val="2"/>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B75CB3" w14:textId="77777777" w:rsidR="00DA4C56" w:rsidRDefault="00DA4C56">
            <w:pPr>
              <w:pStyle w:val="Normal1"/>
              <w:spacing w:before="120" w:beforeAutospacing="0" w:after="0" w:afterAutospacing="0"/>
              <w:jc w:val="both"/>
              <w:rPr>
                <w:rFonts w:ascii="inherit" w:hAnsi="inherit"/>
                <w:color w:val="000000"/>
              </w:rPr>
            </w:pPr>
            <w:r>
              <w:rPr>
                <w:rFonts w:ascii="inherit" w:hAnsi="inherit"/>
                <w:color w:val="000000"/>
              </w:rPr>
              <w:t> </w:t>
            </w:r>
          </w:p>
        </w:tc>
      </w:tr>
      <w:tr w:rsidR="00DA4C56" w14:paraId="34F431C6" w14:textId="77777777" w:rsidTr="00DA4C56">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2C78267D" w14:textId="77777777" w:rsidR="00DA4C56" w:rsidRDefault="00DA4C56">
            <w:pPr>
              <w:spacing w:after="300"/>
              <w:rPr>
                <w:rFonts w:ascii="inherit" w:hAnsi="inherit"/>
                <w:color w:val="000000"/>
              </w:rPr>
            </w:pPr>
          </w:p>
        </w:tc>
        <w:tc>
          <w:tcPr>
            <w:tcW w:w="75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695F81" w14:textId="77777777" w:rsidR="00DA4C56" w:rsidRDefault="00DA4C56">
            <w:pPr>
              <w:pStyle w:val="Normal1"/>
              <w:spacing w:before="120" w:beforeAutospacing="0" w:after="0" w:afterAutospacing="0"/>
              <w:jc w:val="both"/>
              <w:rPr>
                <w:rFonts w:ascii="inherit" w:hAnsi="inherit"/>
                <w:color w:val="000000"/>
              </w:rPr>
            </w:pPr>
            <w:r>
              <w:rPr>
                <w:rFonts w:ascii="inherit" w:hAnsi="inherit"/>
                <w:color w:val="000000"/>
              </w:rPr>
              <w:t> </w:t>
            </w:r>
          </w:p>
        </w:tc>
        <w:tc>
          <w:tcPr>
            <w:tcW w:w="117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81A664" w14:textId="77777777" w:rsidR="00DA4C56" w:rsidRDefault="00DA4C56">
            <w:pPr>
              <w:pStyle w:val="Normal1"/>
              <w:spacing w:before="120" w:beforeAutospacing="0" w:after="0" w:afterAutospacing="0"/>
              <w:jc w:val="both"/>
              <w:rPr>
                <w:rFonts w:ascii="inherit" w:hAnsi="inherit"/>
                <w:color w:val="000000"/>
              </w:rPr>
            </w:pPr>
            <w:r>
              <w:rPr>
                <w:rFonts w:ascii="inherit" w:hAnsi="inherit"/>
                <w:color w:val="000000"/>
              </w:rPr>
              <w:t> </w:t>
            </w:r>
          </w:p>
        </w:tc>
        <w:tc>
          <w:tcPr>
            <w:tcW w:w="117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D90B98" w14:textId="77777777" w:rsidR="00DA4C56" w:rsidRDefault="00DA4C56">
            <w:pPr>
              <w:pStyle w:val="Normal1"/>
              <w:spacing w:before="120" w:beforeAutospacing="0" w:after="0" w:afterAutospacing="0"/>
              <w:jc w:val="both"/>
              <w:rPr>
                <w:rFonts w:ascii="inherit" w:hAnsi="inherit"/>
                <w:color w:val="000000"/>
              </w:rPr>
            </w:pPr>
            <w:r>
              <w:rPr>
                <w:rFonts w:ascii="inherit" w:hAnsi="inherit"/>
                <w:color w:val="000000"/>
              </w:rPr>
              <w:t> </w:t>
            </w:r>
          </w:p>
        </w:tc>
        <w:tc>
          <w:tcPr>
            <w:tcW w:w="93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9E81B6" w14:textId="77777777" w:rsidR="00DA4C56" w:rsidRDefault="00DA4C56">
            <w:pPr>
              <w:pStyle w:val="Normal1"/>
              <w:spacing w:before="120" w:beforeAutospacing="0" w:after="0" w:afterAutospacing="0"/>
              <w:jc w:val="both"/>
              <w:rPr>
                <w:rFonts w:ascii="inherit" w:hAnsi="inherit"/>
                <w:color w:val="000000"/>
              </w:rPr>
            </w:pPr>
            <w:r>
              <w:rPr>
                <w:rFonts w:ascii="inherit" w:hAnsi="inherit"/>
                <w:color w:val="000000"/>
              </w:rPr>
              <w:t> </w:t>
            </w:r>
          </w:p>
        </w:tc>
        <w:tc>
          <w:tcPr>
            <w:tcW w:w="127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E30580" w14:textId="77777777" w:rsidR="00DA4C56" w:rsidRDefault="00DA4C56">
            <w:pPr>
              <w:pStyle w:val="Normal1"/>
              <w:spacing w:before="120" w:beforeAutospacing="0" w:after="0" w:afterAutospacing="0"/>
              <w:jc w:val="both"/>
              <w:rPr>
                <w:rFonts w:ascii="inherit" w:hAnsi="inherit"/>
                <w:color w:val="000000"/>
              </w:rPr>
            </w:pPr>
            <w:r>
              <w:rPr>
                <w:rFonts w:ascii="inherit" w:hAnsi="inherit"/>
                <w:color w:val="000000"/>
              </w:rPr>
              <w:t> </w:t>
            </w:r>
          </w:p>
        </w:tc>
        <w:tc>
          <w:tcPr>
            <w:tcW w:w="1110" w:type="dxa"/>
            <w:gridSpan w:val="2"/>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56C5EE" w14:textId="77777777" w:rsidR="00DA4C56" w:rsidRDefault="00DA4C56">
            <w:pPr>
              <w:pStyle w:val="Normal1"/>
              <w:spacing w:before="120" w:beforeAutospacing="0" w:after="0" w:afterAutospacing="0"/>
              <w:jc w:val="both"/>
              <w:rPr>
                <w:rFonts w:ascii="inherit" w:hAnsi="inherit"/>
                <w:color w:val="000000"/>
              </w:rPr>
            </w:pPr>
            <w:r>
              <w:rPr>
                <w:rFonts w:ascii="inherit" w:hAnsi="inherit"/>
                <w:color w:val="000000"/>
              </w:rPr>
              <w:t> </w:t>
            </w:r>
          </w:p>
        </w:tc>
      </w:tr>
      <w:tr w:rsidR="00DA4C56" w14:paraId="4B8553D7" w14:textId="77777777" w:rsidTr="00DA4C56">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17264B94" w14:textId="77777777" w:rsidR="00DA4C56" w:rsidRDefault="00DA4C56">
            <w:pPr>
              <w:spacing w:after="300"/>
              <w:rPr>
                <w:rFonts w:ascii="inherit" w:hAnsi="inherit"/>
                <w:color w:val="000000"/>
              </w:rPr>
            </w:pPr>
          </w:p>
        </w:tc>
        <w:tc>
          <w:tcPr>
            <w:tcW w:w="75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2E2DA8" w14:textId="77777777" w:rsidR="00DA4C56" w:rsidRDefault="00DA4C56">
            <w:pPr>
              <w:pStyle w:val="Normal1"/>
              <w:spacing w:before="120" w:beforeAutospacing="0" w:after="0" w:afterAutospacing="0"/>
              <w:jc w:val="both"/>
              <w:rPr>
                <w:rFonts w:ascii="inherit" w:hAnsi="inherit"/>
                <w:color w:val="000000"/>
              </w:rPr>
            </w:pPr>
            <w:r>
              <w:rPr>
                <w:rFonts w:ascii="inherit" w:hAnsi="inherit"/>
                <w:color w:val="000000"/>
              </w:rPr>
              <w:t> </w:t>
            </w:r>
          </w:p>
        </w:tc>
        <w:tc>
          <w:tcPr>
            <w:tcW w:w="117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9A450D" w14:textId="77777777" w:rsidR="00DA4C56" w:rsidRDefault="00DA4C56">
            <w:pPr>
              <w:pStyle w:val="Normal1"/>
              <w:spacing w:before="120" w:beforeAutospacing="0" w:after="0" w:afterAutospacing="0"/>
              <w:jc w:val="both"/>
              <w:rPr>
                <w:rFonts w:ascii="inherit" w:hAnsi="inherit"/>
                <w:color w:val="000000"/>
              </w:rPr>
            </w:pPr>
            <w:r>
              <w:rPr>
                <w:rFonts w:ascii="inherit" w:hAnsi="inherit"/>
                <w:color w:val="000000"/>
              </w:rPr>
              <w:t> </w:t>
            </w:r>
          </w:p>
        </w:tc>
        <w:tc>
          <w:tcPr>
            <w:tcW w:w="117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57ADFB" w14:textId="77777777" w:rsidR="00DA4C56" w:rsidRDefault="00DA4C56">
            <w:pPr>
              <w:pStyle w:val="Normal1"/>
              <w:spacing w:before="120" w:beforeAutospacing="0" w:after="0" w:afterAutospacing="0"/>
              <w:jc w:val="both"/>
              <w:rPr>
                <w:rFonts w:ascii="inherit" w:hAnsi="inherit"/>
                <w:color w:val="000000"/>
              </w:rPr>
            </w:pPr>
            <w:r>
              <w:rPr>
                <w:rFonts w:ascii="inherit" w:hAnsi="inherit"/>
                <w:color w:val="000000"/>
              </w:rPr>
              <w:t> </w:t>
            </w:r>
          </w:p>
        </w:tc>
        <w:tc>
          <w:tcPr>
            <w:tcW w:w="93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BA611C" w14:textId="77777777" w:rsidR="00DA4C56" w:rsidRDefault="00DA4C56">
            <w:pPr>
              <w:pStyle w:val="Normal1"/>
              <w:spacing w:before="120" w:beforeAutospacing="0" w:after="0" w:afterAutospacing="0"/>
              <w:jc w:val="both"/>
              <w:rPr>
                <w:rFonts w:ascii="inherit" w:hAnsi="inherit"/>
                <w:color w:val="000000"/>
              </w:rPr>
            </w:pPr>
            <w:r>
              <w:rPr>
                <w:rFonts w:ascii="inherit" w:hAnsi="inherit"/>
                <w:color w:val="000000"/>
              </w:rPr>
              <w:t> </w:t>
            </w:r>
          </w:p>
        </w:tc>
        <w:tc>
          <w:tcPr>
            <w:tcW w:w="127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2C2A71" w14:textId="77777777" w:rsidR="00DA4C56" w:rsidRDefault="00DA4C56">
            <w:pPr>
              <w:pStyle w:val="Normal1"/>
              <w:spacing w:before="120" w:beforeAutospacing="0" w:after="0" w:afterAutospacing="0"/>
              <w:jc w:val="both"/>
              <w:rPr>
                <w:rFonts w:ascii="inherit" w:hAnsi="inherit"/>
                <w:color w:val="000000"/>
              </w:rPr>
            </w:pPr>
            <w:r>
              <w:rPr>
                <w:rFonts w:ascii="inherit" w:hAnsi="inherit"/>
                <w:color w:val="000000"/>
              </w:rPr>
              <w:t> </w:t>
            </w:r>
          </w:p>
        </w:tc>
        <w:tc>
          <w:tcPr>
            <w:tcW w:w="1110" w:type="dxa"/>
            <w:gridSpan w:val="2"/>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64FE86" w14:textId="77777777" w:rsidR="00DA4C56" w:rsidRDefault="00DA4C56">
            <w:pPr>
              <w:pStyle w:val="Normal1"/>
              <w:spacing w:before="120" w:beforeAutospacing="0" w:after="0" w:afterAutospacing="0"/>
              <w:jc w:val="both"/>
              <w:rPr>
                <w:rFonts w:ascii="inherit" w:hAnsi="inherit"/>
                <w:color w:val="000000"/>
              </w:rPr>
            </w:pPr>
            <w:r>
              <w:rPr>
                <w:rFonts w:ascii="inherit" w:hAnsi="inherit"/>
                <w:color w:val="000000"/>
              </w:rPr>
              <w:t> </w:t>
            </w:r>
          </w:p>
        </w:tc>
      </w:tr>
      <w:tr w:rsidR="00DA4C56" w14:paraId="760D3B8F" w14:textId="77777777" w:rsidTr="00DA4C56">
        <w:tc>
          <w:tcPr>
            <w:tcW w:w="0" w:type="auto"/>
            <w:vMerge/>
            <w:tcBorders>
              <w:top w:val="single" w:sz="6" w:space="0" w:color="DDDDDD"/>
              <w:left w:val="single" w:sz="6" w:space="0" w:color="000000"/>
              <w:bottom w:val="single" w:sz="6" w:space="0" w:color="000000"/>
              <w:right w:val="single" w:sz="6" w:space="0" w:color="000000"/>
            </w:tcBorders>
            <w:shd w:val="clear" w:color="auto" w:fill="FFFFFF"/>
            <w:vAlign w:val="center"/>
            <w:hideMark/>
          </w:tcPr>
          <w:p w14:paraId="54EE2DEE" w14:textId="77777777" w:rsidR="00DA4C56" w:rsidRDefault="00DA4C56">
            <w:pPr>
              <w:spacing w:after="300"/>
              <w:rPr>
                <w:rFonts w:ascii="inherit" w:hAnsi="inherit"/>
                <w:color w:val="000000"/>
              </w:rPr>
            </w:pPr>
          </w:p>
        </w:tc>
        <w:tc>
          <w:tcPr>
            <w:tcW w:w="75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64E099" w14:textId="77777777" w:rsidR="00DA4C56" w:rsidRDefault="00DA4C56">
            <w:pPr>
              <w:pStyle w:val="Normal1"/>
              <w:spacing w:before="120" w:beforeAutospacing="0" w:after="0" w:afterAutospacing="0"/>
              <w:jc w:val="both"/>
              <w:rPr>
                <w:rFonts w:ascii="inherit" w:hAnsi="inherit"/>
                <w:color w:val="000000"/>
              </w:rPr>
            </w:pPr>
            <w:r>
              <w:rPr>
                <w:rFonts w:ascii="inherit" w:hAnsi="inherit"/>
                <w:color w:val="000000"/>
              </w:rPr>
              <w:t> </w:t>
            </w:r>
          </w:p>
        </w:tc>
        <w:tc>
          <w:tcPr>
            <w:tcW w:w="117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091EF4" w14:textId="77777777" w:rsidR="00DA4C56" w:rsidRDefault="00DA4C56">
            <w:pPr>
              <w:pStyle w:val="Normal1"/>
              <w:spacing w:before="120" w:beforeAutospacing="0" w:after="0" w:afterAutospacing="0"/>
              <w:jc w:val="both"/>
              <w:rPr>
                <w:rFonts w:ascii="inherit" w:hAnsi="inherit"/>
                <w:color w:val="000000"/>
              </w:rPr>
            </w:pPr>
            <w:r>
              <w:rPr>
                <w:rFonts w:ascii="inherit" w:hAnsi="inherit"/>
                <w:color w:val="000000"/>
              </w:rPr>
              <w:t> </w:t>
            </w:r>
          </w:p>
        </w:tc>
        <w:tc>
          <w:tcPr>
            <w:tcW w:w="117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F55A84" w14:textId="77777777" w:rsidR="00DA4C56" w:rsidRDefault="00DA4C56">
            <w:pPr>
              <w:pStyle w:val="Normal1"/>
              <w:spacing w:before="120" w:beforeAutospacing="0" w:after="0" w:afterAutospacing="0"/>
              <w:jc w:val="both"/>
              <w:rPr>
                <w:rFonts w:ascii="inherit" w:hAnsi="inherit"/>
                <w:color w:val="000000"/>
              </w:rPr>
            </w:pPr>
            <w:r>
              <w:rPr>
                <w:rFonts w:ascii="inherit" w:hAnsi="inherit"/>
                <w:color w:val="000000"/>
              </w:rPr>
              <w:t> </w:t>
            </w:r>
          </w:p>
        </w:tc>
        <w:tc>
          <w:tcPr>
            <w:tcW w:w="936"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9E7F07" w14:textId="77777777" w:rsidR="00DA4C56" w:rsidRDefault="00DA4C56">
            <w:pPr>
              <w:pStyle w:val="Normal1"/>
              <w:spacing w:before="120" w:beforeAutospacing="0" w:after="0" w:afterAutospacing="0"/>
              <w:jc w:val="both"/>
              <w:rPr>
                <w:rFonts w:ascii="inherit" w:hAnsi="inherit"/>
                <w:color w:val="000000"/>
              </w:rPr>
            </w:pPr>
            <w:r>
              <w:rPr>
                <w:rFonts w:ascii="inherit" w:hAnsi="inherit"/>
                <w:color w:val="000000"/>
              </w:rPr>
              <w:t> </w:t>
            </w:r>
          </w:p>
        </w:tc>
        <w:tc>
          <w:tcPr>
            <w:tcW w:w="127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7BF9CD" w14:textId="77777777" w:rsidR="00DA4C56" w:rsidRDefault="00DA4C56">
            <w:pPr>
              <w:pStyle w:val="Normal1"/>
              <w:spacing w:before="120" w:beforeAutospacing="0" w:after="0" w:afterAutospacing="0"/>
              <w:jc w:val="both"/>
              <w:rPr>
                <w:rFonts w:ascii="inherit" w:hAnsi="inherit"/>
                <w:color w:val="000000"/>
              </w:rPr>
            </w:pPr>
            <w:r>
              <w:rPr>
                <w:rFonts w:ascii="inherit" w:hAnsi="inherit"/>
                <w:color w:val="000000"/>
              </w:rPr>
              <w:t> </w:t>
            </w:r>
          </w:p>
        </w:tc>
        <w:tc>
          <w:tcPr>
            <w:tcW w:w="1110" w:type="dxa"/>
            <w:gridSpan w:val="2"/>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2AE12C" w14:textId="77777777" w:rsidR="00DA4C56" w:rsidRDefault="00DA4C56">
            <w:pPr>
              <w:pStyle w:val="Normal1"/>
              <w:spacing w:before="120" w:beforeAutospacing="0" w:after="0" w:afterAutospacing="0"/>
              <w:jc w:val="both"/>
              <w:rPr>
                <w:rFonts w:ascii="inherit" w:hAnsi="inherit"/>
                <w:color w:val="000000"/>
              </w:rPr>
            </w:pPr>
            <w:r>
              <w:rPr>
                <w:rFonts w:ascii="inherit" w:hAnsi="inherit"/>
                <w:color w:val="000000"/>
              </w:rPr>
              <w:t> </w:t>
            </w:r>
          </w:p>
        </w:tc>
      </w:tr>
      <w:tr w:rsidR="00DA4C56" w14:paraId="3E8C1A55" w14:textId="77777777" w:rsidTr="00DA4C56">
        <w:tc>
          <w:tcPr>
            <w:tcW w:w="53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B2D056" w14:textId="77777777" w:rsidR="00DA4C56" w:rsidRDefault="00DA4C56">
            <w:pPr>
              <w:pStyle w:val="tbl-txt"/>
              <w:spacing w:before="60" w:beforeAutospacing="0" w:after="60" w:afterAutospacing="0"/>
              <w:rPr>
                <w:rFonts w:ascii="inherit" w:hAnsi="inherit"/>
                <w:color w:val="000000"/>
                <w:sz w:val="22"/>
                <w:szCs w:val="22"/>
              </w:rPr>
            </w:pPr>
            <w:r>
              <w:rPr>
                <w:rFonts w:ascii="inherit" w:hAnsi="inherit"/>
                <w:color w:val="000000"/>
                <w:sz w:val="22"/>
                <w:szCs w:val="22"/>
              </w:rPr>
              <w:t>Kas bus su gyvūnais, kurie užbaigus procedūrą bus palikti gyvi? </w:t>
            </w:r>
            <w:hyperlink r:id="rId9" w:anchor="ntr5-L_2020129LT.01001901-E0005" w:history="1">
              <w:r>
                <w:rPr>
                  <w:rStyle w:val="Hyperlink"/>
                  <w:rFonts w:ascii="inherit" w:eastAsiaTheme="majorEastAsia" w:hAnsi="inherit"/>
                  <w:color w:val="337AB7"/>
                  <w:sz w:val="22"/>
                  <w:szCs w:val="22"/>
                </w:rPr>
                <w:t> (</w:t>
              </w:r>
              <w:r>
                <w:rPr>
                  <w:rStyle w:val="super"/>
                  <w:rFonts w:ascii="inherit" w:eastAsiaTheme="majorEastAsia" w:hAnsi="inherit"/>
                  <w:color w:val="337AB7"/>
                  <w:sz w:val="15"/>
                  <w:szCs w:val="15"/>
                  <w:vertAlign w:val="superscript"/>
                </w:rPr>
                <w:t>5</w:t>
              </w:r>
              <w:r>
                <w:rPr>
                  <w:rStyle w:val="Hyperlink"/>
                  <w:rFonts w:ascii="inherit" w:eastAsiaTheme="majorEastAsia" w:hAnsi="inherit"/>
                  <w:color w:val="337AB7"/>
                  <w:sz w:val="22"/>
                  <w:szCs w:val="22"/>
                </w:rPr>
                <w:t>)</w:t>
              </w:r>
            </w:hyperlink>
            <w:r>
              <w:rPr>
                <w:rFonts w:ascii="inherit" w:hAnsi="inherit"/>
                <w:color w:val="000000"/>
                <w:sz w:val="22"/>
                <w:szCs w:val="22"/>
              </w:rPr>
              <w:t> </w:t>
            </w:r>
            <w:hyperlink r:id="rId10" w:anchor="ntr6-L_2020129LT.01001901-E0006" w:history="1">
              <w:r>
                <w:rPr>
                  <w:rStyle w:val="Hyperlink"/>
                  <w:rFonts w:ascii="inherit" w:eastAsiaTheme="majorEastAsia" w:hAnsi="inherit"/>
                  <w:color w:val="337AB7"/>
                  <w:sz w:val="22"/>
                  <w:szCs w:val="22"/>
                </w:rPr>
                <w:t> (</w:t>
              </w:r>
              <w:r>
                <w:rPr>
                  <w:rStyle w:val="super"/>
                  <w:rFonts w:ascii="inherit" w:eastAsiaTheme="majorEastAsia" w:hAnsi="inherit"/>
                  <w:color w:val="337AB7"/>
                  <w:sz w:val="15"/>
                  <w:szCs w:val="15"/>
                  <w:vertAlign w:val="superscript"/>
                </w:rPr>
                <w:t>6</w:t>
              </w:r>
              <w:r>
                <w:rPr>
                  <w:rStyle w:val="Hyperlink"/>
                  <w:rFonts w:ascii="inherit" w:eastAsiaTheme="majorEastAsia" w:hAnsi="inherit"/>
                  <w:color w:val="337AB7"/>
                  <w:sz w:val="22"/>
                  <w:szCs w:val="22"/>
                </w:rPr>
                <w:t>)</w:t>
              </w:r>
            </w:hyperlink>
          </w:p>
        </w:tc>
        <w:tc>
          <w:tcPr>
            <w:tcW w:w="1933" w:type="dxa"/>
            <w:gridSpan w:val="2"/>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EF68F5" w14:textId="77777777" w:rsidR="00DA4C56" w:rsidRDefault="00DA4C56">
            <w:pPr>
              <w:pStyle w:val="tbl-txt"/>
              <w:spacing w:before="60" w:beforeAutospacing="0" w:after="60" w:afterAutospacing="0"/>
              <w:rPr>
                <w:rFonts w:ascii="inherit" w:hAnsi="inherit"/>
                <w:color w:val="000000"/>
                <w:sz w:val="22"/>
                <w:szCs w:val="22"/>
              </w:rPr>
            </w:pPr>
            <w:r>
              <w:rPr>
                <w:rStyle w:val="bold"/>
                <w:rFonts w:ascii="inherit" w:eastAsiaTheme="majorEastAsia" w:hAnsi="inherit"/>
                <w:b/>
                <w:bCs/>
                <w:color w:val="000000"/>
                <w:sz w:val="22"/>
                <w:szCs w:val="22"/>
              </w:rPr>
              <w:t>Apytikslis pakartotinai naudojamų gyvūnų skaičius</w:t>
            </w:r>
          </w:p>
        </w:tc>
        <w:tc>
          <w:tcPr>
            <w:tcW w:w="2112" w:type="dxa"/>
            <w:gridSpan w:val="2"/>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9A4045" w14:textId="77777777" w:rsidR="00DA4C56" w:rsidRDefault="00DA4C56">
            <w:pPr>
              <w:pStyle w:val="tbl-txt"/>
              <w:spacing w:before="60" w:beforeAutospacing="0" w:after="60" w:afterAutospacing="0"/>
              <w:rPr>
                <w:rFonts w:ascii="inherit" w:hAnsi="inherit"/>
                <w:color w:val="000000"/>
                <w:sz w:val="22"/>
                <w:szCs w:val="22"/>
              </w:rPr>
            </w:pPr>
            <w:r>
              <w:rPr>
                <w:rStyle w:val="bold"/>
                <w:rFonts w:ascii="inherit" w:eastAsiaTheme="majorEastAsia" w:hAnsi="inherit"/>
                <w:b/>
                <w:bCs/>
                <w:color w:val="000000"/>
                <w:sz w:val="22"/>
                <w:szCs w:val="22"/>
              </w:rPr>
              <w:t>Apytikslis gyvūnų, grąžinamų į buveinę arba būtinosios priežiūros sistemą, skaičius</w:t>
            </w:r>
          </w:p>
        </w:tc>
        <w:tc>
          <w:tcPr>
            <w:tcW w:w="2388" w:type="dxa"/>
            <w:gridSpan w:val="3"/>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A0528F" w14:textId="77777777" w:rsidR="00DA4C56" w:rsidRDefault="00DA4C56">
            <w:pPr>
              <w:pStyle w:val="tbl-txt"/>
              <w:spacing w:before="60" w:beforeAutospacing="0" w:after="60" w:afterAutospacing="0"/>
              <w:rPr>
                <w:rFonts w:ascii="inherit" w:hAnsi="inherit"/>
                <w:color w:val="000000"/>
                <w:sz w:val="22"/>
                <w:szCs w:val="22"/>
              </w:rPr>
            </w:pPr>
            <w:r>
              <w:rPr>
                <w:rStyle w:val="bold"/>
                <w:rFonts w:ascii="inherit" w:eastAsiaTheme="majorEastAsia" w:hAnsi="inherit"/>
                <w:b/>
                <w:bCs/>
                <w:color w:val="000000"/>
                <w:sz w:val="22"/>
                <w:szCs w:val="22"/>
              </w:rPr>
              <w:t>Apytikslis privatiems laikytojams atiduotinų gyvūnų skaičius</w:t>
            </w:r>
          </w:p>
        </w:tc>
      </w:tr>
      <w:tr w:rsidR="00DA4C56" w14:paraId="16491BAA" w14:textId="77777777" w:rsidTr="00DA4C56">
        <w:tc>
          <w:tcPr>
            <w:tcW w:w="53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DAF550" w14:textId="77777777" w:rsidR="00DA4C56" w:rsidRDefault="00DA4C56">
            <w:pPr>
              <w:pStyle w:val="tbl-txt"/>
              <w:spacing w:before="60" w:beforeAutospacing="0" w:after="60" w:afterAutospacing="0"/>
              <w:rPr>
                <w:rFonts w:ascii="inherit" w:hAnsi="inherit"/>
                <w:color w:val="000000"/>
                <w:sz w:val="22"/>
                <w:szCs w:val="22"/>
              </w:rPr>
            </w:pPr>
            <w:r>
              <w:rPr>
                <w:rFonts w:ascii="inherit" w:hAnsi="inherit"/>
                <w:color w:val="000000"/>
                <w:sz w:val="22"/>
                <w:szCs w:val="22"/>
              </w:rPr>
              <w:t>Pateikite numatomo gyvūnų likimo užbaigus procedūrą pagrindimą.</w:t>
            </w:r>
          </w:p>
        </w:tc>
        <w:tc>
          <w:tcPr>
            <w:tcW w:w="6433" w:type="dxa"/>
            <w:gridSpan w:val="7"/>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01CE03" w14:textId="77777777" w:rsidR="00DA4C56" w:rsidRDefault="00DA4C56">
            <w:pPr>
              <w:pStyle w:val="Normal1"/>
              <w:spacing w:before="120" w:beforeAutospacing="0" w:after="0" w:afterAutospacing="0"/>
              <w:jc w:val="both"/>
              <w:rPr>
                <w:rFonts w:ascii="inherit" w:hAnsi="inherit"/>
                <w:color w:val="000000"/>
              </w:rPr>
            </w:pPr>
            <w:r>
              <w:rPr>
                <w:rFonts w:ascii="inherit" w:hAnsi="inherit"/>
                <w:color w:val="000000"/>
              </w:rPr>
              <w:t> </w:t>
            </w:r>
          </w:p>
        </w:tc>
      </w:tr>
      <w:tr w:rsidR="00DA4C56" w14:paraId="40EE9059" w14:textId="77777777" w:rsidTr="00DA4C56">
        <w:tc>
          <w:tcPr>
            <w:tcW w:w="11805" w:type="dxa"/>
            <w:gridSpan w:val="8"/>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B702AE" w14:textId="77777777" w:rsidR="00DA4C56" w:rsidRDefault="00DA4C56">
            <w:pPr>
              <w:pStyle w:val="tbl-txt"/>
              <w:spacing w:before="60" w:beforeAutospacing="0" w:after="60" w:afterAutospacing="0"/>
              <w:rPr>
                <w:rFonts w:ascii="inherit" w:hAnsi="inherit"/>
                <w:color w:val="000000"/>
                <w:sz w:val="22"/>
                <w:szCs w:val="22"/>
              </w:rPr>
            </w:pPr>
            <w:r>
              <w:rPr>
                <w:rStyle w:val="bold"/>
                <w:rFonts w:ascii="inherit" w:eastAsiaTheme="majorEastAsia" w:hAnsi="inherit"/>
                <w:b/>
                <w:bCs/>
                <w:color w:val="000000"/>
                <w:sz w:val="22"/>
                <w:szCs w:val="22"/>
              </w:rPr>
              <w:t>„Trijų R“ (angl. </w:t>
            </w:r>
            <w:r>
              <w:rPr>
                <w:rStyle w:val="italic"/>
                <w:rFonts w:ascii="inherit" w:hAnsi="inherit"/>
                <w:b/>
                <w:bCs/>
                <w:i/>
                <w:iCs/>
                <w:color w:val="000000"/>
                <w:sz w:val="22"/>
                <w:szCs w:val="22"/>
              </w:rPr>
              <w:t>Replace</w:t>
            </w:r>
            <w:r>
              <w:rPr>
                <w:rStyle w:val="bold"/>
                <w:rFonts w:ascii="inherit" w:eastAsiaTheme="majorEastAsia" w:hAnsi="inherit"/>
                <w:b/>
                <w:bCs/>
                <w:color w:val="000000"/>
                <w:sz w:val="22"/>
                <w:szCs w:val="22"/>
              </w:rPr>
              <w:t>, </w:t>
            </w:r>
            <w:r>
              <w:rPr>
                <w:rStyle w:val="italic"/>
                <w:rFonts w:ascii="inherit" w:hAnsi="inherit"/>
                <w:b/>
                <w:bCs/>
                <w:i/>
                <w:iCs/>
                <w:color w:val="000000"/>
                <w:sz w:val="22"/>
                <w:szCs w:val="22"/>
              </w:rPr>
              <w:t>Reduce</w:t>
            </w:r>
            <w:r>
              <w:rPr>
                <w:rStyle w:val="bold"/>
                <w:rFonts w:ascii="inherit" w:eastAsiaTheme="majorEastAsia" w:hAnsi="inherit"/>
                <w:b/>
                <w:bCs/>
                <w:color w:val="000000"/>
                <w:sz w:val="22"/>
                <w:szCs w:val="22"/>
              </w:rPr>
              <w:t> </w:t>
            </w:r>
            <w:r>
              <w:rPr>
                <w:rStyle w:val="italic"/>
                <w:rFonts w:ascii="inherit" w:hAnsi="inherit"/>
                <w:b/>
                <w:bCs/>
                <w:i/>
                <w:iCs/>
                <w:color w:val="000000"/>
                <w:sz w:val="22"/>
                <w:szCs w:val="22"/>
              </w:rPr>
              <w:t>and</w:t>
            </w:r>
            <w:r>
              <w:rPr>
                <w:rStyle w:val="bold"/>
                <w:rFonts w:ascii="inherit" w:eastAsiaTheme="majorEastAsia" w:hAnsi="inherit"/>
                <w:b/>
                <w:bCs/>
                <w:color w:val="000000"/>
                <w:sz w:val="22"/>
                <w:szCs w:val="22"/>
              </w:rPr>
              <w:t> </w:t>
            </w:r>
            <w:r>
              <w:rPr>
                <w:rStyle w:val="italic"/>
                <w:rFonts w:ascii="inherit" w:hAnsi="inherit"/>
                <w:b/>
                <w:bCs/>
                <w:i/>
                <w:iCs/>
                <w:color w:val="000000"/>
                <w:sz w:val="22"/>
                <w:szCs w:val="22"/>
              </w:rPr>
              <w:t>Refine</w:t>
            </w:r>
            <w:r>
              <w:rPr>
                <w:rStyle w:val="bold"/>
                <w:rFonts w:ascii="inherit" w:eastAsiaTheme="majorEastAsia" w:hAnsi="inherit"/>
                <w:b/>
                <w:bCs/>
                <w:color w:val="000000"/>
                <w:sz w:val="22"/>
                <w:szCs w:val="22"/>
              </w:rPr>
              <w:t>) principo taikymas</w:t>
            </w:r>
          </w:p>
        </w:tc>
      </w:tr>
      <w:tr w:rsidR="00DA4C56" w14:paraId="70220281" w14:textId="77777777" w:rsidTr="00DA4C56">
        <w:tc>
          <w:tcPr>
            <w:tcW w:w="53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247695" w14:textId="77777777" w:rsidR="00DA4C56" w:rsidRDefault="00DA4C56">
            <w:pPr>
              <w:pStyle w:val="tbl-txt"/>
              <w:spacing w:before="60" w:beforeAutospacing="0" w:after="60" w:afterAutospacing="0"/>
              <w:rPr>
                <w:rFonts w:ascii="inherit" w:hAnsi="inherit"/>
                <w:color w:val="000000"/>
                <w:sz w:val="22"/>
                <w:szCs w:val="22"/>
              </w:rPr>
            </w:pPr>
            <w:r>
              <w:rPr>
                <w:rStyle w:val="bold"/>
                <w:rFonts w:ascii="inherit" w:eastAsiaTheme="majorEastAsia" w:hAnsi="inherit"/>
                <w:b/>
                <w:bCs/>
                <w:color w:val="000000"/>
                <w:sz w:val="22"/>
                <w:szCs w:val="22"/>
              </w:rPr>
              <w:t>1. Gyvūnų naudojimo pakeitimas (angl. </w:t>
            </w:r>
            <w:r>
              <w:rPr>
                <w:rStyle w:val="italic"/>
                <w:rFonts w:ascii="inherit" w:hAnsi="inherit"/>
                <w:b/>
                <w:bCs/>
                <w:i/>
                <w:iCs/>
                <w:color w:val="000000"/>
                <w:sz w:val="22"/>
                <w:szCs w:val="22"/>
              </w:rPr>
              <w:t>Replacement</w:t>
            </w:r>
            <w:r>
              <w:rPr>
                <w:rStyle w:val="bold"/>
                <w:rFonts w:ascii="inherit" w:eastAsiaTheme="majorEastAsia" w:hAnsi="inherit"/>
                <w:b/>
                <w:bCs/>
                <w:color w:val="000000"/>
                <w:sz w:val="22"/>
                <w:szCs w:val="22"/>
              </w:rPr>
              <w:t>)</w:t>
            </w:r>
          </w:p>
          <w:p w14:paraId="60E5FA35" w14:textId="77777777" w:rsidR="00DA4C56" w:rsidRDefault="00DA4C56">
            <w:pPr>
              <w:pStyle w:val="tbl-txt"/>
              <w:spacing w:before="60" w:beforeAutospacing="0" w:after="60" w:afterAutospacing="0"/>
              <w:rPr>
                <w:rFonts w:ascii="inherit" w:hAnsi="inherit"/>
                <w:color w:val="000000"/>
                <w:sz w:val="22"/>
                <w:szCs w:val="22"/>
              </w:rPr>
            </w:pPr>
            <w:r>
              <w:rPr>
                <w:rFonts w:ascii="inherit" w:hAnsi="inherit"/>
                <w:color w:val="000000"/>
                <w:sz w:val="22"/>
                <w:szCs w:val="22"/>
              </w:rPr>
              <w:t xml:space="preserve">Nurodykite, kokių alternatyvių metodų, kuriems nenaudojami gyvūnai, esama šioje srityje ir kodėl jų negalima </w:t>
            </w:r>
            <w:r>
              <w:rPr>
                <w:rFonts w:ascii="inherit" w:hAnsi="inherit"/>
                <w:color w:val="000000"/>
                <w:sz w:val="22"/>
                <w:szCs w:val="22"/>
              </w:rPr>
              <w:lastRenderedPageBreak/>
              <w:t>panaudoti šiame projekte.</w:t>
            </w:r>
          </w:p>
        </w:tc>
        <w:tc>
          <w:tcPr>
            <w:tcW w:w="6433" w:type="dxa"/>
            <w:gridSpan w:val="7"/>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BCB96A" w14:textId="77777777" w:rsidR="00DA4C56" w:rsidRDefault="00DA4C56">
            <w:pPr>
              <w:pStyle w:val="Normal1"/>
              <w:spacing w:before="120" w:beforeAutospacing="0" w:after="0" w:afterAutospacing="0"/>
              <w:jc w:val="both"/>
              <w:rPr>
                <w:rFonts w:ascii="inherit" w:hAnsi="inherit"/>
                <w:color w:val="000000"/>
              </w:rPr>
            </w:pPr>
            <w:r>
              <w:rPr>
                <w:rFonts w:ascii="inherit" w:hAnsi="inherit"/>
                <w:color w:val="000000"/>
              </w:rPr>
              <w:lastRenderedPageBreak/>
              <w:t> </w:t>
            </w:r>
          </w:p>
        </w:tc>
      </w:tr>
      <w:tr w:rsidR="00DA4C56" w14:paraId="5FEC38BF" w14:textId="77777777" w:rsidTr="00DA4C56">
        <w:tc>
          <w:tcPr>
            <w:tcW w:w="53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C6F763" w14:textId="77777777" w:rsidR="00DA4C56" w:rsidRDefault="00DA4C56">
            <w:pPr>
              <w:pStyle w:val="tbl-txt"/>
              <w:spacing w:before="60" w:beforeAutospacing="0" w:after="60" w:afterAutospacing="0"/>
              <w:rPr>
                <w:rFonts w:ascii="inherit" w:hAnsi="inherit"/>
                <w:color w:val="000000"/>
                <w:sz w:val="22"/>
                <w:szCs w:val="22"/>
              </w:rPr>
            </w:pPr>
            <w:r>
              <w:rPr>
                <w:rStyle w:val="bold"/>
                <w:rFonts w:ascii="inherit" w:eastAsiaTheme="majorEastAsia" w:hAnsi="inherit"/>
                <w:b/>
                <w:bCs/>
                <w:color w:val="000000"/>
                <w:sz w:val="22"/>
                <w:szCs w:val="22"/>
              </w:rPr>
              <w:t>2. Gyvūnų naudojimo mažinimas (angl. </w:t>
            </w:r>
            <w:r>
              <w:rPr>
                <w:rStyle w:val="italic"/>
                <w:rFonts w:ascii="inherit" w:hAnsi="inherit"/>
                <w:b/>
                <w:bCs/>
                <w:i/>
                <w:iCs/>
                <w:color w:val="000000"/>
                <w:sz w:val="22"/>
                <w:szCs w:val="22"/>
              </w:rPr>
              <w:t>Reduction</w:t>
            </w:r>
            <w:r>
              <w:rPr>
                <w:rStyle w:val="bold"/>
                <w:rFonts w:ascii="inherit" w:eastAsiaTheme="majorEastAsia" w:hAnsi="inherit"/>
                <w:b/>
                <w:bCs/>
                <w:color w:val="000000"/>
                <w:sz w:val="22"/>
                <w:szCs w:val="22"/>
              </w:rPr>
              <w:t>)</w:t>
            </w:r>
          </w:p>
          <w:p w14:paraId="630D79CA" w14:textId="77777777" w:rsidR="00DA4C56" w:rsidRDefault="00DA4C56">
            <w:pPr>
              <w:pStyle w:val="tbl-txt"/>
              <w:spacing w:before="60" w:beforeAutospacing="0" w:after="60" w:afterAutospacing="0"/>
              <w:rPr>
                <w:rFonts w:ascii="inherit" w:hAnsi="inherit"/>
                <w:color w:val="000000"/>
                <w:sz w:val="22"/>
                <w:szCs w:val="22"/>
              </w:rPr>
            </w:pPr>
            <w:r>
              <w:rPr>
                <w:rFonts w:ascii="inherit" w:hAnsi="inherit"/>
                <w:color w:val="000000"/>
                <w:sz w:val="22"/>
                <w:szCs w:val="22"/>
              </w:rPr>
              <w:t>Paaiškinkite, kaip buvo nustatytas šiam projektui reikalingų gyvūnų skaičius. Aprašykite veiksmus, kurių imtasi siekiant sumažinti naudotinų gyvūnų skaičių, ir tyrimų projektavimo principus. Jei taikoma, aprašykite metodus, kurie vykdant projektą bus naudojami siekiant kuo labiau sumažinti naudojamų gyvūnų skaičių atsižvelgiant į mokslinius tikslus. Tokie metodai gali būti, pavyzdžiui, bandomieji tyrimai, kompiuterinis modeliavimas, dalijimasis audiniais ir pakartotinis naudojimas.</w:t>
            </w:r>
          </w:p>
        </w:tc>
        <w:tc>
          <w:tcPr>
            <w:tcW w:w="6433" w:type="dxa"/>
            <w:gridSpan w:val="7"/>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0618A5" w14:textId="77777777" w:rsidR="00DA4C56" w:rsidRDefault="00DA4C56">
            <w:pPr>
              <w:pStyle w:val="Normal1"/>
              <w:spacing w:before="120" w:beforeAutospacing="0" w:after="0" w:afterAutospacing="0"/>
              <w:jc w:val="both"/>
              <w:rPr>
                <w:rFonts w:ascii="inherit" w:hAnsi="inherit"/>
                <w:color w:val="000000"/>
              </w:rPr>
            </w:pPr>
            <w:r>
              <w:rPr>
                <w:rFonts w:ascii="inherit" w:hAnsi="inherit"/>
                <w:color w:val="000000"/>
              </w:rPr>
              <w:t> </w:t>
            </w:r>
          </w:p>
        </w:tc>
      </w:tr>
      <w:tr w:rsidR="00DA4C56" w14:paraId="0C25F542" w14:textId="77777777" w:rsidTr="00DA4C56">
        <w:tc>
          <w:tcPr>
            <w:tcW w:w="53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49EA2E" w14:textId="77777777" w:rsidR="00DA4C56" w:rsidRDefault="00DA4C56">
            <w:pPr>
              <w:pStyle w:val="tbl-txt"/>
              <w:spacing w:before="60" w:beforeAutospacing="0" w:after="60" w:afterAutospacing="0"/>
              <w:rPr>
                <w:rFonts w:ascii="inherit" w:hAnsi="inherit"/>
                <w:color w:val="000000"/>
                <w:sz w:val="22"/>
                <w:szCs w:val="22"/>
              </w:rPr>
            </w:pPr>
            <w:r>
              <w:rPr>
                <w:rStyle w:val="bold"/>
                <w:rFonts w:ascii="inherit" w:eastAsiaTheme="majorEastAsia" w:hAnsi="inherit"/>
                <w:b/>
                <w:bCs/>
                <w:color w:val="000000"/>
                <w:sz w:val="22"/>
                <w:szCs w:val="22"/>
              </w:rPr>
              <w:t>3. Gyvūnų naudojimo sąlygų gerinimas (angl. </w:t>
            </w:r>
            <w:r>
              <w:rPr>
                <w:rStyle w:val="italic"/>
                <w:rFonts w:ascii="inherit" w:hAnsi="inherit"/>
                <w:b/>
                <w:bCs/>
                <w:i/>
                <w:iCs/>
                <w:color w:val="000000"/>
                <w:sz w:val="22"/>
                <w:szCs w:val="22"/>
              </w:rPr>
              <w:t>Refinement</w:t>
            </w:r>
            <w:r>
              <w:rPr>
                <w:rStyle w:val="bold"/>
                <w:rFonts w:ascii="inherit" w:eastAsiaTheme="majorEastAsia" w:hAnsi="inherit"/>
                <w:b/>
                <w:bCs/>
                <w:color w:val="000000"/>
                <w:sz w:val="22"/>
                <w:szCs w:val="22"/>
              </w:rPr>
              <w:t>)</w:t>
            </w:r>
          </w:p>
          <w:p w14:paraId="22A9A4AE" w14:textId="77777777" w:rsidR="00DA4C56" w:rsidRDefault="00DA4C56">
            <w:pPr>
              <w:pStyle w:val="tbl-txt"/>
              <w:spacing w:before="60" w:beforeAutospacing="0" w:after="60" w:afterAutospacing="0"/>
              <w:rPr>
                <w:rFonts w:ascii="inherit" w:hAnsi="inherit"/>
                <w:color w:val="000000"/>
                <w:sz w:val="22"/>
                <w:szCs w:val="22"/>
              </w:rPr>
            </w:pPr>
            <w:r>
              <w:rPr>
                <w:rFonts w:ascii="inherit" w:hAnsi="inherit"/>
                <w:color w:val="000000"/>
                <w:sz w:val="22"/>
                <w:szCs w:val="22"/>
              </w:rPr>
              <w:t xml:space="preserve">Pateikite konkrečių priemonių, kurių numatoma imtis vykdant procedūras ir kuriomis siekiama kuo labiau sumažinti poveikį (žalą) gyvūnų gerovei, pavyzdžius </w:t>
            </w:r>
            <w:r>
              <w:rPr>
                <w:rFonts w:ascii="inherit" w:hAnsi="inherit"/>
                <w:color w:val="000000"/>
                <w:sz w:val="22"/>
                <w:szCs w:val="22"/>
              </w:rPr>
              <w:lastRenderedPageBreak/>
              <w:t>(pvz., griežtesnė stebėsena, priežiūra po operacijos, skausmo malšinimas, gyvūnų mokymas). Aprašykite mechanizmus, naudojamus siekiant projekto metu pradėti taikyti gyvūnų naudojimo sąlygų gerinimo metodus</w:t>
            </w:r>
          </w:p>
        </w:tc>
        <w:tc>
          <w:tcPr>
            <w:tcW w:w="6433" w:type="dxa"/>
            <w:gridSpan w:val="7"/>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1F6301" w14:textId="77777777" w:rsidR="00DA4C56" w:rsidRDefault="00DA4C56">
            <w:pPr>
              <w:pStyle w:val="Normal1"/>
              <w:spacing w:before="120" w:beforeAutospacing="0" w:after="0" w:afterAutospacing="0"/>
              <w:jc w:val="both"/>
              <w:rPr>
                <w:rFonts w:ascii="inherit" w:hAnsi="inherit"/>
                <w:color w:val="000000"/>
              </w:rPr>
            </w:pPr>
            <w:r>
              <w:rPr>
                <w:rFonts w:ascii="inherit" w:hAnsi="inherit"/>
                <w:color w:val="000000"/>
              </w:rPr>
              <w:lastRenderedPageBreak/>
              <w:t> </w:t>
            </w:r>
          </w:p>
        </w:tc>
      </w:tr>
      <w:tr w:rsidR="00DA4C56" w14:paraId="16278A59" w14:textId="77777777" w:rsidTr="00DA4C56">
        <w:tc>
          <w:tcPr>
            <w:tcW w:w="53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3E9AED" w14:textId="77777777" w:rsidR="00DA4C56" w:rsidRDefault="00DA4C56">
            <w:pPr>
              <w:pStyle w:val="tbl-txt"/>
              <w:spacing w:before="60" w:beforeAutospacing="0" w:after="60" w:afterAutospacing="0"/>
              <w:rPr>
                <w:rFonts w:ascii="inherit" w:hAnsi="inherit"/>
                <w:color w:val="000000"/>
                <w:sz w:val="22"/>
                <w:szCs w:val="22"/>
              </w:rPr>
            </w:pPr>
            <w:r>
              <w:rPr>
                <w:rFonts w:ascii="inherit" w:hAnsi="inherit"/>
                <w:color w:val="000000"/>
                <w:sz w:val="22"/>
                <w:szCs w:val="22"/>
              </w:rPr>
              <w:t>Paaiškinkite, kodėl pasirinkote atitinkamų rūšių ir amžiaus gyvūnus.</w:t>
            </w:r>
          </w:p>
        </w:tc>
        <w:tc>
          <w:tcPr>
            <w:tcW w:w="6433" w:type="dxa"/>
            <w:gridSpan w:val="7"/>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CA478C" w14:textId="77777777" w:rsidR="00DA4C56" w:rsidRDefault="00DA4C56">
            <w:pPr>
              <w:pStyle w:val="Normal1"/>
              <w:spacing w:before="120" w:beforeAutospacing="0" w:after="0" w:afterAutospacing="0"/>
              <w:jc w:val="both"/>
              <w:rPr>
                <w:rFonts w:ascii="inherit" w:hAnsi="inherit"/>
                <w:color w:val="000000"/>
              </w:rPr>
            </w:pPr>
            <w:r>
              <w:rPr>
                <w:rFonts w:ascii="inherit" w:hAnsi="inherit"/>
                <w:color w:val="000000"/>
              </w:rPr>
              <w:t> </w:t>
            </w:r>
          </w:p>
        </w:tc>
      </w:tr>
      <w:tr w:rsidR="00DA4C56" w14:paraId="1D5824B5" w14:textId="77777777" w:rsidTr="00DA4C56">
        <w:tc>
          <w:tcPr>
            <w:tcW w:w="5372"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F32C90" w14:textId="77777777" w:rsidR="00DA4C56" w:rsidRDefault="00DA4C56">
            <w:pPr>
              <w:pStyle w:val="tbl-txt"/>
              <w:spacing w:before="60" w:beforeAutospacing="0" w:after="60" w:afterAutospacing="0"/>
              <w:rPr>
                <w:rFonts w:ascii="inherit" w:hAnsi="inherit"/>
                <w:color w:val="000000"/>
                <w:sz w:val="22"/>
                <w:szCs w:val="22"/>
              </w:rPr>
            </w:pPr>
            <w:r>
              <w:rPr>
                <w:rStyle w:val="bold"/>
                <w:rFonts w:ascii="inherit" w:eastAsiaTheme="majorEastAsia" w:hAnsi="inherit"/>
                <w:b/>
                <w:bCs/>
                <w:color w:val="000000"/>
                <w:sz w:val="22"/>
                <w:szCs w:val="22"/>
              </w:rPr>
              <w:t>Vertinimui atgaline data pasirinktas projektas</w:t>
            </w:r>
            <w:r>
              <w:rPr>
                <w:rFonts w:ascii="inherit" w:hAnsi="inherit"/>
                <w:color w:val="000000"/>
                <w:sz w:val="22"/>
                <w:szCs w:val="22"/>
              </w:rPr>
              <w:t> </w:t>
            </w:r>
            <w:hyperlink r:id="rId11" w:anchor="ntr7-L_2020129LT.01001901-E0007" w:history="1">
              <w:r>
                <w:rPr>
                  <w:rStyle w:val="Hyperlink"/>
                  <w:rFonts w:ascii="inherit" w:eastAsiaTheme="majorEastAsia" w:hAnsi="inherit"/>
                  <w:color w:val="337AB7"/>
                  <w:sz w:val="22"/>
                  <w:szCs w:val="22"/>
                </w:rPr>
                <w:t> (</w:t>
              </w:r>
              <w:r>
                <w:rPr>
                  <w:rStyle w:val="super"/>
                  <w:rFonts w:ascii="inherit" w:eastAsiaTheme="majorEastAsia" w:hAnsi="inherit"/>
                  <w:color w:val="337AB7"/>
                  <w:sz w:val="15"/>
                  <w:szCs w:val="15"/>
                  <w:vertAlign w:val="superscript"/>
                </w:rPr>
                <w:t>7</w:t>
              </w:r>
              <w:r>
                <w:rPr>
                  <w:rStyle w:val="Hyperlink"/>
                  <w:rFonts w:ascii="inherit" w:eastAsiaTheme="majorEastAsia" w:hAnsi="inherit"/>
                  <w:color w:val="337AB7"/>
                  <w:sz w:val="22"/>
                  <w:szCs w:val="22"/>
                </w:rPr>
                <w:t>)</w:t>
              </w:r>
            </w:hyperlink>
          </w:p>
        </w:tc>
        <w:tc>
          <w:tcPr>
            <w:tcW w:w="1933" w:type="dxa"/>
            <w:gridSpan w:val="2"/>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013494" w14:textId="77777777" w:rsidR="00DA4C56" w:rsidRDefault="00DA4C56">
            <w:pPr>
              <w:pStyle w:val="tbl-txt"/>
              <w:spacing w:before="60" w:beforeAutospacing="0" w:after="60" w:afterAutospacing="0"/>
              <w:rPr>
                <w:rFonts w:ascii="inherit" w:hAnsi="inherit"/>
                <w:color w:val="000000"/>
                <w:sz w:val="22"/>
                <w:szCs w:val="22"/>
              </w:rPr>
            </w:pPr>
            <w:r>
              <w:rPr>
                <w:rFonts w:ascii="inherit" w:hAnsi="inherit"/>
                <w:color w:val="000000"/>
                <w:sz w:val="22"/>
                <w:szCs w:val="22"/>
              </w:rPr>
              <w:t>Terminas</w:t>
            </w:r>
          </w:p>
        </w:tc>
        <w:tc>
          <w:tcPr>
            <w:tcW w:w="2112" w:type="dxa"/>
            <w:gridSpan w:val="2"/>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4AE850" w14:textId="77777777" w:rsidR="00DA4C56" w:rsidRDefault="00DA4C56">
            <w:pPr>
              <w:pStyle w:val="tbl-txt"/>
              <w:spacing w:before="60" w:beforeAutospacing="0" w:after="60" w:afterAutospacing="0"/>
              <w:rPr>
                <w:rFonts w:ascii="inherit" w:hAnsi="inherit"/>
                <w:color w:val="000000"/>
                <w:sz w:val="22"/>
                <w:szCs w:val="22"/>
              </w:rPr>
            </w:pPr>
            <w:r>
              <w:rPr>
                <w:rFonts w:ascii="inherit" w:hAnsi="inherit"/>
                <w:color w:val="000000"/>
                <w:sz w:val="22"/>
                <w:szCs w:val="22"/>
              </w:rPr>
              <w:t>Yra sunkių procedūrų</w:t>
            </w:r>
          </w:p>
        </w:tc>
        <w:tc>
          <w:tcPr>
            <w:tcW w:w="1320" w:type="dxa"/>
            <w:gridSpan w:val="2"/>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BEF0AB" w14:textId="77777777" w:rsidR="00DA4C56" w:rsidRDefault="00DA4C56">
            <w:pPr>
              <w:pStyle w:val="tbl-txt"/>
              <w:spacing w:before="60" w:beforeAutospacing="0" w:after="60" w:afterAutospacing="0"/>
              <w:rPr>
                <w:rFonts w:ascii="inherit" w:hAnsi="inherit"/>
                <w:color w:val="000000"/>
                <w:sz w:val="22"/>
                <w:szCs w:val="22"/>
              </w:rPr>
            </w:pPr>
            <w:r>
              <w:rPr>
                <w:rFonts w:ascii="inherit" w:hAnsi="inherit"/>
                <w:color w:val="000000"/>
                <w:sz w:val="22"/>
                <w:szCs w:val="22"/>
              </w:rPr>
              <w:t>Naudojami nežmoginiai primatai</w:t>
            </w:r>
          </w:p>
        </w:tc>
        <w:tc>
          <w:tcPr>
            <w:tcW w:w="1068" w:type="dxa"/>
            <w:tcBorders>
              <w:top w:val="single" w:sz="6" w:space="0" w:color="DDDDDD"/>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23C562" w14:textId="77777777" w:rsidR="00DA4C56" w:rsidRDefault="00DA4C56">
            <w:pPr>
              <w:pStyle w:val="tbl-txt"/>
              <w:spacing w:before="60" w:beforeAutospacing="0" w:after="60" w:afterAutospacing="0"/>
              <w:rPr>
                <w:rFonts w:ascii="inherit" w:hAnsi="inherit"/>
                <w:color w:val="000000"/>
                <w:sz w:val="22"/>
                <w:szCs w:val="22"/>
              </w:rPr>
            </w:pPr>
            <w:r>
              <w:rPr>
                <w:rFonts w:ascii="inherit" w:hAnsi="inherit"/>
                <w:color w:val="000000"/>
                <w:sz w:val="22"/>
                <w:szCs w:val="22"/>
              </w:rPr>
              <w:t>Kita priežastis</w:t>
            </w:r>
          </w:p>
        </w:tc>
      </w:tr>
    </w:tbl>
    <w:p w14:paraId="18043247" w14:textId="77777777" w:rsidR="00DA4C56" w:rsidRDefault="00DA4C56" w:rsidP="00DA4C56">
      <w:pPr>
        <w:pStyle w:val="note"/>
        <w:shd w:val="clear" w:color="auto" w:fill="FFFFFF"/>
        <w:spacing w:before="60" w:beforeAutospacing="0" w:after="60" w:afterAutospacing="0"/>
        <w:jc w:val="both"/>
        <w:rPr>
          <w:color w:val="000000"/>
          <w:sz w:val="19"/>
          <w:szCs w:val="19"/>
        </w:rPr>
      </w:pPr>
    </w:p>
    <w:p w14:paraId="06ED2701" w14:textId="5EEF28FC" w:rsidR="00DA4C56" w:rsidRDefault="00000000" w:rsidP="00DA4C56">
      <w:pPr>
        <w:pStyle w:val="note"/>
        <w:shd w:val="clear" w:color="auto" w:fill="FFFFFF"/>
        <w:spacing w:before="60" w:beforeAutospacing="0" w:after="60" w:afterAutospacing="0"/>
        <w:jc w:val="both"/>
        <w:rPr>
          <w:color w:val="000000"/>
          <w:sz w:val="19"/>
          <w:szCs w:val="19"/>
        </w:rPr>
      </w:pPr>
      <w:hyperlink r:id="rId12" w:anchor="ntc1-L_2020129LT.01001901-E0001" w:history="1">
        <w:r w:rsidR="00DA4C56">
          <w:rPr>
            <w:rStyle w:val="Hyperlink"/>
            <w:rFonts w:ascii="inherit" w:eastAsiaTheme="majorEastAsia" w:hAnsi="inherit"/>
            <w:color w:val="337AB7"/>
            <w:sz w:val="19"/>
            <w:szCs w:val="19"/>
          </w:rPr>
          <w:t>(</w:t>
        </w:r>
        <w:r w:rsidR="00DA4C56">
          <w:rPr>
            <w:rStyle w:val="super"/>
            <w:rFonts w:ascii="inherit" w:eastAsiaTheme="majorEastAsia" w:hAnsi="inherit"/>
            <w:color w:val="337AB7"/>
            <w:sz w:val="13"/>
            <w:szCs w:val="13"/>
            <w:vertAlign w:val="superscript"/>
          </w:rPr>
          <w:t>1</w:t>
        </w:r>
        <w:r w:rsidR="00DA4C56">
          <w:rPr>
            <w:rStyle w:val="Hyperlink"/>
            <w:rFonts w:ascii="inherit" w:eastAsiaTheme="majorEastAsia" w:hAnsi="inherit"/>
            <w:color w:val="337AB7"/>
            <w:sz w:val="19"/>
            <w:szCs w:val="19"/>
          </w:rPr>
          <w:t>)</w:t>
        </w:r>
      </w:hyperlink>
      <w:r w:rsidR="00DA4C56">
        <w:rPr>
          <w:color w:val="000000"/>
          <w:sz w:val="19"/>
          <w:szCs w:val="19"/>
        </w:rPr>
        <w:t>  Įskaitant mokslinius terminus, kuriuos gali sudaryti daugiau nei 5 atskiri žodžiai, ir išskyrus gyvūnų rūšis ir tikslus, nurodytus kitose dokumento vietose.</w:t>
      </w:r>
    </w:p>
    <w:p w14:paraId="52FE0656" w14:textId="77777777" w:rsidR="00DA4C56" w:rsidRDefault="00000000" w:rsidP="00DA4C56">
      <w:pPr>
        <w:pStyle w:val="note"/>
        <w:shd w:val="clear" w:color="auto" w:fill="FFFFFF"/>
        <w:spacing w:before="60" w:beforeAutospacing="0" w:after="60" w:afterAutospacing="0"/>
        <w:jc w:val="both"/>
        <w:rPr>
          <w:color w:val="000000"/>
          <w:sz w:val="19"/>
          <w:szCs w:val="19"/>
        </w:rPr>
      </w:pPr>
      <w:hyperlink r:id="rId13" w:anchor="ntc2-L_2020129LT.01001901-E0002" w:history="1">
        <w:r w:rsidR="00DA4C56">
          <w:rPr>
            <w:rStyle w:val="Hyperlink"/>
            <w:rFonts w:ascii="inherit" w:eastAsiaTheme="majorEastAsia" w:hAnsi="inherit"/>
            <w:color w:val="337AB7"/>
            <w:sz w:val="19"/>
            <w:szCs w:val="19"/>
          </w:rPr>
          <w:t>(</w:t>
        </w:r>
        <w:r w:rsidR="00DA4C56">
          <w:rPr>
            <w:rStyle w:val="super"/>
            <w:rFonts w:ascii="inherit" w:eastAsiaTheme="majorEastAsia" w:hAnsi="inherit"/>
            <w:color w:val="337AB7"/>
            <w:sz w:val="13"/>
            <w:szCs w:val="13"/>
            <w:vertAlign w:val="superscript"/>
          </w:rPr>
          <w:t>2</w:t>
        </w:r>
        <w:r w:rsidR="00DA4C56">
          <w:rPr>
            <w:rStyle w:val="Hyperlink"/>
            <w:rFonts w:ascii="inherit" w:eastAsiaTheme="majorEastAsia" w:hAnsi="inherit"/>
            <w:color w:val="337AB7"/>
            <w:sz w:val="19"/>
            <w:szCs w:val="19"/>
          </w:rPr>
          <w:t>)</w:t>
        </w:r>
      </w:hyperlink>
      <w:r w:rsidR="00DA4C56">
        <w:rPr>
          <w:color w:val="000000"/>
          <w:sz w:val="19"/>
          <w:szCs w:val="19"/>
        </w:rPr>
        <w:t>  Pateikiama išskleidžiamajame meniu.</w:t>
      </w:r>
    </w:p>
    <w:p w14:paraId="7645FB30" w14:textId="77777777" w:rsidR="00DA4C56" w:rsidRDefault="00000000" w:rsidP="00DA4C56">
      <w:pPr>
        <w:pStyle w:val="note"/>
        <w:shd w:val="clear" w:color="auto" w:fill="FFFFFF"/>
        <w:spacing w:before="60" w:beforeAutospacing="0" w:after="60" w:afterAutospacing="0"/>
        <w:jc w:val="both"/>
        <w:rPr>
          <w:color w:val="000000"/>
          <w:sz w:val="19"/>
          <w:szCs w:val="19"/>
        </w:rPr>
      </w:pPr>
      <w:hyperlink r:id="rId14" w:anchor="ntc3-L_2020129LT.01001901-E0003" w:history="1">
        <w:r w:rsidR="00DA4C56">
          <w:rPr>
            <w:rStyle w:val="Hyperlink"/>
            <w:rFonts w:ascii="inherit" w:eastAsiaTheme="majorEastAsia" w:hAnsi="inherit"/>
            <w:color w:val="337AB7"/>
            <w:sz w:val="19"/>
            <w:szCs w:val="19"/>
          </w:rPr>
          <w:t>(</w:t>
        </w:r>
        <w:r w:rsidR="00DA4C56">
          <w:rPr>
            <w:rStyle w:val="super"/>
            <w:rFonts w:ascii="inherit" w:eastAsiaTheme="majorEastAsia" w:hAnsi="inherit"/>
            <w:color w:val="337AB7"/>
            <w:sz w:val="13"/>
            <w:szCs w:val="13"/>
            <w:vertAlign w:val="superscript"/>
          </w:rPr>
          <w:t>3</w:t>
        </w:r>
        <w:r w:rsidR="00DA4C56">
          <w:rPr>
            <w:rStyle w:val="Hyperlink"/>
            <w:rFonts w:ascii="inherit" w:eastAsiaTheme="majorEastAsia" w:hAnsi="inherit"/>
            <w:color w:val="337AB7"/>
            <w:sz w:val="19"/>
            <w:szCs w:val="19"/>
          </w:rPr>
          <w:t>)</w:t>
        </w:r>
      </w:hyperlink>
      <w:r w:rsidR="00DA4C56">
        <w:rPr>
          <w:color w:val="000000"/>
          <w:sz w:val="19"/>
          <w:szCs w:val="19"/>
        </w:rPr>
        <w:t>  Tikslų sąrašas pagal statistinių duomenų teikimo kategorijas ir pakategores, nurodytas šio sprendimo III priede.</w:t>
      </w:r>
    </w:p>
    <w:p w14:paraId="75C25A7E" w14:textId="77777777" w:rsidR="00DA4C56" w:rsidRDefault="00000000" w:rsidP="00DA4C56">
      <w:pPr>
        <w:pStyle w:val="note"/>
        <w:shd w:val="clear" w:color="auto" w:fill="FFFFFF"/>
        <w:spacing w:before="60" w:beforeAutospacing="0" w:after="60" w:afterAutospacing="0"/>
        <w:jc w:val="both"/>
        <w:rPr>
          <w:color w:val="000000"/>
          <w:sz w:val="19"/>
          <w:szCs w:val="19"/>
        </w:rPr>
      </w:pPr>
      <w:hyperlink r:id="rId15" w:anchor="ntc4-L_2020129LT.01001901-E0004" w:history="1">
        <w:r w:rsidR="00DA4C56">
          <w:rPr>
            <w:rStyle w:val="Hyperlink"/>
            <w:rFonts w:ascii="inherit" w:eastAsiaTheme="majorEastAsia" w:hAnsi="inherit"/>
            <w:color w:val="337AB7"/>
            <w:sz w:val="19"/>
            <w:szCs w:val="19"/>
          </w:rPr>
          <w:t>(</w:t>
        </w:r>
        <w:r w:rsidR="00DA4C56">
          <w:rPr>
            <w:rStyle w:val="super"/>
            <w:rFonts w:ascii="inherit" w:eastAsiaTheme="majorEastAsia" w:hAnsi="inherit"/>
            <w:color w:val="337AB7"/>
            <w:sz w:val="13"/>
            <w:szCs w:val="13"/>
            <w:vertAlign w:val="superscript"/>
          </w:rPr>
          <w:t>4</w:t>
        </w:r>
        <w:r w:rsidR="00DA4C56">
          <w:rPr>
            <w:rStyle w:val="Hyperlink"/>
            <w:rFonts w:ascii="inherit" w:eastAsiaTheme="majorEastAsia" w:hAnsi="inherit"/>
            <w:color w:val="337AB7"/>
            <w:sz w:val="19"/>
            <w:szCs w:val="19"/>
          </w:rPr>
          <w:t>)</w:t>
        </w:r>
      </w:hyperlink>
      <w:r w:rsidR="00DA4C56">
        <w:rPr>
          <w:color w:val="000000"/>
          <w:sz w:val="19"/>
          <w:szCs w:val="19"/>
        </w:rPr>
        <w:t>  Gyvūnų rūšys pagal statistinių duomenų teikimo kategorijas, nurodytas šio sprendimo III priede, numatant papildomą galimybę išskirtiniais atvejais, siekiant išsaugoti anonimiškumą, vartoti „nenurodytos rūšies žinduolis“.</w:t>
      </w:r>
    </w:p>
    <w:p w14:paraId="3C168FEE" w14:textId="77777777" w:rsidR="00DA4C56" w:rsidRDefault="00000000" w:rsidP="00DA4C56">
      <w:pPr>
        <w:pStyle w:val="note"/>
        <w:shd w:val="clear" w:color="auto" w:fill="FFFFFF"/>
        <w:spacing w:before="60" w:beforeAutospacing="0" w:after="60" w:afterAutospacing="0"/>
        <w:jc w:val="both"/>
        <w:rPr>
          <w:color w:val="000000"/>
          <w:sz w:val="19"/>
          <w:szCs w:val="19"/>
        </w:rPr>
      </w:pPr>
      <w:hyperlink r:id="rId16" w:anchor="ntc5-L_2020129LT.01001901-E0005" w:history="1">
        <w:r w:rsidR="00DA4C56">
          <w:rPr>
            <w:rStyle w:val="Hyperlink"/>
            <w:rFonts w:ascii="inherit" w:eastAsiaTheme="majorEastAsia" w:hAnsi="inherit"/>
            <w:color w:val="337AB7"/>
            <w:sz w:val="19"/>
            <w:szCs w:val="19"/>
          </w:rPr>
          <w:t>(</w:t>
        </w:r>
        <w:r w:rsidR="00DA4C56">
          <w:rPr>
            <w:rStyle w:val="super"/>
            <w:rFonts w:ascii="inherit" w:eastAsiaTheme="majorEastAsia" w:hAnsi="inherit"/>
            <w:color w:val="337AB7"/>
            <w:sz w:val="13"/>
            <w:szCs w:val="13"/>
            <w:vertAlign w:val="superscript"/>
          </w:rPr>
          <w:t>5</w:t>
        </w:r>
        <w:r w:rsidR="00DA4C56">
          <w:rPr>
            <w:rStyle w:val="Hyperlink"/>
            <w:rFonts w:ascii="inherit" w:eastAsiaTheme="majorEastAsia" w:hAnsi="inherit"/>
            <w:color w:val="337AB7"/>
            <w:sz w:val="19"/>
            <w:szCs w:val="19"/>
          </w:rPr>
          <w:t>)</w:t>
        </w:r>
      </w:hyperlink>
      <w:r w:rsidR="00DA4C56">
        <w:rPr>
          <w:color w:val="000000"/>
          <w:sz w:val="19"/>
          <w:szCs w:val="19"/>
        </w:rPr>
        <w:t>  Rūšys, kurias reikia nurodyti remiantis ankstesniu atsakymu, renkant jas iš atitinkamos kategorijos (proporcingai).</w:t>
      </w:r>
    </w:p>
    <w:p w14:paraId="489C768D" w14:textId="77777777" w:rsidR="00DA4C56" w:rsidRDefault="00000000" w:rsidP="00DA4C56">
      <w:pPr>
        <w:pStyle w:val="note"/>
        <w:shd w:val="clear" w:color="auto" w:fill="FFFFFF"/>
        <w:spacing w:before="60" w:beforeAutospacing="0" w:after="60" w:afterAutospacing="0"/>
        <w:jc w:val="both"/>
        <w:rPr>
          <w:color w:val="000000"/>
          <w:sz w:val="19"/>
          <w:szCs w:val="19"/>
        </w:rPr>
      </w:pPr>
      <w:hyperlink r:id="rId17" w:anchor="ntc6-L_2020129LT.01001901-E0006" w:history="1">
        <w:r w:rsidR="00DA4C56">
          <w:rPr>
            <w:rStyle w:val="Hyperlink"/>
            <w:rFonts w:ascii="inherit" w:eastAsiaTheme="majorEastAsia" w:hAnsi="inherit"/>
            <w:color w:val="337AB7"/>
            <w:sz w:val="19"/>
            <w:szCs w:val="19"/>
          </w:rPr>
          <w:t>(</w:t>
        </w:r>
        <w:r w:rsidR="00DA4C56">
          <w:rPr>
            <w:rStyle w:val="super"/>
            <w:rFonts w:ascii="inherit" w:eastAsiaTheme="majorEastAsia" w:hAnsi="inherit"/>
            <w:color w:val="337AB7"/>
            <w:sz w:val="13"/>
            <w:szCs w:val="13"/>
            <w:vertAlign w:val="superscript"/>
          </w:rPr>
          <w:t>6</w:t>
        </w:r>
        <w:r w:rsidR="00DA4C56">
          <w:rPr>
            <w:rStyle w:val="Hyperlink"/>
            <w:rFonts w:ascii="inherit" w:eastAsiaTheme="majorEastAsia" w:hAnsi="inherit"/>
            <w:color w:val="337AB7"/>
            <w:sz w:val="19"/>
            <w:szCs w:val="19"/>
          </w:rPr>
          <w:t>)</w:t>
        </w:r>
      </w:hyperlink>
      <w:r w:rsidR="00DA4C56">
        <w:rPr>
          <w:color w:val="000000"/>
          <w:sz w:val="19"/>
          <w:szCs w:val="19"/>
        </w:rPr>
        <w:t>  Dėl kiekvienos rūšies galima pateikti kelis atsakymus.</w:t>
      </w:r>
    </w:p>
    <w:p w14:paraId="357CD7F0" w14:textId="77777777" w:rsidR="00DA4C56" w:rsidRDefault="00000000" w:rsidP="00DA4C56">
      <w:pPr>
        <w:pStyle w:val="note"/>
        <w:shd w:val="clear" w:color="auto" w:fill="FFFFFF"/>
        <w:spacing w:before="60" w:beforeAutospacing="0" w:after="60" w:afterAutospacing="0"/>
        <w:jc w:val="both"/>
        <w:rPr>
          <w:color w:val="000000"/>
          <w:sz w:val="19"/>
          <w:szCs w:val="19"/>
        </w:rPr>
      </w:pPr>
      <w:hyperlink r:id="rId18" w:anchor="ntc7-L_2020129LT.01001901-E0007" w:history="1">
        <w:r w:rsidR="00DA4C56">
          <w:rPr>
            <w:rStyle w:val="Hyperlink"/>
            <w:rFonts w:ascii="inherit" w:eastAsiaTheme="majorEastAsia" w:hAnsi="inherit"/>
            <w:color w:val="337AB7"/>
            <w:sz w:val="19"/>
            <w:szCs w:val="19"/>
          </w:rPr>
          <w:t>(</w:t>
        </w:r>
        <w:r w:rsidR="00DA4C56">
          <w:rPr>
            <w:rStyle w:val="super"/>
            <w:rFonts w:ascii="inherit" w:eastAsiaTheme="majorEastAsia" w:hAnsi="inherit"/>
            <w:color w:val="337AB7"/>
            <w:sz w:val="13"/>
            <w:szCs w:val="13"/>
            <w:vertAlign w:val="superscript"/>
          </w:rPr>
          <w:t>7</w:t>
        </w:r>
        <w:r w:rsidR="00DA4C56">
          <w:rPr>
            <w:rStyle w:val="Hyperlink"/>
            <w:rFonts w:ascii="inherit" w:eastAsiaTheme="majorEastAsia" w:hAnsi="inherit"/>
            <w:color w:val="337AB7"/>
            <w:sz w:val="19"/>
            <w:szCs w:val="19"/>
          </w:rPr>
          <w:t>)</w:t>
        </w:r>
      </w:hyperlink>
      <w:r w:rsidR="00DA4C56">
        <w:rPr>
          <w:color w:val="000000"/>
          <w:sz w:val="19"/>
          <w:szCs w:val="19"/>
        </w:rPr>
        <w:t>  Galima pateikti kelis atsakymus; taikoma valstybėms narėms, kuriose tokią informaciją privaloma teikti pagal teisės aktus.</w:t>
      </w:r>
    </w:p>
    <w:p w14:paraId="6D7A916B" w14:textId="0C3AF2E1" w:rsidR="00436EE2" w:rsidRPr="001F4B11" w:rsidRDefault="00436EE2">
      <w:pPr>
        <w:rPr>
          <w:sz w:val="24"/>
          <w:szCs w:val="24"/>
        </w:rPr>
      </w:pPr>
    </w:p>
    <w:sectPr w:rsidR="00436EE2" w:rsidRPr="001F4B1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248"/>
    <w:rsid w:val="001F4B11"/>
    <w:rsid w:val="00296248"/>
    <w:rsid w:val="00436EE2"/>
    <w:rsid w:val="005C4877"/>
    <w:rsid w:val="00814A83"/>
    <w:rsid w:val="00C1274D"/>
    <w:rsid w:val="00DA4C56"/>
    <w:rsid w:val="00F065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F935"/>
  <w15:chartTrackingRefBased/>
  <w15:docId w15:val="{EBDC9092-BF13-45F0-A7E5-D08A5A5D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6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6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62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2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2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2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2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62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2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2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2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248"/>
    <w:rPr>
      <w:rFonts w:eastAsiaTheme="majorEastAsia" w:cstheme="majorBidi"/>
      <w:color w:val="272727" w:themeColor="text1" w:themeTint="D8"/>
    </w:rPr>
  </w:style>
  <w:style w:type="paragraph" w:styleId="Title">
    <w:name w:val="Title"/>
    <w:basedOn w:val="Normal"/>
    <w:next w:val="Normal"/>
    <w:link w:val="TitleChar"/>
    <w:uiPriority w:val="10"/>
    <w:qFormat/>
    <w:rsid w:val="00296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248"/>
    <w:pPr>
      <w:spacing w:before="160"/>
      <w:jc w:val="center"/>
    </w:pPr>
    <w:rPr>
      <w:i/>
      <w:iCs/>
      <w:color w:val="404040" w:themeColor="text1" w:themeTint="BF"/>
    </w:rPr>
  </w:style>
  <w:style w:type="character" w:customStyle="1" w:styleId="QuoteChar">
    <w:name w:val="Quote Char"/>
    <w:basedOn w:val="DefaultParagraphFont"/>
    <w:link w:val="Quote"/>
    <w:uiPriority w:val="29"/>
    <w:rsid w:val="00296248"/>
    <w:rPr>
      <w:i/>
      <w:iCs/>
      <w:color w:val="404040" w:themeColor="text1" w:themeTint="BF"/>
    </w:rPr>
  </w:style>
  <w:style w:type="paragraph" w:styleId="ListParagraph">
    <w:name w:val="List Paragraph"/>
    <w:basedOn w:val="Normal"/>
    <w:uiPriority w:val="34"/>
    <w:qFormat/>
    <w:rsid w:val="00296248"/>
    <w:pPr>
      <w:ind w:left="720"/>
      <w:contextualSpacing/>
    </w:pPr>
  </w:style>
  <w:style w:type="character" w:styleId="IntenseEmphasis">
    <w:name w:val="Intense Emphasis"/>
    <w:basedOn w:val="DefaultParagraphFont"/>
    <w:uiPriority w:val="21"/>
    <w:qFormat/>
    <w:rsid w:val="00296248"/>
    <w:rPr>
      <w:i/>
      <w:iCs/>
      <w:color w:val="0F4761" w:themeColor="accent1" w:themeShade="BF"/>
    </w:rPr>
  </w:style>
  <w:style w:type="paragraph" w:styleId="IntenseQuote">
    <w:name w:val="Intense Quote"/>
    <w:basedOn w:val="Normal"/>
    <w:next w:val="Normal"/>
    <w:link w:val="IntenseQuoteChar"/>
    <w:uiPriority w:val="30"/>
    <w:qFormat/>
    <w:rsid w:val="00296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248"/>
    <w:rPr>
      <w:i/>
      <w:iCs/>
      <w:color w:val="0F4761" w:themeColor="accent1" w:themeShade="BF"/>
    </w:rPr>
  </w:style>
  <w:style w:type="character" w:styleId="IntenseReference">
    <w:name w:val="Intense Reference"/>
    <w:basedOn w:val="DefaultParagraphFont"/>
    <w:uiPriority w:val="32"/>
    <w:qFormat/>
    <w:rsid w:val="00296248"/>
    <w:rPr>
      <w:b/>
      <w:bCs/>
      <w:smallCaps/>
      <w:color w:val="0F4761" w:themeColor="accent1" w:themeShade="BF"/>
      <w:spacing w:val="5"/>
    </w:rPr>
  </w:style>
  <w:style w:type="character" w:styleId="Hyperlink">
    <w:name w:val="Hyperlink"/>
    <w:basedOn w:val="DefaultParagraphFont"/>
    <w:uiPriority w:val="99"/>
    <w:semiHidden/>
    <w:unhideWhenUsed/>
    <w:rsid w:val="001F4B11"/>
    <w:rPr>
      <w:color w:val="0000FF"/>
      <w:u w:val="single"/>
    </w:rPr>
  </w:style>
  <w:style w:type="paragraph" w:customStyle="1" w:styleId="doc-ti">
    <w:name w:val="doc-ti"/>
    <w:basedOn w:val="Normal"/>
    <w:rsid w:val="00DA4C5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ti-grseq-1">
    <w:name w:val="ti-grseq-1"/>
    <w:basedOn w:val="Normal"/>
    <w:rsid w:val="00DA4C5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bold">
    <w:name w:val="bold"/>
    <w:basedOn w:val="DefaultParagraphFont"/>
    <w:rsid w:val="00DA4C56"/>
  </w:style>
  <w:style w:type="paragraph" w:customStyle="1" w:styleId="tbl-txt">
    <w:name w:val="tbl-txt"/>
    <w:basedOn w:val="Normal"/>
    <w:rsid w:val="00DA4C5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Normal1">
    <w:name w:val="Normal1"/>
    <w:basedOn w:val="Normal"/>
    <w:rsid w:val="00DA4C5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super">
    <w:name w:val="super"/>
    <w:basedOn w:val="DefaultParagraphFont"/>
    <w:rsid w:val="00DA4C56"/>
  </w:style>
  <w:style w:type="character" w:customStyle="1" w:styleId="italic">
    <w:name w:val="italic"/>
    <w:basedOn w:val="DefaultParagraphFont"/>
    <w:rsid w:val="00DA4C56"/>
  </w:style>
  <w:style w:type="paragraph" w:customStyle="1" w:styleId="note">
    <w:name w:val="note"/>
    <w:basedOn w:val="Normal"/>
    <w:rsid w:val="00DA4C5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8680341">
      <w:bodyDiv w:val="1"/>
      <w:marLeft w:val="0"/>
      <w:marRight w:val="0"/>
      <w:marTop w:val="0"/>
      <w:marBottom w:val="0"/>
      <w:divBdr>
        <w:top w:val="none" w:sz="0" w:space="0" w:color="auto"/>
        <w:left w:val="none" w:sz="0" w:space="0" w:color="auto"/>
        <w:bottom w:val="none" w:sz="0" w:space="0" w:color="auto"/>
        <w:right w:val="none" w:sz="0" w:space="0" w:color="auto"/>
      </w:divBdr>
    </w:div>
    <w:div w:id="168370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HTML/?uri=CELEX:32020D0569" TargetMode="External"/><Relationship Id="rId13" Type="http://schemas.openxmlformats.org/officeDocument/2006/relationships/hyperlink" Target="https://eur-lex.europa.eu/legal-content/LT/TXT/HTML/?uri=CELEX:32020D0569" TargetMode="External"/><Relationship Id="rId18" Type="http://schemas.openxmlformats.org/officeDocument/2006/relationships/hyperlink" Target="https://eur-lex.europa.eu/legal-content/LT/TXT/HTML/?uri=CELEX:32020D0569" TargetMode="External"/><Relationship Id="rId3" Type="http://schemas.openxmlformats.org/officeDocument/2006/relationships/webSettings" Target="webSettings.xml"/><Relationship Id="rId7" Type="http://schemas.openxmlformats.org/officeDocument/2006/relationships/hyperlink" Target="https://eur-lex.europa.eu/legal-content/LT/TXT/HTML/?uri=CELEX:32020D0569" TargetMode="External"/><Relationship Id="rId12" Type="http://schemas.openxmlformats.org/officeDocument/2006/relationships/hyperlink" Target="https://eur-lex.europa.eu/legal-content/LT/TXT/HTML/?uri=CELEX:32020D0569" TargetMode="External"/><Relationship Id="rId17" Type="http://schemas.openxmlformats.org/officeDocument/2006/relationships/hyperlink" Target="https://eur-lex.europa.eu/legal-content/LT/TXT/HTML/?uri=CELEX:32020D0569" TargetMode="External"/><Relationship Id="rId2" Type="http://schemas.openxmlformats.org/officeDocument/2006/relationships/settings" Target="settings.xml"/><Relationship Id="rId16" Type="http://schemas.openxmlformats.org/officeDocument/2006/relationships/hyperlink" Target="https://eur-lex.europa.eu/legal-content/LT/TXT/HTML/?uri=CELEX:32020D0569"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ur-lex.europa.eu/legal-content/LT/TXT/HTML/?uri=CELEX:32020D0569" TargetMode="External"/><Relationship Id="rId11" Type="http://schemas.openxmlformats.org/officeDocument/2006/relationships/hyperlink" Target="https://eur-lex.europa.eu/legal-content/LT/TXT/HTML/?uri=CELEX:32020D0569" TargetMode="External"/><Relationship Id="rId5" Type="http://schemas.openxmlformats.org/officeDocument/2006/relationships/hyperlink" Target="https://eur-lex.europa.eu/legal-content/LT/TXT/HTML/?uri=CELEX:32020D0569" TargetMode="External"/><Relationship Id="rId15" Type="http://schemas.openxmlformats.org/officeDocument/2006/relationships/hyperlink" Target="https://eur-lex.europa.eu/legal-content/LT/TXT/HTML/?uri=CELEX:32020D0569" TargetMode="External"/><Relationship Id="rId10" Type="http://schemas.openxmlformats.org/officeDocument/2006/relationships/hyperlink" Target="https://eur-lex.europa.eu/legal-content/LT/TXT/HTML/?uri=CELEX:32020D0569" TargetMode="External"/><Relationship Id="rId19" Type="http://schemas.openxmlformats.org/officeDocument/2006/relationships/fontTable" Target="fontTable.xml"/><Relationship Id="rId4" Type="http://schemas.openxmlformats.org/officeDocument/2006/relationships/hyperlink" Target="https://eur-lex.europa.eu/legal-content/LT/TXT/HTML/?uri=CELEX:32020D0569" TargetMode="External"/><Relationship Id="rId9" Type="http://schemas.openxmlformats.org/officeDocument/2006/relationships/hyperlink" Target="https://eur-lex.europa.eu/legal-content/LT/TXT/HTML/?uri=CELEX:32020D0569" TargetMode="External"/><Relationship Id="rId14" Type="http://schemas.openxmlformats.org/officeDocument/2006/relationships/hyperlink" Target="https://eur-lex.europa.eu/legal-content/LT/TXT/HTML/?uri=CELEX:32020D05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4227</Words>
  <Characters>2410</Characters>
  <Application>Microsoft Office Word</Application>
  <DocSecurity>0</DocSecurity>
  <Lines>20</Lines>
  <Paragraphs>13</Paragraphs>
  <ScaleCrop>false</ScaleCrop>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Ulienė</dc:creator>
  <cp:keywords/>
  <dc:description/>
  <cp:lastModifiedBy>Kristina Ulienė</cp:lastModifiedBy>
  <cp:revision>5</cp:revision>
  <dcterms:created xsi:type="dcterms:W3CDTF">2024-07-03T05:16:00Z</dcterms:created>
  <dcterms:modified xsi:type="dcterms:W3CDTF">2024-07-03T06:48:00Z</dcterms:modified>
</cp:coreProperties>
</file>