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D9FBAA" w14:textId="77777777" w:rsidR="00825850" w:rsidRDefault="00825850" w:rsidP="00825850">
      <w:pPr>
        <w:pStyle w:val="oj-doc-ti"/>
        <w:shd w:val="clear" w:color="auto" w:fill="FFFFFF"/>
        <w:spacing w:before="240" w:beforeAutospacing="0" w:after="120" w:afterAutospacing="0"/>
        <w:jc w:val="center"/>
        <w:rPr>
          <w:b/>
          <w:bCs/>
          <w:color w:val="000000"/>
        </w:rPr>
      </w:pPr>
      <w:r>
        <w:rPr>
          <w:b/>
          <w:bCs/>
          <w:color w:val="000000"/>
        </w:rPr>
        <w:t>ANNEX I</w:t>
      </w:r>
    </w:p>
    <w:p w14:paraId="619897BA" w14:textId="77777777" w:rsidR="00825850" w:rsidRDefault="00825850" w:rsidP="00825850">
      <w:pPr>
        <w:pStyle w:val="oj-ti-grseq-1"/>
        <w:shd w:val="clear" w:color="auto" w:fill="FFFFFF"/>
        <w:spacing w:before="240" w:beforeAutospacing="0" w:after="120" w:afterAutospacing="0"/>
        <w:jc w:val="both"/>
        <w:rPr>
          <w:b/>
          <w:bCs/>
          <w:color w:val="000000"/>
        </w:rPr>
      </w:pPr>
      <w:r>
        <w:rPr>
          <w:b/>
          <w:bCs/>
          <w:color w:val="000000"/>
        </w:rPr>
        <w:t>PART A</w:t>
      </w:r>
    </w:p>
    <w:p w14:paraId="360194C9" w14:textId="77777777" w:rsidR="00825850" w:rsidRDefault="00825850" w:rsidP="00825850">
      <w:pPr>
        <w:pStyle w:val="oj-ti-grseq-1"/>
        <w:shd w:val="clear" w:color="auto" w:fill="FFFFFF"/>
        <w:spacing w:before="240" w:beforeAutospacing="0" w:after="120" w:afterAutospacing="0"/>
        <w:jc w:val="both"/>
        <w:rPr>
          <w:b/>
          <w:bCs/>
          <w:color w:val="000000"/>
        </w:rPr>
      </w:pPr>
      <w:r>
        <w:rPr>
          <w:rStyle w:val="oj-bold"/>
          <w:rFonts w:ascii="inherit" w:eastAsiaTheme="majorEastAsia" w:hAnsi="inherit"/>
          <w:b/>
          <w:bCs/>
          <w:color w:val="000000"/>
        </w:rPr>
        <w:t>Template for the submission of non-technical project summaries referred to in article 43(1) of directive 2010/63/EU</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355"/>
        <w:gridCol w:w="1100"/>
        <w:gridCol w:w="1143"/>
        <w:gridCol w:w="1592"/>
        <w:gridCol w:w="591"/>
        <w:gridCol w:w="1100"/>
        <w:gridCol w:w="741"/>
      </w:tblGrid>
      <w:tr w:rsidR="00825850" w14:paraId="6F2FBAD0" w14:textId="77777777" w:rsidTr="00825850">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5B5B12B" w14:textId="77777777" w:rsidR="00825850" w:rsidRDefault="00825850">
            <w:pPr>
              <w:pStyle w:val="oj-tbl-txt"/>
              <w:spacing w:before="60" w:beforeAutospacing="0" w:after="60" w:afterAutospacing="0"/>
              <w:rPr>
                <w:rFonts w:ascii="inherit" w:hAnsi="inherit"/>
                <w:color w:val="000000"/>
                <w:sz w:val="22"/>
                <w:szCs w:val="22"/>
              </w:rPr>
            </w:pPr>
            <w:r>
              <w:rPr>
                <w:rStyle w:val="oj-bold"/>
                <w:rFonts w:ascii="inherit" w:eastAsiaTheme="majorEastAsia" w:hAnsi="inherit"/>
                <w:b/>
                <w:bCs/>
                <w:color w:val="000000"/>
                <w:sz w:val="22"/>
                <w:szCs w:val="22"/>
              </w:rPr>
              <w:t>Title of the project</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hideMark/>
          </w:tcPr>
          <w:p w14:paraId="565AA9C4" w14:textId="77777777" w:rsidR="00825850" w:rsidRDefault="00825850">
            <w:pPr>
              <w:pStyle w:val="oj-normal"/>
              <w:spacing w:before="120" w:beforeAutospacing="0" w:after="0" w:afterAutospacing="0"/>
              <w:jc w:val="both"/>
              <w:rPr>
                <w:rFonts w:ascii="inherit" w:hAnsi="inherit"/>
                <w:color w:val="000000"/>
              </w:rPr>
            </w:pPr>
            <w:r>
              <w:rPr>
                <w:rFonts w:ascii="inherit" w:hAnsi="inherit"/>
                <w:color w:val="000000"/>
              </w:rPr>
              <w:t> </w:t>
            </w:r>
          </w:p>
        </w:tc>
      </w:tr>
      <w:tr w:rsidR="00825850" w14:paraId="2B7AA428" w14:textId="77777777" w:rsidTr="00825850">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51EAC02" w14:textId="77777777" w:rsidR="00825850" w:rsidRDefault="00825850">
            <w:pPr>
              <w:pStyle w:val="oj-tbl-txt"/>
              <w:spacing w:before="60" w:beforeAutospacing="0" w:after="60" w:afterAutospacing="0"/>
              <w:rPr>
                <w:rFonts w:ascii="inherit" w:hAnsi="inherit"/>
                <w:color w:val="000000"/>
                <w:sz w:val="22"/>
                <w:szCs w:val="22"/>
              </w:rPr>
            </w:pPr>
            <w:r>
              <w:rPr>
                <w:rStyle w:val="oj-bold"/>
                <w:rFonts w:ascii="inherit" w:eastAsiaTheme="majorEastAsia" w:hAnsi="inherit"/>
                <w:b/>
                <w:bCs/>
                <w:color w:val="000000"/>
                <w:sz w:val="22"/>
                <w:szCs w:val="22"/>
              </w:rPr>
              <w:t>Duration of project</w:t>
            </w:r>
          </w:p>
          <w:p w14:paraId="54B998AD" w14:textId="77777777" w:rsidR="00825850" w:rsidRDefault="00825850">
            <w:pPr>
              <w:pStyle w:val="oj-tbl-txt"/>
              <w:spacing w:before="60" w:beforeAutospacing="0" w:after="60" w:afterAutospacing="0"/>
              <w:rPr>
                <w:rFonts w:ascii="inherit" w:hAnsi="inherit"/>
                <w:color w:val="000000"/>
                <w:sz w:val="22"/>
                <w:szCs w:val="22"/>
              </w:rPr>
            </w:pPr>
            <w:r>
              <w:rPr>
                <w:rFonts w:ascii="inherit" w:hAnsi="inherit"/>
                <w:color w:val="000000"/>
                <w:sz w:val="22"/>
                <w:szCs w:val="22"/>
              </w:rPr>
              <w:t>(in months)</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hideMark/>
          </w:tcPr>
          <w:p w14:paraId="6F22F76B" w14:textId="77777777" w:rsidR="00825850" w:rsidRDefault="00825850">
            <w:pPr>
              <w:pStyle w:val="oj-normal"/>
              <w:spacing w:before="120" w:beforeAutospacing="0" w:after="0" w:afterAutospacing="0"/>
              <w:jc w:val="both"/>
              <w:rPr>
                <w:rFonts w:ascii="inherit" w:hAnsi="inherit"/>
                <w:color w:val="000000"/>
              </w:rPr>
            </w:pPr>
            <w:r>
              <w:rPr>
                <w:rFonts w:ascii="inherit" w:hAnsi="inherit"/>
                <w:color w:val="000000"/>
              </w:rPr>
              <w:t> </w:t>
            </w:r>
          </w:p>
        </w:tc>
      </w:tr>
      <w:tr w:rsidR="00825850" w14:paraId="09B3DB7D" w14:textId="77777777" w:rsidTr="00825850">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AF855BF" w14:textId="77777777" w:rsidR="00825850" w:rsidRDefault="00825850">
            <w:pPr>
              <w:pStyle w:val="oj-tbl-txt"/>
              <w:spacing w:before="60" w:beforeAutospacing="0" w:after="60" w:afterAutospacing="0"/>
              <w:rPr>
                <w:rFonts w:ascii="inherit" w:hAnsi="inherit"/>
                <w:color w:val="000000"/>
                <w:sz w:val="22"/>
                <w:szCs w:val="22"/>
              </w:rPr>
            </w:pPr>
            <w:r>
              <w:rPr>
                <w:rFonts w:ascii="inherit" w:hAnsi="inherit"/>
                <w:color w:val="000000"/>
                <w:sz w:val="22"/>
                <w:szCs w:val="22"/>
              </w:rPr>
              <w:t>Key Words (maximum of 5)</w:t>
            </w:r>
            <w:hyperlink r:id="rId4" w:anchor="ntr1-L_2020129EN.01001901-E0001" w:history="1">
              <w:r>
                <w:rPr>
                  <w:rStyle w:val="Hyperlink"/>
                  <w:rFonts w:ascii="inherit" w:eastAsiaTheme="majorEastAsia" w:hAnsi="inherit"/>
                  <w:color w:val="337AB7"/>
                  <w:sz w:val="22"/>
                  <w:szCs w:val="22"/>
                </w:rPr>
                <w:t> (</w:t>
              </w:r>
              <w:r>
                <w:rPr>
                  <w:rStyle w:val="oj-super"/>
                  <w:rFonts w:ascii="inherit" w:eastAsiaTheme="majorEastAsia" w:hAnsi="inherit"/>
                  <w:color w:val="337AB7"/>
                  <w:sz w:val="15"/>
                  <w:szCs w:val="15"/>
                  <w:vertAlign w:val="superscript"/>
                </w:rPr>
                <w:t>1</w:t>
              </w:r>
              <w:r>
                <w:rPr>
                  <w:rStyle w:val="Hyperlink"/>
                  <w:rFonts w:ascii="inherit" w:eastAsiaTheme="majorEastAsia" w:hAnsi="inherit"/>
                  <w:color w:val="337AB7"/>
                  <w:sz w:val="22"/>
                  <w:szCs w:val="22"/>
                </w:rPr>
                <w:t>)</w:t>
              </w:r>
            </w:hyperlink>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hideMark/>
          </w:tcPr>
          <w:p w14:paraId="43FE313D" w14:textId="77777777" w:rsidR="00825850" w:rsidRDefault="00825850">
            <w:pPr>
              <w:pStyle w:val="oj-normal"/>
              <w:spacing w:before="120" w:beforeAutospacing="0" w:after="0" w:afterAutospacing="0"/>
              <w:jc w:val="both"/>
              <w:rPr>
                <w:rFonts w:ascii="inherit" w:hAnsi="inherit"/>
                <w:color w:val="000000"/>
              </w:rPr>
            </w:pPr>
            <w:r>
              <w:rPr>
                <w:rFonts w:ascii="inherit" w:hAnsi="inherit"/>
                <w:color w:val="000000"/>
              </w:rPr>
              <w:t> </w:t>
            </w:r>
          </w:p>
        </w:tc>
      </w:tr>
      <w:tr w:rsidR="00825850" w14:paraId="5CCCCBAE" w14:textId="77777777" w:rsidTr="00825850">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3F7F438" w14:textId="77777777" w:rsidR="00825850" w:rsidRDefault="00825850">
            <w:pPr>
              <w:pStyle w:val="oj-tbl-txt"/>
              <w:spacing w:before="60" w:beforeAutospacing="0" w:after="60" w:afterAutospacing="0"/>
              <w:rPr>
                <w:rFonts w:ascii="inherit" w:hAnsi="inherit"/>
                <w:color w:val="000000"/>
                <w:sz w:val="22"/>
                <w:szCs w:val="22"/>
              </w:rPr>
            </w:pPr>
            <w:r>
              <w:rPr>
                <w:rStyle w:val="oj-bold"/>
                <w:rFonts w:ascii="inherit" w:eastAsiaTheme="majorEastAsia" w:hAnsi="inherit"/>
                <w:b/>
                <w:bCs/>
                <w:color w:val="000000"/>
                <w:sz w:val="22"/>
                <w:szCs w:val="22"/>
              </w:rPr>
              <w:t>Purpose of project</w:t>
            </w:r>
            <w:r>
              <w:rPr>
                <w:rFonts w:ascii="inherit" w:hAnsi="inherit"/>
                <w:color w:val="000000"/>
                <w:sz w:val="22"/>
                <w:szCs w:val="22"/>
              </w:rPr>
              <w:t> </w:t>
            </w:r>
            <w:hyperlink r:id="rId5" w:anchor="ntr2-L_2020129EN.01001901-E0002" w:history="1">
              <w:r>
                <w:rPr>
                  <w:rStyle w:val="Hyperlink"/>
                  <w:rFonts w:ascii="inherit" w:eastAsiaTheme="majorEastAsia" w:hAnsi="inherit"/>
                  <w:color w:val="337AB7"/>
                  <w:sz w:val="22"/>
                  <w:szCs w:val="22"/>
                </w:rPr>
                <w:t> (</w:t>
              </w:r>
              <w:r>
                <w:rPr>
                  <w:rStyle w:val="oj-super"/>
                  <w:rFonts w:ascii="inherit" w:eastAsiaTheme="majorEastAsia" w:hAnsi="inherit"/>
                  <w:color w:val="337AB7"/>
                  <w:sz w:val="15"/>
                  <w:szCs w:val="15"/>
                  <w:vertAlign w:val="superscript"/>
                </w:rPr>
                <w:t>2</w:t>
              </w:r>
              <w:r>
                <w:rPr>
                  <w:rStyle w:val="Hyperlink"/>
                  <w:rFonts w:ascii="inherit" w:eastAsiaTheme="majorEastAsia" w:hAnsi="inherit"/>
                  <w:color w:val="337AB7"/>
                  <w:sz w:val="22"/>
                  <w:szCs w:val="22"/>
                </w:rPr>
                <w:t>)</w:t>
              </w:r>
            </w:hyperlink>
          </w:p>
          <w:p w14:paraId="6A60EFD1" w14:textId="77777777" w:rsidR="00825850" w:rsidRDefault="00825850">
            <w:pPr>
              <w:pStyle w:val="oj-tbl-txt"/>
              <w:spacing w:before="60" w:beforeAutospacing="0" w:after="60" w:afterAutospacing="0"/>
              <w:rPr>
                <w:rFonts w:ascii="inherit" w:hAnsi="inherit"/>
                <w:color w:val="000000"/>
                <w:sz w:val="22"/>
                <w:szCs w:val="22"/>
              </w:rPr>
            </w:pPr>
            <w:r>
              <w:rPr>
                <w:rFonts w:ascii="inherit" w:hAnsi="inherit"/>
                <w:color w:val="000000"/>
                <w:sz w:val="22"/>
                <w:szCs w:val="22"/>
              </w:rPr>
              <w:t>(multiple choices possible)</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hideMark/>
          </w:tcPr>
          <w:tbl>
            <w:tblPr>
              <w:tblW w:w="4657" w:type="pct"/>
              <w:tblCellMar>
                <w:left w:w="0" w:type="dxa"/>
                <w:right w:w="0" w:type="dxa"/>
              </w:tblCellMar>
              <w:tblLook w:val="04A0" w:firstRow="1" w:lastRow="0" w:firstColumn="1" w:lastColumn="0" w:noHBand="0" w:noVBand="1"/>
            </w:tblPr>
            <w:tblGrid>
              <w:gridCol w:w="314"/>
              <w:gridCol w:w="5509"/>
            </w:tblGrid>
            <w:tr w:rsidR="00825850" w14:paraId="13C4636D" w14:textId="77777777" w:rsidTr="00825850">
              <w:tc>
                <w:tcPr>
                  <w:tcW w:w="270" w:type="pct"/>
                  <w:shd w:val="clear" w:color="auto" w:fill="auto"/>
                  <w:hideMark/>
                </w:tcPr>
                <w:p w14:paraId="23DD1F36" w14:textId="77777777" w:rsidR="00825850" w:rsidRDefault="00825850" w:rsidP="00825850">
                  <w:pPr>
                    <w:pStyle w:val="oj-normal"/>
                    <w:spacing w:before="120" w:beforeAutospacing="0" w:after="0" w:afterAutospacing="0"/>
                    <w:rPr>
                      <w:rFonts w:ascii="inherit" w:hAnsi="inherit"/>
                    </w:rPr>
                  </w:pPr>
                  <w:r>
                    <w:rPr>
                      <w:rFonts w:ascii="inherit" w:hAnsi="inherit"/>
                    </w:rPr>
                    <w:t>—</w:t>
                  </w:r>
                </w:p>
              </w:tc>
              <w:tc>
                <w:tcPr>
                  <w:tcW w:w="0" w:type="auto"/>
                  <w:shd w:val="clear" w:color="auto" w:fill="auto"/>
                  <w:hideMark/>
                </w:tcPr>
                <w:p w14:paraId="75031EE0" w14:textId="77777777" w:rsidR="00825850" w:rsidRDefault="00825850" w:rsidP="00825850">
                  <w:pPr>
                    <w:pStyle w:val="oj-normal"/>
                    <w:spacing w:before="120" w:beforeAutospacing="0" w:after="0" w:afterAutospacing="0"/>
                    <w:ind w:left="144"/>
                    <w:rPr>
                      <w:rFonts w:ascii="inherit" w:hAnsi="inherit"/>
                    </w:rPr>
                  </w:pPr>
                  <w:r>
                    <w:rPr>
                      <w:rFonts w:ascii="inherit" w:hAnsi="inherit"/>
                    </w:rPr>
                    <w:t>Basic research</w:t>
                  </w:r>
                  <w:hyperlink r:id="rId6" w:anchor="ntr3-L_2020129EN.01001901-E0003" w:history="1">
                    <w:r>
                      <w:rPr>
                        <w:rStyle w:val="Hyperlink"/>
                        <w:rFonts w:ascii="inherit" w:eastAsiaTheme="majorEastAsia" w:hAnsi="inherit"/>
                        <w:color w:val="337AB7"/>
                      </w:rPr>
                      <w:t> (</w:t>
                    </w:r>
                    <w:r>
                      <w:rPr>
                        <w:rStyle w:val="oj-super"/>
                        <w:rFonts w:ascii="inherit" w:eastAsiaTheme="majorEastAsia" w:hAnsi="inherit"/>
                        <w:color w:val="337AB7"/>
                        <w:sz w:val="17"/>
                        <w:szCs w:val="17"/>
                        <w:vertAlign w:val="superscript"/>
                      </w:rPr>
                      <w:t>3</w:t>
                    </w:r>
                    <w:r>
                      <w:rPr>
                        <w:rStyle w:val="Hyperlink"/>
                        <w:rFonts w:ascii="inherit" w:eastAsiaTheme="majorEastAsia" w:hAnsi="inherit"/>
                        <w:color w:val="337AB7"/>
                      </w:rPr>
                      <w:t>)</w:t>
                    </w:r>
                  </w:hyperlink>
                </w:p>
              </w:tc>
            </w:tr>
          </w:tbl>
          <w:p w14:paraId="7026FD60" w14:textId="77777777" w:rsidR="00825850" w:rsidRDefault="00825850" w:rsidP="00825850">
            <w:pPr>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357"/>
              <w:gridCol w:w="5895"/>
            </w:tblGrid>
            <w:tr w:rsidR="00825850" w14:paraId="7BF28C69" w14:textId="77777777">
              <w:tc>
                <w:tcPr>
                  <w:tcW w:w="0" w:type="auto"/>
                  <w:shd w:val="clear" w:color="auto" w:fill="auto"/>
                  <w:hideMark/>
                </w:tcPr>
                <w:p w14:paraId="22D32F3B" w14:textId="77777777" w:rsidR="00825850" w:rsidRDefault="00825850" w:rsidP="00825850">
                  <w:pPr>
                    <w:pStyle w:val="oj-normal"/>
                    <w:spacing w:before="120" w:beforeAutospacing="0" w:after="0" w:afterAutospacing="0"/>
                    <w:rPr>
                      <w:rFonts w:ascii="inherit" w:hAnsi="inherit"/>
                    </w:rPr>
                  </w:pPr>
                  <w:r>
                    <w:rPr>
                      <w:rFonts w:ascii="inherit" w:hAnsi="inherit"/>
                    </w:rPr>
                    <w:t>—</w:t>
                  </w:r>
                </w:p>
              </w:tc>
              <w:tc>
                <w:tcPr>
                  <w:tcW w:w="0" w:type="auto"/>
                  <w:shd w:val="clear" w:color="auto" w:fill="auto"/>
                  <w:hideMark/>
                </w:tcPr>
                <w:p w14:paraId="1AC7BEE1" w14:textId="77777777" w:rsidR="00825850" w:rsidRDefault="00825850" w:rsidP="00825850">
                  <w:pPr>
                    <w:pStyle w:val="oj-normal"/>
                    <w:spacing w:before="120" w:beforeAutospacing="0" w:after="0" w:afterAutospacing="0"/>
                    <w:ind w:left="96"/>
                    <w:rPr>
                      <w:rFonts w:ascii="inherit" w:hAnsi="inherit"/>
                    </w:rPr>
                  </w:pPr>
                  <w:r>
                    <w:rPr>
                      <w:rFonts w:ascii="inherit" w:hAnsi="inherit"/>
                    </w:rPr>
                    <w:t>Translational and applied research</w:t>
                  </w:r>
                  <w:hyperlink r:id="rId7" w:anchor="ntr3-L_2020129EN.01001901-E0003" w:history="1">
                    <w:r>
                      <w:rPr>
                        <w:rStyle w:val="Hyperlink"/>
                        <w:rFonts w:ascii="inherit" w:eastAsiaTheme="majorEastAsia" w:hAnsi="inherit"/>
                        <w:color w:val="337AB7"/>
                      </w:rPr>
                      <w:t> (</w:t>
                    </w:r>
                    <w:r>
                      <w:rPr>
                        <w:rStyle w:val="oj-super"/>
                        <w:rFonts w:ascii="inherit" w:eastAsiaTheme="majorEastAsia" w:hAnsi="inherit"/>
                        <w:color w:val="337AB7"/>
                        <w:sz w:val="17"/>
                        <w:szCs w:val="17"/>
                        <w:vertAlign w:val="superscript"/>
                      </w:rPr>
                      <w:t>3</w:t>
                    </w:r>
                    <w:r>
                      <w:rPr>
                        <w:rStyle w:val="Hyperlink"/>
                        <w:rFonts w:ascii="inherit" w:eastAsiaTheme="majorEastAsia" w:hAnsi="inherit"/>
                        <w:color w:val="337AB7"/>
                      </w:rPr>
                      <w:t>)</w:t>
                    </w:r>
                  </w:hyperlink>
                </w:p>
              </w:tc>
            </w:tr>
          </w:tbl>
          <w:p w14:paraId="23018DB6" w14:textId="77777777" w:rsidR="00825850" w:rsidRDefault="00825850" w:rsidP="00825850">
            <w:pPr>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240"/>
              <w:gridCol w:w="6012"/>
            </w:tblGrid>
            <w:tr w:rsidR="00825850" w14:paraId="367F3D16" w14:textId="77777777">
              <w:tc>
                <w:tcPr>
                  <w:tcW w:w="0" w:type="auto"/>
                  <w:shd w:val="clear" w:color="auto" w:fill="auto"/>
                  <w:hideMark/>
                </w:tcPr>
                <w:p w14:paraId="0DA63272" w14:textId="77777777" w:rsidR="00825850" w:rsidRDefault="00825850" w:rsidP="00825850">
                  <w:pPr>
                    <w:pStyle w:val="oj-normal"/>
                    <w:spacing w:before="120" w:beforeAutospacing="0" w:after="0" w:afterAutospacing="0"/>
                    <w:rPr>
                      <w:rFonts w:ascii="inherit" w:hAnsi="inherit"/>
                    </w:rPr>
                  </w:pPr>
                  <w:r>
                    <w:rPr>
                      <w:rFonts w:ascii="inherit" w:hAnsi="inherit"/>
                    </w:rPr>
                    <w:t>—</w:t>
                  </w:r>
                </w:p>
              </w:tc>
              <w:tc>
                <w:tcPr>
                  <w:tcW w:w="0" w:type="auto"/>
                  <w:shd w:val="clear" w:color="auto" w:fill="auto"/>
                  <w:hideMark/>
                </w:tcPr>
                <w:p w14:paraId="3BEA0326" w14:textId="77777777" w:rsidR="00825850" w:rsidRDefault="00825850" w:rsidP="00825850">
                  <w:pPr>
                    <w:pStyle w:val="oj-normal"/>
                    <w:spacing w:before="120" w:beforeAutospacing="0" w:after="0" w:afterAutospacing="0"/>
                    <w:ind w:left="216"/>
                    <w:rPr>
                      <w:rFonts w:ascii="inherit" w:hAnsi="inherit"/>
                    </w:rPr>
                  </w:pPr>
                  <w:r>
                    <w:rPr>
                      <w:rFonts w:ascii="inherit" w:hAnsi="inherit"/>
                    </w:rPr>
                    <w:t>Regulatory use and routine production:</w:t>
                  </w:r>
                </w:p>
                <w:tbl>
                  <w:tblPr>
                    <w:tblW w:w="5000" w:type="pct"/>
                    <w:tblCellMar>
                      <w:left w:w="0" w:type="dxa"/>
                      <w:right w:w="0" w:type="dxa"/>
                    </w:tblCellMar>
                    <w:tblLook w:val="04A0" w:firstRow="1" w:lastRow="0" w:firstColumn="1" w:lastColumn="0" w:noHBand="0" w:noVBand="1"/>
                  </w:tblPr>
                  <w:tblGrid>
                    <w:gridCol w:w="240"/>
                    <w:gridCol w:w="5772"/>
                  </w:tblGrid>
                  <w:tr w:rsidR="00825850" w14:paraId="751D160D" w14:textId="77777777">
                    <w:tc>
                      <w:tcPr>
                        <w:tcW w:w="0" w:type="auto"/>
                        <w:shd w:val="clear" w:color="auto" w:fill="auto"/>
                        <w:hideMark/>
                      </w:tcPr>
                      <w:p w14:paraId="1B87AA70" w14:textId="77777777" w:rsidR="00825850" w:rsidRDefault="00825850" w:rsidP="00825850">
                        <w:pPr>
                          <w:pStyle w:val="oj-normal"/>
                          <w:spacing w:before="120" w:beforeAutospacing="0" w:after="0" w:afterAutospacing="0"/>
                          <w:rPr>
                            <w:rFonts w:ascii="inherit" w:hAnsi="inherit"/>
                          </w:rPr>
                        </w:pPr>
                        <w:r>
                          <w:rPr>
                            <w:rFonts w:ascii="inherit" w:hAnsi="inherit"/>
                          </w:rPr>
                          <w:t>—</w:t>
                        </w:r>
                      </w:p>
                    </w:tc>
                    <w:tc>
                      <w:tcPr>
                        <w:tcW w:w="0" w:type="auto"/>
                        <w:shd w:val="clear" w:color="auto" w:fill="auto"/>
                        <w:hideMark/>
                      </w:tcPr>
                      <w:p w14:paraId="3EA2582A" w14:textId="77777777" w:rsidR="00825850" w:rsidRDefault="00825850" w:rsidP="00825850">
                        <w:pPr>
                          <w:pStyle w:val="oj-normal"/>
                          <w:spacing w:before="120" w:beforeAutospacing="0" w:after="0" w:afterAutospacing="0"/>
                          <w:rPr>
                            <w:rFonts w:ascii="inherit" w:hAnsi="inherit"/>
                          </w:rPr>
                        </w:pPr>
                        <w:r>
                          <w:rPr>
                            <w:rFonts w:ascii="inherit" w:hAnsi="inherit"/>
                          </w:rPr>
                          <w:t>Quality control (including batch safety and potency testing)</w:t>
                        </w:r>
                      </w:p>
                    </w:tc>
                  </w:tr>
                </w:tbl>
                <w:p w14:paraId="77E3E5E8" w14:textId="77777777" w:rsidR="00825850" w:rsidRDefault="00825850" w:rsidP="00825850">
                  <w:pPr>
                    <w:rPr>
                      <w:rFonts w:ascii="inherit" w:hAnsi="inherit"/>
                      <w:vanish/>
                    </w:rPr>
                  </w:pPr>
                </w:p>
                <w:tbl>
                  <w:tblPr>
                    <w:tblW w:w="4869" w:type="pct"/>
                    <w:tblCellMar>
                      <w:left w:w="0" w:type="dxa"/>
                      <w:right w:w="0" w:type="dxa"/>
                    </w:tblCellMar>
                    <w:tblLook w:val="04A0" w:firstRow="1" w:lastRow="0" w:firstColumn="1" w:lastColumn="0" w:noHBand="0" w:noVBand="1"/>
                  </w:tblPr>
                  <w:tblGrid>
                    <w:gridCol w:w="240"/>
                    <w:gridCol w:w="5614"/>
                  </w:tblGrid>
                  <w:tr w:rsidR="00825850" w14:paraId="0C61EA5F" w14:textId="77777777" w:rsidTr="00825850">
                    <w:tc>
                      <w:tcPr>
                        <w:tcW w:w="185" w:type="pct"/>
                        <w:shd w:val="clear" w:color="auto" w:fill="auto"/>
                        <w:hideMark/>
                      </w:tcPr>
                      <w:p w14:paraId="7CF7F8C7" w14:textId="77777777" w:rsidR="00825850" w:rsidRDefault="00825850" w:rsidP="00825850">
                        <w:pPr>
                          <w:pStyle w:val="oj-normal"/>
                          <w:spacing w:before="120" w:beforeAutospacing="0" w:after="0" w:afterAutospacing="0"/>
                          <w:rPr>
                            <w:rFonts w:ascii="inherit" w:hAnsi="inherit"/>
                          </w:rPr>
                        </w:pPr>
                        <w:r>
                          <w:rPr>
                            <w:rFonts w:ascii="inherit" w:hAnsi="inherit"/>
                          </w:rPr>
                          <w:t>—</w:t>
                        </w:r>
                      </w:p>
                    </w:tc>
                    <w:tc>
                      <w:tcPr>
                        <w:tcW w:w="0" w:type="auto"/>
                        <w:shd w:val="clear" w:color="auto" w:fill="auto"/>
                        <w:hideMark/>
                      </w:tcPr>
                      <w:p w14:paraId="500FE21A" w14:textId="77777777" w:rsidR="00825850" w:rsidRDefault="00825850" w:rsidP="00825850">
                        <w:pPr>
                          <w:pStyle w:val="oj-normal"/>
                          <w:spacing w:before="120" w:beforeAutospacing="0" w:after="0" w:afterAutospacing="0"/>
                          <w:ind w:left="127" w:hanging="127"/>
                          <w:rPr>
                            <w:rFonts w:ascii="inherit" w:hAnsi="inherit"/>
                          </w:rPr>
                        </w:pPr>
                        <w:r>
                          <w:rPr>
                            <w:rFonts w:ascii="inherit" w:hAnsi="inherit"/>
                          </w:rPr>
                          <w:t>Other efficacy and tolerance testing</w:t>
                        </w:r>
                      </w:p>
                    </w:tc>
                  </w:tr>
                </w:tbl>
                <w:p w14:paraId="2368F9B5" w14:textId="77777777" w:rsidR="00825850" w:rsidRDefault="00825850" w:rsidP="00825850">
                  <w:pPr>
                    <w:rPr>
                      <w:rFonts w:ascii="inherit" w:hAnsi="inherit"/>
                      <w:vanish/>
                    </w:rPr>
                  </w:pPr>
                </w:p>
                <w:tbl>
                  <w:tblPr>
                    <w:tblW w:w="5000" w:type="pct"/>
                    <w:tblCellMar>
                      <w:left w:w="0" w:type="dxa"/>
                      <w:right w:w="0" w:type="dxa"/>
                    </w:tblCellMar>
                    <w:tblLook w:val="04A0" w:firstRow="1" w:lastRow="0" w:firstColumn="1" w:lastColumn="0" w:noHBand="0" w:noVBand="1"/>
                  </w:tblPr>
                  <w:tblGrid>
                    <w:gridCol w:w="240"/>
                    <w:gridCol w:w="5772"/>
                  </w:tblGrid>
                  <w:tr w:rsidR="00825850" w14:paraId="2782E26E" w14:textId="77777777">
                    <w:tc>
                      <w:tcPr>
                        <w:tcW w:w="0" w:type="auto"/>
                        <w:shd w:val="clear" w:color="auto" w:fill="auto"/>
                        <w:hideMark/>
                      </w:tcPr>
                      <w:p w14:paraId="0D405B44" w14:textId="77777777" w:rsidR="00825850" w:rsidRDefault="00825850" w:rsidP="00825850">
                        <w:pPr>
                          <w:pStyle w:val="oj-normal"/>
                          <w:spacing w:before="120" w:beforeAutospacing="0" w:after="0" w:afterAutospacing="0"/>
                          <w:rPr>
                            <w:rFonts w:ascii="inherit" w:hAnsi="inherit"/>
                          </w:rPr>
                        </w:pPr>
                        <w:r>
                          <w:rPr>
                            <w:rFonts w:ascii="inherit" w:hAnsi="inherit"/>
                          </w:rPr>
                          <w:t>—</w:t>
                        </w:r>
                      </w:p>
                    </w:tc>
                    <w:tc>
                      <w:tcPr>
                        <w:tcW w:w="0" w:type="auto"/>
                        <w:shd w:val="clear" w:color="auto" w:fill="auto"/>
                        <w:hideMark/>
                      </w:tcPr>
                      <w:p w14:paraId="78F9F041" w14:textId="77777777" w:rsidR="00825850" w:rsidRDefault="00825850" w:rsidP="00825850">
                        <w:pPr>
                          <w:pStyle w:val="oj-normal"/>
                          <w:spacing w:before="120" w:beforeAutospacing="0" w:after="0" w:afterAutospacing="0"/>
                          <w:rPr>
                            <w:rFonts w:ascii="inherit" w:hAnsi="inherit"/>
                          </w:rPr>
                        </w:pPr>
                        <w:r>
                          <w:rPr>
                            <w:rFonts w:ascii="inherit" w:hAnsi="inherit"/>
                          </w:rPr>
                          <w:t>Toxicity and other safety testing including pharmacology</w:t>
                        </w:r>
                      </w:p>
                    </w:tc>
                  </w:tr>
                </w:tbl>
                <w:p w14:paraId="63355054" w14:textId="77777777" w:rsidR="00825850" w:rsidRDefault="00825850" w:rsidP="00825850">
                  <w:pPr>
                    <w:rPr>
                      <w:rFonts w:ascii="inherit" w:hAnsi="inherit"/>
                      <w:vanish/>
                    </w:rPr>
                  </w:pPr>
                </w:p>
                <w:tbl>
                  <w:tblPr>
                    <w:tblW w:w="4644" w:type="pct"/>
                    <w:tblCellMar>
                      <w:left w:w="0" w:type="dxa"/>
                      <w:right w:w="0" w:type="dxa"/>
                    </w:tblCellMar>
                    <w:tblLook w:val="04A0" w:firstRow="1" w:lastRow="0" w:firstColumn="1" w:lastColumn="0" w:noHBand="0" w:noVBand="1"/>
                  </w:tblPr>
                  <w:tblGrid>
                    <w:gridCol w:w="240"/>
                    <w:gridCol w:w="5344"/>
                  </w:tblGrid>
                  <w:tr w:rsidR="00825850" w14:paraId="5E53FD71" w14:textId="77777777" w:rsidTr="00825850">
                    <w:tc>
                      <w:tcPr>
                        <w:tcW w:w="194" w:type="pct"/>
                        <w:shd w:val="clear" w:color="auto" w:fill="auto"/>
                        <w:hideMark/>
                      </w:tcPr>
                      <w:p w14:paraId="0F579377" w14:textId="77777777" w:rsidR="00825850" w:rsidRDefault="00825850" w:rsidP="00825850">
                        <w:pPr>
                          <w:pStyle w:val="oj-normal"/>
                          <w:spacing w:before="120" w:beforeAutospacing="0" w:after="0" w:afterAutospacing="0"/>
                          <w:rPr>
                            <w:rFonts w:ascii="inherit" w:hAnsi="inherit"/>
                          </w:rPr>
                        </w:pPr>
                        <w:r>
                          <w:rPr>
                            <w:rFonts w:ascii="inherit" w:hAnsi="inherit"/>
                          </w:rPr>
                          <w:t>—</w:t>
                        </w:r>
                      </w:p>
                    </w:tc>
                    <w:tc>
                      <w:tcPr>
                        <w:tcW w:w="0" w:type="auto"/>
                        <w:shd w:val="clear" w:color="auto" w:fill="auto"/>
                        <w:hideMark/>
                      </w:tcPr>
                      <w:p w14:paraId="2DC0F3C1" w14:textId="77777777" w:rsidR="00825850" w:rsidRDefault="00825850" w:rsidP="00825850">
                        <w:pPr>
                          <w:pStyle w:val="oj-normal"/>
                          <w:spacing w:before="120" w:beforeAutospacing="0" w:after="0" w:afterAutospacing="0"/>
                          <w:rPr>
                            <w:rFonts w:ascii="inherit" w:hAnsi="inherit"/>
                          </w:rPr>
                        </w:pPr>
                        <w:r>
                          <w:rPr>
                            <w:rFonts w:ascii="inherit" w:hAnsi="inherit"/>
                          </w:rPr>
                          <w:t>Routine production</w:t>
                        </w:r>
                      </w:p>
                    </w:tc>
                  </w:tr>
                </w:tbl>
                <w:p w14:paraId="572EB915" w14:textId="77777777" w:rsidR="00825850" w:rsidRDefault="00825850" w:rsidP="00825850">
                  <w:pPr>
                    <w:rPr>
                      <w:rFonts w:ascii="inherit" w:hAnsi="inherit"/>
                    </w:rPr>
                  </w:pPr>
                </w:p>
              </w:tc>
            </w:tr>
          </w:tbl>
          <w:p w14:paraId="4A574265" w14:textId="77777777" w:rsidR="00825850" w:rsidRDefault="00825850" w:rsidP="00825850">
            <w:pPr>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240"/>
              <w:gridCol w:w="6012"/>
            </w:tblGrid>
            <w:tr w:rsidR="00825850" w14:paraId="518B2C1A" w14:textId="77777777">
              <w:tc>
                <w:tcPr>
                  <w:tcW w:w="0" w:type="auto"/>
                  <w:shd w:val="clear" w:color="auto" w:fill="auto"/>
                  <w:hideMark/>
                </w:tcPr>
                <w:p w14:paraId="109AE886" w14:textId="77777777" w:rsidR="00825850" w:rsidRDefault="00825850" w:rsidP="00825850">
                  <w:pPr>
                    <w:pStyle w:val="oj-normal"/>
                    <w:spacing w:before="120" w:beforeAutospacing="0" w:after="0" w:afterAutospacing="0"/>
                    <w:rPr>
                      <w:rFonts w:ascii="inherit" w:hAnsi="inherit"/>
                    </w:rPr>
                  </w:pPr>
                  <w:r>
                    <w:rPr>
                      <w:rFonts w:ascii="inherit" w:hAnsi="inherit"/>
                    </w:rPr>
                    <w:t>—</w:t>
                  </w:r>
                </w:p>
              </w:tc>
              <w:tc>
                <w:tcPr>
                  <w:tcW w:w="0" w:type="auto"/>
                  <w:shd w:val="clear" w:color="auto" w:fill="auto"/>
                  <w:hideMark/>
                </w:tcPr>
                <w:p w14:paraId="21D70944" w14:textId="77777777" w:rsidR="00825850" w:rsidRDefault="00825850" w:rsidP="00825850">
                  <w:pPr>
                    <w:pStyle w:val="oj-normal"/>
                    <w:spacing w:before="120" w:beforeAutospacing="0" w:after="0" w:afterAutospacing="0"/>
                    <w:ind w:left="216"/>
                    <w:rPr>
                      <w:rFonts w:ascii="inherit" w:hAnsi="inherit"/>
                    </w:rPr>
                  </w:pPr>
                  <w:r>
                    <w:rPr>
                      <w:rFonts w:ascii="inherit" w:hAnsi="inherit"/>
                    </w:rPr>
                    <w:t>Protection of the natural environment in the interests of the health or welfare of human beings or animals</w:t>
                  </w:r>
                </w:p>
              </w:tc>
            </w:tr>
          </w:tbl>
          <w:p w14:paraId="6327B656" w14:textId="77777777" w:rsidR="00825850" w:rsidRDefault="00825850" w:rsidP="00825850">
            <w:pPr>
              <w:rPr>
                <w:rFonts w:ascii="inherit" w:hAnsi="inherit"/>
                <w:vanish/>
                <w:color w:val="000000"/>
              </w:rPr>
            </w:pPr>
          </w:p>
          <w:tbl>
            <w:tblPr>
              <w:tblW w:w="4906" w:type="pct"/>
              <w:tblCellMar>
                <w:left w:w="0" w:type="dxa"/>
                <w:right w:w="0" w:type="dxa"/>
              </w:tblCellMar>
              <w:tblLook w:val="04A0" w:firstRow="1" w:lastRow="0" w:firstColumn="1" w:lastColumn="0" w:noHBand="0" w:noVBand="1"/>
            </w:tblPr>
            <w:tblGrid>
              <w:gridCol w:w="456"/>
              <w:gridCol w:w="5678"/>
            </w:tblGrid>
            <w:tr w:rsidR="00825850" w14:paraId="3FC33EA5" w14:textId="77777777" w:rsidTr="00825850">
              <w:tc>
                <w:tcPr>
                  <w:tcW w:w="372" w:type="pct"/>
                  <w:shd w:val="clear" w:color="auto" w:fill="auto"/>
                  <w:hideMark/>
                </w:tcPr>
                <w:p w14:paraId="058AF9BB" w14:textId="77777777" w:rsidR="00825850" w:rsidRDefault="00825850" w:rsidP="00825850">
                  <w:pPr>
                    <w:pStyle w:val="oj-normal"/>
                    <w:spacing w:before="120" w:beforeAutospacing="0" w:after="0" w:afterAutospacing="0"/>
                    <w:rPr>
                      <w:rFonts w:ascii="inherit" w:hAnsi="inherit"/>
                    </w:rPr>
                  </w:pPr>
                  <w:r>
                    <w:rPr>
                      <w:rFonts w:ascii="inherit" w:hAnsi="inherit"/>
                    </w:rPr>
                    <w:t>—</w:t>
                  </w:r>
                </w:p>
              </w:tc>
              <w:tc>
                <w:tcPr>
                  <w:tcW w:w="0" w:type="auto"/>
                  <w:shd w:val="clear" w:color="auto" w:fill="auto"/>
                  <w:hideMark/>
                </w:tcPr>
                <w:p w14:paraId="3F9B3168" w14:textId="77777777" w:rsidR="00825850" w:rsidRDefault="00825850" w:rsidP="00825850">
                  <w:pPr>
                    <w:pStyle w:val="oj-normal"/>
                    <w:spacing w:before="120" w:beforeAutospacing="0" w:after="0" w:afterAutospacing="0"/>
                    <w:rPr>
                      <w:rFonts w:ascii="inherit" w:hAnsi="inherit"/>
                    </w:rPr>
                  </w:pPr>
                  <w:r>
                    <w:rPr>
                      <w:rFonts w:ascii="inherit" w:hAnsi="inherit"/>
                    </w:rPr>
                    <w:t>Preservation of species</w:t>
                  </w:r>
                </w:p>
              </w:tc>
            </w:tr>
          </w:tbl>
          <w:p w14:paraId="40470DF1" w14:textId="77777777" w:rsidR="00825850" w:rsidRDefault="00825850" w:rsidP="00825850">
            <w:pPr>
              <w:rPr>
                <w:rFonts w:ascii="inherit" w:hAnsi="inherit"/>
                <w:vanish/>
                <w:color w:val="000000"/>
              </w:rPr>
            </w:pPr>
          </w:p>
          <w:tbl>
            <w:tblPr>
              <w:tblW w:w="4766" w:type="pct"/>
              <w:tblCellMar>
                <w:left w:w="0" w:type="dxa"/>
                <w:right w:w="0" w:type="dxa"/>
              </w:tblCellMar>
              <w:tblLook w:val="04A0" w:firstRow="1" w:lastRow="0" w:firstColumn="1" w:lastColumn="0" w:noHBand="0" w:noVBand="1"/>
            </w:tblPr>
            <w:tblGrid>
              <w:gridCol w:w="456"/>
              <w:gridCol w:w="5503"/>
            </w:tblGrid>
            <w:tr w:rsidR="00825850" w14:paraId="3A737C79" w14:textId="77777777" w:rsidTr="00825850">
              <w:tc>
                <w:tcPr>
                  <w:tcW w:w="383" w:type="pct"/>
                  <w:shd w:val="clear" w:color="auto" w:fill="auto"/>
                  <w:hideMark/>
                </w:tcPr>
                <w:p w14:paraId="00EEB3C4" w14:textId="77777777" w:rsidR="00825850" w:rsidRDefault="00825850" w:rsidP="00825850">
                  <w:pPr>
                    <w:pStyle w:val="oj-normal"/>
                    <w:spacing w:before="120" w:beforeAutospacing="0" w:after="0" w:afterAutospacing="0"/>
                    <w:rPr>
                      <w:rFonts w:ascii="inherit" w:hAnsi="inherit"/>
                    </w:rPr>
                  </w:pPr>
                  <w:r>
                    <w:rPr>
                      <w:rFonts w:ascii="inherit" w:hAnsi="inherit"/>
                    </w:rPr>
                    <w:t>—</w:t>
                  </w:r>
                </w:p>
              </w:tc>
              <w:tc>
                <w:tcPr>
                  <w:tcW w:w="0" w:type="auto"/>
                  <w:shd w:val="clear" w:color="auto" w:fill="auto"/>
                  <w:hideMark/>
                </w:tcPr>
                <w:p w14:paraId="6073182E" w14:textId="77777777" w:rsidR="00825850" w:rsidRDefault="00825850" w:rsidP="00825850">
                  <w:pPr>
                    <w:pStyle w:val="oj-normal"/>
                    <w:spacing w:before="120" w:beforeAutospacing="0" w:after="0" w:afterAutospacing="0"/>
                    <w:rPr>
                      <w:rFonts w:ascii="inherit" w:hAnsi="inherit"/>
                    </w:rPr>
                  </w:pPr>
                  <w:r>
                    <w:rPr>
                      <w:rFonts w:ascii="inherit" w:hAnsi="inherit"/>
                    </w:rPr>
                    <w:t>Higher education</w:t>
                  </w:r>
                </w:p>
              </w:tc>
            </w:tr>
          </w:tbl>
          <w:p w14:paraId="7B7AF223" w14:textId="77777777" w:rsidR="00825850" w:rsidRDefault="00825850" w:rsidP="00825850">
            <w:pPr>
              <w:rPr>
                <w:rFonts w:ascii="inherit" w:hAnsi="inherit"/>
                <w:vanish/>
                <w:color w:val="000000"/>
              </w:rPr>
            </w:pPr>
          </w:p>
          <w:tbl>
            <w:tblPr>
              <w:tblW w:w="4292" w:type="pct"/>
              <w:tblCellMar>
                <w:left w:w="0" w:type="dxa"/>
                <w:right w:w="0" w:type="dxa"/>
              </w:tblCellMar>
              <w:tblLook w:val="04A0" w:firstRow="1" w:lastRow="0" w:firstColumn="1" w:lastColumn="0" w:noHBand="0" w:noVBand="1"/>
            </w:tblPr>
            <w:tblGrid>
              <w:gridCol w:w="456"/>
              <w:gridCol w:w="4911"/>
            </w:tblGrid>
            <w:tr w:rsidR="00825850" w14:paraId="21AC17DC" w14:textId="77777777" w:rsidTr="00825850">
              <w:tc>
                <w:tcPr>
                  <w:tcW w:w="425" w:type="pct"/>
                  <w:shd w:val="clear" w:color="auto" w:fill="auto"/>
                  <w:hideMark/>
                </w:tcPr>
                <w:p w14:paraId="36A83428" w14:textId="77777777" w:rsidR="00825850" w:rsidRDefault="00825850" w:rsidP="00825850">
                  <w:pPr>
                    <w:pStyle w:val="oj-normal"/>
                    <w:spacing w:before="120" w:beforeAutospacing="0" w:after="0" w:afterAutospacing="0"/>
                    <w:rPr>
                      <w:rFonts w:ascii="inherit" w:hAnsi="inherit"/>
                    </w:rPr>
                  </w:pPr>
                  <w:r>
                    <w:rPr>
                      <w:rFonts w:ascii="inherit" w:hAnsi="inherit"/>
                    </w:rPr>
                    <w:t>—</w:t>
                  </w:r>
                </w:p>
              </w:tc>
              <w:tc>
                <w:tcPr>
                  <w:tcW w:w="0" w:type="auto"/>
                  <w:shd w:val="clear" w:color="auto" w:fill="auto"/>
                  <w:hideMark/>
                </w:tcPr>
                <w:p w14:paraId="6DE5BDB7" w14:textId="77777777" w:rsidR="00825850" w:rsidRDefault="00825850" w:rsidP="00825850">
                  <w:pPr>
                    <w:pStyle w:val="oj-normal"/>
                    <w:spacing w:before="120" w:beforeAutospacing="0" w:after="0" w:afterAutospacing="0"/>
                    <w:rPr>
                      <w:rFonts w:ascii="inherit" w:hAnsi="inherit"/>
                    </w:rPr>
                  </w:pPr>
                  <w:r>
                    <w:rPr>
                      <w:rFonts w:ascii="inherit" w:hAnsi="inherit"/>
                    </w:rPr>
                    <w:t>Training</w:t>
                  </w:r>
                </w:p>
              </w:tc>
            </w:tr>
          </w:tbl>
          <w:p w14:paraId="621C087E" w14:textId="77777777" w:rsidR="00825850" w:rsidRDefault="00825850" w:rsidP="00825850">
            <w:pPr>
              <w:rPr>
                <w:rFonts w:ascii="inherit" w:hAnsi="inherit"/>
                <w:vanish/>
                <w:color w:val="000000"/>
              </w:rPr>
            </w:pPr>
          </w:p>
          <w:tbl>
            <w:tblPr>
              <w:tblW w:w="4805" w:type="pct"/>
              <w:tblCellMar>
                <w:left w:w="0" w:type="dxa"/>
                <w:right w:w="0" w:type="dxa"/>
              </w:tblCellMar>
              <w:tblLook w:val="04A0" w:firstRow="1" w:lastRow="0" w:firstColumn="1" w:lastColumn="0" w:noHBand="0" w:noVBand="1"/>
            </w:tblPr>
            <w:tblGrid>
              <w:gridCol w:w="455"/>
              <w:gridCol w:w="5553"/>
            </w:tblGrid>
            <w:tr w:rsidR="00825850" w14:paraId="1023D146" w14:textId="77777777" w:rsidTr="00825850">
              <w:tc>
                <w:tcPr>
                  <w:tcW w:w="379" w:type="pct"/>
                  <w:shd w:val="clear" w:color="auto" w:fill="auto"/>
                  <w:hideMark/>
                </w:tcPr>
                <w:p w14:paraId="687EC51A" w14:textId="77777777" w:rsidR="00825850" w:rsidRDefault="00825850" w:rsidP="00825850">
                  <w:pPr>
                    <w:pStyle w:val="oj-normal"/>
                    <w:spacing w:before="120" w:beforeAutospacing="0" w:after="0" w:afterAutospacing="0"/>
                    <w:rPr>
                      <w:rFonts w:ascii="inherit" w:hAnsi="inherit"/>
                    </w:rPr>
                  </w:pPr>
                  <w:r>
                    <w:rPr>
                      <w:rFonts w:ascii="inherit" w:hAnsi="inherit"/>
                    </w:rPr>
                    <w:t>—</w:t>
                  </w:r>
                </w:p>
              </w:tc>
              <w:tc>
                <w:tcPr>
                  <w:tcW w:w="0" w:type="auto"/>
                  <w:shd w:val="clear" w:color="auto" w:fill="auto"/>
                  <w:hideMark/>
                </w:tcPr>
                <w:p w14:paraId="625C75E6" w14:textId="77777777" w:rsidR="00825850" w:rsidRDefault="00825850" w:rsidP="00825850">
                  <w:pPr>
                    <w:pStyle w:val="oj-normal"/>
                    <w:spacing w:before="120" w:beforeAutospacing="0" w:after="0" w:afterAutospacing="0"/>
                    <w:rPr>
                      <w:rFonts w:ascii="inherit" w:hAnsi="inherit"/>
                    </w:rPr>
                  </w:pPr>
                  <w:r>
                    <w:rPr>
                      <w:rFonts w:ascii="inherit" w:hAnsi="inherit"/>
                    </w:rPr>
                    <w:t>Forensic enquiries</w:t>
                  </w:r>
                </w:p>
              </w:tc>
            </w:tr>
          </w:tbl>
          <w:p w14:paraId="4920204E" w14:textId="77777777" w:rsidR="00825850" w:rsidRDefault="00825850" w:rsidP="00825850">
            <w:pPr>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240"/>
              <w:gridCol w:w="6012"/>
            </w:tblGrid>
            <w:tr w:rsidR="00825850" w14:paraId="4AED17B2" w14:textId="77777777">
              <w:tc>
                <w:tcPr>
                  <w:tcW w:w="0" w:type="auto"/>
                  <w:shd w:val="clear" w:color="auto" w:fill="auto"/>
                  <w:hideMark/>
                </w:tcPr>
                <w:p w14:paraId="70841AD0" w14:textId="77777777" w:rsidR="00825850" w:rsidRDefault="00825850" w:rsidP="00825850">
                  <w:pPr>
                    <w:pStyle w:val="oj-normal"/>
                    <w:spacing w:before="120" w:beforeAutospacing="0" w:after="0" w:afterAutospacing="0"/>
                    <w:rPr>
                      <w:rFonts w:ascii="inherit" w:hAnsi="inherit"/>
                    </w:rPr>
                  </w:pPr>
                  <w:r>
                    <w:rPr>
                      <w:rFonts w:ascii="inherit" w:hAnsi="inherit"/>
                    </w:rPr>
                    <w:t>—</w:t>
                  </w:r>
                </w:p>
              </w:tc>
              <w:tc>
                <w:tcPr>
                  <w:tcW w:w="0" w:type="auto"/>
                  <w:shd w:val="clear" w:color="auto" w:fill="auto"/>
                  <w:hideMark/>
                </w:tcPr>
                <w:p w14:paraId="17058C89" w14:textId="77777777" w:rsidR="00825850" w:rsidRDefault="00825850" w:rsidP="00825850">
                  <w:pPr>
                    <w:pStyle w:val="oj-normal"/>
                    <w:spacing w:before="120" w:beforeAutospacing="0" w:after="0" w:afterAutospacing="0"/>
                    <w:ind w:left="216"/>
                    <w:rPr>
                      <w:rFonts w:ascii="inherit" w:hAnsi="inherit"/>
                    </w:rPr>
                  </w:pPr>
                  <w:r>
                    <w:rPr>
                      <w:rFonts w:ascii="inherit" w:hAnsi="inherit"/>
                    </w:rPr>
                    <w:t>Maintenance of colonies of genetically altered animals, not used in other procedures</w:t>
                  </w:r>
                </w:p>
              </w:tc>
            </w:tr>
          </w:tbl>
          <w:p w14:paraId="04B2DCC9" w14:textId="77777777" w:rsidR="00825850" w:rsidRDefault="00825850">
            <w:pPr>
              <w:rPr>
                <w:rFonts w:ascii="inherit" w:hAnsi="inherit"/>
                <w:color w:val="000000"/>
              </w:rPr>
            </w:pPr>
          </w:p>
        </w:tc>
      </w:tr>
      <w:tr w:rsidR="00825850" w14:paraId="4763AE58" w14:textId="77777777" w:rsidTr="00825850">
        <w:tc>
          <w:tcPr>
            <w:tcW w:w="0" w:type="auto"/>
            <w:gridSpan w:val="7"/>
            <w:tcBorders>
              <w:top w:val="single" w:sz="6" w:space="0" w:color="000000"/>
              <w:left w:val="single" w:sz="6" w:space="0" w:color="000000"/>
              <w:bottom w:val="single" w:sz="6" w:space="0" w:color="000000"/>
              <w:right w:val="single" w:sz="6" w:space="0" w:color="000000"/>
            </w:tcBorders>
            <w:shd w:val="clear" w:color="auto" w:fill="FFFFFF"/>
            <w:hideMark/>
          </w:tcPr>
          <w:p w14:paraId="37AEC90C" w14:textId="77777777" w:rsidR="00825850" w:rsidRDefault="00825850">
            <w:pPr>
              <w:pStyle w:val="oj-tbl-txt"/>
              <w:spacing w:before="60" w:beforeAutospacing="0" w:after="60" w:afterAutospacing="0"/>
              <w:rPr>
                <w:rFonts w:ascii="inherit" w:hAnsi="inherit"/>
                <w:color w:val="000000"/>
                <w:sz w:val="22"/>
                <w:szCs w:val="22"/>
              </w:rPr>
            </w:pPr>
            <w:r>
              <w:rPr>
                <w:rStyle w:val="oj-bold"/>
                <w:rFonts w:ascii="inherit" w:eastAsiaTheme="majorEastAsia" w:hAnsi="inherit"/>
                <w:b/>
                <w:bCs/>
                <w:color w:val="000000"/>
                <w:sz w:val="22"/>
                <w:szCs w:val="22"/>
              </w:rPr>
              <w:t>Objectives and predicted benefits of the project</w:t>
            </w:r>
          </w:p>
        </w:tc>
      </w:tr>
      <w:tr w:rsidR="00825850" w14:paraId="226D941D" w14:textId="77777777" w:rsidTr="00825850">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244FC4" w14:textId="77777777" w:rsidR="00825850" w:rsidRDefault="00825850">
            <w:pPr>
              <w:pStyle w:val="oj-tbl-txt"/>
              <w:spacing w:before="60" w:beforeAutospacing="0" w:after="60" w:afterAutospacing="0"/>
              <w:rPr>
                <w:rFonts w:ascii="inherit" w:hAnsi="inherit"/>
                <w:color w:val="000000"/>
                <w:sz w:val="22"/>
                <w:szCs w:val="22"/>
              </w:rPr>
            </w:pPr>
            <w:r>
              <w:rPr>
                <w:rFonts w:ascii="inherit" w:hAnsi="inherit"/>
                <w:color w:val="000000"/>
                <w:sz w:val="22"/>
                <w:szCs w:val="22"/>
              </w:rPr>
              <w:t>Describe the objectives of the project (for example, addressing certain scientific unknowns, or scientific or clinical needs).</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hideMark/>
          </w:tcPr>
          <w:p w14:paraId="4A14FE53" w14:textId="77777777" w:rsidR="00825850" w:rsidRDefault="00825850">
            <w:pPr>
              <w:pStyle w:val="oj-normal"/>
              <w:spacing w:before="120" w:beforeAutospacing="0" w:after="0" w:afterAutospacing="0"/>
              <w:jc w:val="both"/>
              <w:rPr>
                <w:rFonts w:ascii="inherit" w:hAnsi="inherit"/>
                <w:color w:val="000000"/>
              </w:rPr>
            </w:pPr>
            <w:r>
              <w:rPr>
                <w:rFonts w:ascii="inherit" w:hAnsi="inherit"/>
                <w:color w:val="000000"/>
              </w:rPr>
              <w:t> </w:t>
            </w:r>
          </w:p>
        </w:tc>
      </w:tr>
      <w:tr w:rsidR="00825850" w14:paraId="668EB6B6" w14:textId="77777777" w:rsidTr="00825850">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D7EDD5" w14:textId="77777777" w:rsidR="00825850" w:rsidRDefault="00825850">
            <w:pPr>
              <w:pStyle w:val="oj-tbl-txt"/>
              <w:spacing w:before="60" w:beforeAutospacing="0" w:after="60" w:afterAutospacing="0"/>
              <w:rPr>
                <w:rFonts w:ascii="inherit" w:hAnsi="inherit"/>
                <w:color w:val="000000"/>
                <w:sz w:val="22"/>
                <w:szCs w:val="22"/>
              </w:rPr>
            </w:pPr>
            <w:r>
              <w:rPr>
                <w:rFonts w:ascii="inherit" w:hAnsi="inherit"/>
                <w:color w:val="000000"/>
                <w:sz w:val="22"/>
                <w:szCs w:val="22"/>
              </w:rPr>
              <w:t>What are the potential benefits likely to derive from this project? Explain how science could be advanced, or humans, animals or environment may ultimately benefit from the project. Where applicable, differentiate between short-term benefits (within the duration of the project) and long-</w:t>
            </w:r>
            <w:r>
              <w:rPr>
                <w:rFonts w:ascii="inherit" w:hAnsi="inherit"/>
                <w:color w:val="000000"/>
                <w:sz w:val="22"/>
                <w:szCs w:val="22"/>
              </w:rPr>
              <w:lastRenderedPageBreak/>
              <w:t>term benefits (which may accrue after the project is finished).</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hideMark/>
          </w:tcPr>
          <w:p w14:paraId="56CBE14A" w14:textId="77777777" w:rsidR="00825850" w:rsidRDefault="00825850">
            <w:pPr>
              <w:pStyle w:val="oj-normal"/>
              <w:spacing w:before="120" w:beforeAutospacing="0" w:after="0" w:afterAutospacing="0"/>
              <w:jc w:val="both"/>
              <w:rPr>
                <w:rFonts w:ascii="inherit" w:hAnsi="inherit"/>
                <w:color w:val="000000"/>
              </w:rPr>
            </w:pPr>
            <w:r>
              <w:rPr>
                <w:rFonts w:ascii="inherit" w:hAnsi="inherit"/>
                <w:color w:val="000000"/>
              </w:rPr>
              <w:lastRenderedPageBreak/>
              <w:t> </w:t>
            </w:r>
          </w:p>
        </w:tc>
      </w:tr>
      <w:tr w:rsidR="00825850" w14:paraId="1D252B02" w14:textId="77777777" w:rsidTr="00825850">
        <w:tc>
          <w:tcPr>
            <w:tcW w:w="0" w:type="auto"/>
            <w:gridSpan w:val="7"/>
            <w:tcBorders>
              <w:top w:val="single" w:sz="6" w:space="0" w:color="000000"/>
              <w:left w:val="single" w:sz="6" w:space="0" w:color="000000"/>
              <w:bottom w:val="single" w:sz="6" w:space="0" w:color="000000"/>
              <w:right w:val="single" w:sz="6" w:space="0" w:color="000000"/>
            </w:tcBorders>
            <w:shd w:val="clear" w:color="auto" w:fill="FFFFFF"/>
            <w:hideMark/>
          </w:tcPr>
          <w:p w14:paraId="0C04545D" w14:textId="77777777" w:rsidR="00825850" w:rsidRDefault="00825850">
            <w:pPr>
              <w:pStyle w:val="oj-tbl-txt"/>
              <w:spacing w:before="60" w:beforeAutospacing="0" w:after="60" w:afterAutospacing="0"/>
              <w:rPr>
                <w:rFonts w:ascii="inherit" w:hAnsi="inherit"/>
                <w:color w:val="000000"/>
                <w:sz w:val="22"/>
                <w:szCs w:val="22"/>
              </w:rPr>
            </w:pPr>
            <w:r>
              <w:rPr>
                <w:rStyle w:val="oj-bold"/>
                <w:rFonts w:ascii="inherit" w:eastAsiaTheme="majorEastAsia" w:hAnsi="inherit"/>
                <w:b/>
                <w:bCs/>
                <w:color w:val="000000"/>
                <w:sz w:val="22"/>
                <w:szCs w:val="22"/>
              </w:rPr>
              <w:t>Predicted harms</w:t>
            </w:r>
          </w:p>
        </w:tc>
      </w:tr>
      <w:tr w:rsidR="00825850" w14:paraId="13B4020D" w14:textId="77777777" w:rsidTr="00825850">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EFC08C" w14:textId="77777777" w:rsidR="00825850" w:rsidRDefault="00825850">
            <w:pPr>
              <w:pStyle w:val="oj-tbl-txt"/>
              <w:spacing w:before="60" w:beforeAutospacing="0" w:after="60" w:afterAutospacing="0"/>
              <w:rPr>
                <w:rFonts w:ascii="inherit" w:hAnsi="inherit"/>
                <w:color w:val="000000"/>
                <w:sz w:val="22"/>
                <w:szCs w:val="22"/>
              </w:rPr>
            </w:pPr>
            <w:r>
              <w:rPr>
                <w:rFonts w:ascii="inherit" w:hAnsi="inherit"/>
                <w:color w:val="000000"/>
                <w:sz w:val="22"/>
                <w:szCs w:val="22"/>
              </w:rPr>
              <w:t>In what procedures will the animals typically be used (for example, injections, surgical procedures)? Indicate the number and duration of these procedures.</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hideMark/>
          </w:tcPr>
          <w:p w14:paraId="49BA8603" w14:textId="77777777" w:rsidR="00825850" w:rsidRDefault="00825850">
            <w:pPr>
              <w:pStyle w:val="oj-normal"/>
              <w:spacing w:before="120" w:beforeAutospacing="0" w:after="0" w:afterAutospacing="0"/>
              <w:jc w:val="both"/>
              <w:rPr>
                <w:rFonts w:ascii="inherit" w:hAnsi="inherit"/>
                <w:color w:val="000000"/>
              </w:rPr>
            </w:pPr>
            <w:r>
              <w:rPr>
                <w:rFonts w:ascii="inherit" w:hAnsi="inherit"/>
                <w:color w:val="000000"/>
              </w:rPr>
              <w:t> </w:t>
            </w:r>
          </w:p>
        </w:tc>
      </w:tr>
      <w:tr w:rsidR="00825850" w14:paraId="0836D584" w14:textId="77777777" w:rsidTr="00825850">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BF61D8" w14:textId="77777777" w:rsidR="00825850" w:rsidRDefault="00825850">
            <w:pPr>
              <w:pStyle w:val="oj-tbl-txt"/>
              <w:spacing w:before="60" w:beforeAutospacing="0" w:after="60" w:afterAutospacing="0"/>
              <w:rPr>
                <w:rFonts w:ascii="inherit" w:hAnsi="inherit"/>
                <w:color w:val="000000"/>
                <w:sz w:val="22"/>
                <w:szCs w:val="22"/>
              </w:rPr>
            </w:pPr>
            <w:r>
              <w:rPr>
                <w:rFonts w:ascii="inherit" w:hAnsi="inherit"/>
                <w:color w:val="000000"/>
                <w:sz w:val="22"/>
                <w:szCs w:val="22"/>
              </w:rPr>
              <w:t>What are the expected impacts/adverse effects on the animals, for example pain, weight loss, inactivity/reduced mobility, stress, abnormal behaviour, and the duration of those effects?</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hideMark/>
          </w:tcPr>
          <w:p w14:paraId="7819935A" w14:textId="77777777" w:rsidR="00825850" w:rsidRDefault="00825850">
            <w:pPr>
              <w:pStyle w:val="oj-normal"/>
              <w:spacing w:before="120" w:beforeAutospacing="0" w:after="0" w:afterAutospacing="0"/>
              <w:jc w:val="both"/>
              <w:rPr>
                <w:rFonts w:ascii="inherit" w:hAnsi="inherit"/>
                <w:color w:val="000000"/>
              </w:rPr>
            </w:pPr>
            <w:r>
              <w:rPr>
                <w:rFonts w:ascii="inherit" w:hAnsi="inherit"/>
                <w:color w:val="000000"/>
              </w:rPr>
              <w:t> </w:t>
            </w:r>
          </w:p>
        </w:tc>
      </w:tr>
      <w:tr w:rsidR="00825850" w14:paraId="4DCC8244" w14:textId="77777777" w:rsidTr="00825850">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AA9D922" w14:textId="77777777" w:rsidR="00825850" w:rsidRDefault="00825850">
            <w:pPr>
              <w:pStyle w:val="oj-tbl-txt"/>
              <w:spacing w:before="60" w:beforeAutospacing="0" w:after="60" w:afterAutospacing="0"/>
              <w:rPr>
                <w:rFonts w:ascii="inherit" w:hAnsi="inherit"/>
                <w:color w:val="000000"/>
                <w:sz w:val="22"/>
                <w:szCs w:val="22"/>
              </w:rPr>
            </w:pPr>
            <w:r>
              <w:rPr>
                <w:rFonts w:ascii="inherit" w:hAnsi="inherit"/>
                <w:color w:val="000000"/>
                <w:sz w:val="22"/>
                <w:szCs w:val="22"/>
              </w:rPr>
              <w:t>What species and numbers of animals are expected to be used? What are the expected severities and the numbers of animals in each severity category (per species)?</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0FBBF53" w14:textId="77777777" w:rsidR="00825850" w:rsidRDefault="00825850">
            <w:pPr>
              <w:pStyle w:val="oj-tbl-txt"/>
              <w:spacing w:before="60" w:beforeAutospacing="0" w:after="60" w:afterAutospacing="0"/>
              <w:rPr>
                <w:rFonts w:ascii="inherit" w:hAnsi="inherit"/>
                <w:color w:val="000000"/>
                <w:sz w:val="22"/>
                <w:szCs w:val="22"/>
              </w:rPr>
            </w:pPr>
            <w:r>
              <w:rPr>
                <w:rStyle w:val="oj-bold"/>
                <w:rFonts w:ascii="inherit" w:eastAsiaTheme="majorEastAsia" w:hAnsi="inherit"/>
                <w:b/>
                <w:bCs/>
                <w:color w:val="000000"/>
                <w:sz w:val="22"/>
                <w:szCs w:val="22"/>
              </w:rPr>
              <w:t>Species</w:t>
            </w:r>
            <w:r>
              <w:rPr>
                <w:rFonts w:ascii="inherit" w:hAnsi="inherit"/>
                <w:color w:val="000000"/>
                <w:sz w:val="22"/>
                <w:szCs w:val="22"/>
              </w:rPr>
              <w:t> </w:t>
            </w:r>
            <w:hyperlink r:id="rId8" w:anchor="ntr4-L_2020129EN.01001901-E0004" w:history="1">
              <w:r>
                <w:rPr>
                  <w:rStyle w:val="Hyperlink"/>
                  <w:rFonts w:ascii="inherit" w:eastAsiaTheme="majorEastAsia" w:hAnsi="inherit"/>
                  <w:color w:val="337AB7"/>
                  <w:sz w:val="22"/>
                  <w:szCs w:val="22"/>
                </w:rPr>
                <w:t> (</w:t>
              </w:r>
              <w:r>
                <w:rPr>
                  <w:rStyle w:val="oj-super"/>
                  <w:rFonts w:ascii="inherit" w:eastAsiaTheme="majorEastAsia" w:hAnsi="inherit"/>
                  <w:color w:val="337AB7"/>
                  <w:sz w:val="15"/>
                  <w:szCs w:val="15"/>
                  <w:vertAlign w:val="superscript"/>
                </w:rPr>
                <w:t>4</w:t>
              </w:r>
              <w:r>
                <w:rPr>
                  <w:rStyle w:val="Hyperlink"/>
                  <w:rFonts w:ascii="inherit" w:eastAsiaTheme="majorEastAsia" w:hAnsi="inherit"/>
                  <w:color w:val="337AB7"/>
                  <w:sz w:val="22"/>
                  <w:szCs w:val="22"/>
                </w:rPr>
                <w:t>)</w:t>
              </w:r>
            </w:hyperlink>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4E7A20D" w14:textId="77777777" w:rsidR="00825850" w:rsidRDefault="00825850">
            <w:pPr>
              <w:pStyle w:val="oj-tbl-txt"/>
              <w:spacing w:before="60" w:beforeAutospacing="0" w:after="60" w:afterAutospacing="0"/>
              <w:rPr>
                <w:rFonts w:ascii="inherit" w:hAnsi="inherit"/>
                <w:color w:val="000000"/>
                <w:sz w:val="22"/>
                <w:szCs w:val="22"/>
              </w:rPr>
            </w:pPr>
            <w:r>
              <w:rPr>
                <w:rStyle w:val="oj-bold"/>
                <w:rFonts w:ascii="inherit" w:eastAsiaTheme="majorEastAsia" w:hAnsi="inherit"/>
                <w:b/>
                <w:bCs/>
                <w:color w:val="000000"/>
                <w:sz w:val="22"/>
                <w:szCs w:val="22"/>
              </w:rPr>
              <w:t>Estimated total numbers</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hideMark/>
          </w:tcPr>
          <w:p w14:paraId="7540B0D3" w14:textId="77777777" w:rsidR="00825850" w:rsidRDefault="00825850">
            <w:pPr>
              <w:pStyle w:val="oj-tbl-txt"/>
              <w:spacing w:before="60" w:beforeAutospacing="0" w:after="60" w:afterAutospacing="0"/>
              <w:rPr>
                <w:rFonts w:ascii="inherit" w:hAnsi="inherit"/>
                <w:color w:val="000000"/>
                <w:sz w:val="22"/>
                <w:szCs w:val="22"/>
              </w:rPr>
            </w:pPr>
            <w:r>
              <w:rPr>
                <w:rStyle w:val="oj-bold"/>
                <w:rFonts w:ascii="inherit" w:eastAsiaTheme="majorEastAsia" w:hAnsi="inherit"/>
                <w:b/>
                <w:bCs/>
                <w:color w:val="000000"/>
                <w:sz w:val="22"/>
                <w:szCs w:val="22"/>
              </w:rPr>
              <w:t>Estimated numbers per severity</w:t>
            </w:r>
          </w:p>
        </w:tc>
      </w:tr>
      <w:tr w:rsidR="00825850" w14:paraId="69A8D481" w14:textId="77777777" w:rsidTr="00825850">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AE4F08" w14:textId="77777777" w:rsidR="00825850" w:rsidRDefault="00825850">
            <w:pPr>
              <w:rPr>
                <w:rFonts w:ascii="inherit" w:hAnsi="inherit"/>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1AC80F" w14:textId="77777777" w:rsidR="00825850" w:rsidRDefault="00825850">
            <w:pPr>
              <w:rPr>
                <w:rFonts w:ascii="inherit" w:hAnsi="inherit"/>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79E5B3" w14:textId="77777777" w:rsidR="00825850" w:rsidRDefault="00825850">
            <w:pPr>
              <w:rPr>
                <w:rFonts w:ascii="inherit" w:hAnsi="inherit"/>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C6E06C6" w14:textId="77777777" w:rsidR="00825850" w:rsidRDefault="00825850">
            <w:pPr>
              <w:pStyle w:val="oj-tbl-txt"/>
              <w:spacing w:before="60" w:beforeAutospacing="0" w:after="60" w:afterAutospacing="0"/>
              <w:rPr>
                <w:rFonts w:ascii="inherit" w:hAnsi="inherit"/>
                <w:color w:val="000000"/>
                <w:sz w:val="22"/>
                <w:szCs w:val="22"/>
              </w:rPr>
            </w:pPr>
            <w:r>
              <w:rPr>
                <w:rStyle w:val="oj-bold"/>
                <w:rFonts w:ascii="inherit" w:eastAsiaTheme="majorEastAsia" w:hAnsi="inherit"/>
                <w:b/>
                <w:bCs/>
                <w:color w:val="000000"/>
                <w:sz w:val="22"/>
                <w:szCs w:val="22"/>
              </w:rPr>
              <w:t>Non-recovery</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406D8C8" w14:textId="77777777" w:rsidR="00825850" w:rsidRDefault="00825850">
            <w:pPr>
              <w:pStyle w:val="oj-tbl-txt"/>
              <w:spacing w:before="60" w:beforeAutospacing="0" w:after="60" w:afterAutospacing="0"/>
              <w:rPr>
                <w:rFonts w:ascii="inherit" w:hAnsi="inherit"/>
                <w:color w:val="000000"/>
                <w:sz w:val="22"/>
                <w:szCs w:val="22"/>
              </w:rPr>
            </w:pPr>
            <w:r>
              <w:rPr>
                <w:rStyle w:val="oj-bold"/>
                <w:rFonts w:ascii="inherit" w:eastAsiaTheme="majorEastAsia" w:hAnsi="inherit"/>
                <w:b/>
                <w:bCs/>
                <w:color w:val="000000"/>
                <w:sz w:val="22"/>
                <w:szCs w:val="22"/>
              </w:rPr>
              <w:t>Mild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B75E6E" w14:textId="77777777" w:rsidR="00825850" w:rsidRDefault="00825850">
            <w:pPr>
              <w:pStyle w:val="oj-tbl-txt"/>
              <w:spacing w:before="60" w:beforeAutospacing="0" w:after="60" w:afterAutospacing="0"/>
              <w:rPr>
                <w:rFonts w:ascii="inherit" w:hAnsi="inherit"/>
                <w:color w:val="000000"/>
                <w:sz w:val="22"/>
                <w:szCs w:val="22"/>
              </w:rPr>
            </w:pPr>
            <w:r>
              <w:rPr>
                <w:rStyle w:val="oj-bold"/>
                <w:rFonts w:ascii="inherit" w:eastAsiaTheme="majorEastAsia" w:hAnsi="inherit"/>
                <w:b/>
                <w:bCs/>
                <w:color w:val="000000"/>
                <w:sz w:val="22"/>
                <w:szCs w:val="22"/>
              </w:rPr>
              <w:t>Moderate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6AE5969" w14:textId="77777777" w:rsidR="00825850" w:rsidRDefault="00825850">
            <w:pPr>
              <w:pStyle w:val="oj-tbl-txt"/>
              <w:spacing w:before="60" w:beforeAutospacing="0" w:after="60" w:afterAutospacing="0"/>
              <w:rPr>
                <w:rFonts w:ascii="inherit" w:hAnsi="inherit"/>
                <w:color w:val="000000"/>
                <w:sz w:val="22"/>
                <w:szCs w:val="22"/>
              </w:rPr>
            </w:pPr>
            <w:r>
              <w:rPr>
                <w:rStyle w:val="oj-bold"/>
                <w:rFonts w:ascii="inherit" w:eastAsiaTheme="majorEastAsia" w:hAnsi="inherit"/>
                <w:b/>
                <w:bCs/>
                <w:color w:val="000000"/>
                <w:sz w:val="22"/>
                <w:szCs w:val="22"/>
              </w:rPr>
              <w:t>Severe</w:t>
            </w:r>
          </w:p>
        </w:tc>
      </w:tr>
      <w:tr w:rsidR="00825850" w14:paraId="139631C4" w14:textId="77777777" w:rsidTr="00825850">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ED3E05" w14:textId="77777777" w:rsidR="00825850" w:rsidRDefault="00825850">
            <w:pPr>
              <w:rPr>
                <w:rFonts w:ascii="inherit" w:hAnsi="inherit"/>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471018A" w14:textId="77777777" w:rsidR="00825850" w:rsidRDefault="00825850">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E54B5B0" w14:textId="77777777" w:rsidR="00825850" w:rsidRDefault="00825850">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2CB27BD" w14:textId="77777777" w:rsidR="00825850" w:rsidRDefault="00825850">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C02872" w14:textId="77777777" w:rsidR="00825850" w:rsidRDefault="00825850">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4DC6C63" w14:textId="77777777" w:rsidR="00825850" w:rsidRDefault="00825850">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736FD09" w14:textId="77777777" w:rsidR="00825850" w:rsidRDefault="00825850">
            <w:pPr>
              <w:pStyle w:val="oj-normal"/>
              <w:spacing w:before="120" w:beforeAutospacing="0" w:after="0" w:afterAutospacing="0"/>
              <w:jc w:val="both"/>
              <w:rPr>
                <w:rFonts w:ascii="inherit" w:hAnsi="inherit"/>
                <w:color w:val="000000"/>
              </w:rPr>
            </w:pPr>
            <w:r>
              <w:rPr>
                <w:rFonts w:ascii="inherit" w:hAnsi="inherit"/>
                <w:color w:val="000000"/>
              </w:rPr>
              <w:t> </w:t>
            </w:r>
          </w:p>
        </w:tc>
      </w:tr>
      <w:tr w:rsidR="00825850" w14:paraId="11C57D9C" w14:textId="77777777" w:rsidTr="00825850">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FFEA79" w14:textId="77777777" w:rsidR="00825850" w:rsidRDefault="00825850">
            <w:pPr>
              <w:rPr>
                <w:rFonts w:ascii="inherit" w:hAnsi="inherit"/>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BD2D543" w14:textId="77777777" w:rsidR="00825850" w:rsidRDefault="00825850">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24C32BF" w14:textId="77777777" w:rsidR="00825850" w:rsidRDefault="00825850">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43A733" w14:textId="77777777" w:rsidR="00825850" w:rsidRDefault="00825850">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E7212E4" w14:textId="77777777" w:rsidR="00825850" w:rsidRDefault="00825850">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4B739E" w14:textId="77777777" w:rsidR="00825850" w:rsidRDefault="00825850">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E9F567C" w14:textId="77777777" w:rsidR="00825850" w:rsidRDefault="00825850">
            <w:pPr>
              <w:pStyle w:val="oj-normal"/>
              <w:spacing w:before="120" w:beforeAutospacing="0" w:after="0" w:afterAutospacing="0"/>
              <w:jc w:val="both"/>
              <w:rPr>
                <w:rFonts w:ascii="inherit" w:hAnsi="inherit"/>
                <w:color w:val="000000"/>
              </w:rPr>
            </w:pPr>
            <w:r>
              <w:rPr>
                <w:rFonts w:ascii="inherit" w:hAnsi="inherit"/>
                <w:color w:val="000000"/>
              </w:rPr>
              <w:t> </w:t>
            </w:r>
          </w:p>
        </w:tc>
      </w:tr>
      <w:tr w:rsidR="00825850" w14:paraId="702C9CC1" w14:textId="77777777" w:rsidTr="00825850">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7083BD" w14:textId="77777777" w:rsidR="00825850" w:rsidRDefault="00825850">
            <w:pPr>
              <w:rPr>
                <w:rFonts w:ascii="inherit" w:hAnsi="inherit"/>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77AE118" w14:textId="77777777" w:rsidR="00825850" w:rsidRDefault="00825850">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01A4417" w14:textId="77777777" w:rsidR="00825850" w:rsidRDefault="00825850">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B2EF30" w14:textId="77777777" w:rsidR="00825850" w:rsidRDefault="00825850">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D8ECD32" w14:textId="77777777" w:rsidR="00825850" w:rsidRDefault="00825850">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A62B8F3" w14:textId="77777777" w:rsidR="00825850" w:rsidRDefault="00825850">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85E2E8D" w14:textId="77777777" w:rsidR="00825850" w:rsidRDefault="00825850">
            <w:pPr>
              <w:pStyle w:val="oj-normal"/>
              <w:spacing w:before="120" w:beforeAutospacing="0" w:after="0" w:afterAutospacing="0"/>
              <w:jc w:val="both"/>
              <w:rPr>
                <w:rFonts w:ascii="inherit" w:hAnsi="inherit"/>
                <w:color w:val="000000"/>
              </w:rPr>
            </w:pPr>
            <w:r>
              <w:rPr>
                <w:rFonts w:ascii="inherit" w:hAnsi="inherit"/>
                <w:color w:val="000000"/>
              </w:rPr>
              <w:t> </w:t>
            </w:r>
          </w:p>
        </w:tc>
      </w:tr>
      <w:tr w:rsidR="00825850" w14:paraId="273F5F6A" w14:textId="77777777" w:rsidTr="00825850">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868787" w14:textId="77777777" w:rsidR="00825850" w:rsidRDefault="00825850">
            <w:pPr>
              <w:rPr>
                <w:rFonts w:ascii="inherit" w:hAnsi="inherit"/>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0A4A25" w14:textId="77777777" w:rsidR="00825850" w:rsidRDefault="00825850">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3CB29E9" w14:textId="77777777" w:rsidR="00825850" w:rsidRDefault="00825850">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139986" w14:textId="77777777" w:rsidR="00825850" w:rsidRDefault="00825850">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EF58744" w14:textId="77777777" w:rsidR="00825850" w:rsidRDefault="00825850">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C531085" w14:textId="77777777" w:rsidR="00825850" w:rsidRDefault="00825850">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9ADAFD5" w14:textId="77777777" w:rsidR="00825850" w:rsidRDefault="00825850">
            <w:pPr>
              <w:pStyle w:val="oj-normal"/>
              <w:spacing w:before="120" w:beforeAutospacing="0" w:after="0" w:afterAutospacing="0"/>
              <w:jc w:val="both"/>
              <w:rPr>
                <w:rFonts w:ascii="inherit" w:hAnsi="inherit"/>
                <w:color w:val="000000"/>
              </w:rPr>
            </w:pPr>
            <w:r>
              <w:rPr>
                <w:rFonts w:ascii="inherit" w:hAnsi="inherit"/>
                <w:color w:val="000000"/>
              </w:rPr>
              <w:t> </w:t>
            </w:r>
          </w:p>
        </w:tc>
      </w:tr>
      <w:tr w:rsidR="00825850" w14:paraId="259EAC3D" w14:textId="77777777" w:rsidTr="00825850">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3C219A" w14:textId="77777777" w:rsidR="00825850" w:rsidRDefault="00825850">
            <w:pPr>
              <w:rPr>
                <w:rFonts w:ascii="inherit" w:hAnsi="inherit"/>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EE1DE59" w14:textId="77777777" w:rsidR="00825850" w:rsidRDefault="00825850">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1BC829" w14:textId="77777777" w:rsidR="00825850" w:rsidRDefault="00825850">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6DA9FD8" w14:textId="77777777" w:rsidR="00825850" w:rsidRDefault="00825850">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C32D7DF" w14:textId="77777777" w:rsidR="00825850" w:rsidRDefault="00825850">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590348C" w14:textId="77777777" w:rsidR="00825850" w:rsidRDefault="00825850">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83C8A9E" w14:textId="77777777" w:rsidR="00825850" w:rsidRDefault="00825850">
            <w:pPr>
              <w:pStyle w:val="oj-normal"/>
              <w:spacing w:before="120" w:beforeAutospacing="0" w:after="0" w:afterAutospacing="0"/>
              <w:jc w:val="both"/>
              <w:rPr>
                <w:rFonts w:ascii="inherit" w:hAnsi="inherit"/>
                <w:color w:val="000000"/>
              </w:rPr>
            </w:pPr>
            <w:r>
              <w:rPr>
                <w:rFonts w:ascii="inherit" w:hAnsi="inherit"/>
                <w:color w:val="000000"/>
              </w:rPr>
              <w:t> </w:t>
            </w:r>
          </w:p>
        </w:tc>
      </w:tr>
      <w:tr w:rsidR="00825850" w14:paraId="09F7E2BD" w14:textId="77777777" w:rsidTr="00825850">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34255A8" w14:textId="77777777" w:rsidR="00825850" w:rsidRDefault="00825850">
            <w:pPr>
              <w:pStyle w:val="oj-tbl-txt"/>
              <w:spacing w:before="60" w:beforeAutospacing="0" w:after="60" w:afterAutospacing="0"/>
              <w:rPr>
                <w:rFonts w:ascii="inherit" w:hAnsi="inherit"/>
                <w:color w:val="000000"/>
                <w:sz w:val="22"/>
                <w:szCs w:val="22"/>
              </w:rPr>
            </w:pPr>
            <w:r>
              <w:rPr>
                <w:rFonts w:ascii="inherit" w:hAnsi="inherit"/>
                <w:color w:val="000000"/>
                <w:sz w:val="22"/>
                <w:szCs w:val="22"/>
              </w:rPr>
              <w:t>What will happen to the animals kept alive at the end of the procedure?</w:t>
            </w:r>
            <w:hyperlink r:id="rId9" w:anchor="ntr5-L_2020129EN.01001901-E0005" w:history="1">
              <w:r>
                <w:rPr>
                  <w:rStyle w:val="Hyperlink"/>
                  <w:rFonts w:ascii="inherit" w:eastAsiaTheme="majorEastAsia" w:hAnsi="inherit"/>
                  <w:color w:val="337AB7"/>
                  <w:sz w:val="22"/>
                  <w:szCs w:val="22"/>
                </w:rPr>
                <w:t> (</w:t>
              </w:r>
              <w:r>
                <w:rPr>
                  <w:rStyle w:val="oj-super"/>
                  <w:rFonts w:ascii="inherit" w:eastAsiaTheme="majorEastAsia" w:hAnsi="inherit"/>
                  <w:color w:val="337AB7"/>
                  <w:sz w:val="15"/>
                  <w:szCs w:val="15"/>
                  <w:vertAlign w:val="superscript"/>
                </w:rPr>
                <w:t>5</w:t>
              </w:r>
              <w:r>
                <w:rPr>
                  <w:rStyle w:val="Hyperlink"/>
                  <w:rFonts w:ascii="inherit" w:eastAsiaTheme="majorEastAsia" w:hAnsi="inherit"/>
                  <w:color w:val="337AB7"/>
                  <w:sz w:val="22"/>
                  <w:szCs w:val="22"/>
                </w:rPr>
                <w:t>)</w:t>
              </w:r>
            </w:hyperlink>
            <w:r>
              <w:rPr>
                <w:rFonts w:ascii="inherit" w:hAnsi="inherit"/>
                <w:color w:val="000000"/>
                <w:sz w:val="22"/>
                <w:szCs w:val="22"/>
              </w:rPr>
              <w:t> </w:t>
            </w:r>
            <w:r>
              <w:rPr>
                <w:rStyle w:val="oj-super"/>
                <w:rFonts w:ascii="inherit" w:eastAsiaTheme="majorEastAsia" w:hAnsi="inherit"/>
                <w:color w:val="000000"/>
                <w:sz w:val="15"/>
                <w:szCs w:val="15"/>
                <w:vertAlign w:val="superscript"/>
              </w:rPr>
              <w:t>,</w:t>
            </w:r>
            <w:r>
              <w:rPr>
                <w:rFonts w:ascii="inherit" w:hAnsi="inherit"/>
                <w:color w:val="000000"/>
                <w:sz w:val="22"/>
                <w:szCs w:val="22"/>
              </w:rPr>
              <w:t> </w:t>
            </w:r>
            <w:hyperlink r:id="rId10" w:anchor="ntr6-L_2020129EN.01001901-E0006" w:history="1">
              <w:r>
                <w:rPr>
                  <w:rStyle w:val="Hyperlink"/>
                  <w:rFonts w:ascii="inherit" w:eastAsiaTheme="majorEastAsia" w:hAnsi="inherit"/>
                  <w:color w:val="337AB7"/>
                  <w:sz w:val="22"/>
                  <w:szCs w:val="22"/>
                </w:rPr>
                <w:t> (</w:t>
              </w:r>
              <w:r>
                <w:rPr>
                  <w:rStyle w:val="oj-super"/>
                  <w:rFonts w:ascii="inherit" w:eastAsiaTheme="majorEastAsia" w:hAnsi="inherit"/>
                  <w:color w:val="337AB7"/>
                  <w:sz w:val="15"/>
                  <w:szCs w:val="15"/>
                  <w:vertAlign w:val="superscript"/>
                </w:rPr>
                <w:t>6</w:t>
              </w:r>
              <w:r>
                <w:rPr>
                  <w:rStyle w:val="Hyperlink"/>
                  <w:rFonts w:ascii="inherit" w:eastAsiaTheme="majorEastAsia" w:hAnsi="inherit"/>
                  <w:color w:val="337AB7"/>
                  <w:sz w:val="22"/>
                  <w:szCs w:val="22"/>
                </w:rPr>
                <w:t>)</w:t>
              </w:r>
            </w:hyperlink>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14:paraId="32DD0265" w14:textId="77777777" w:rsidR="00825850" w:rsidRDefault="00825850">
            <w:pPr>
              <w:pStyle w:val="oj-tbl-txt"/>
              <w:spacing w:before="60" w:beforeAutospacing="0" w:after="60" w:afterAutospacing="0"/>
              <w:rPr>
                <w:rFonts w:ascii="inherit" w:hAnsi="inherit"/>
                <w:color w:val="000000"/>
                <w:sz w:val="22"/>
                <w:szCs w:val="22"/>
              </w:rPr>
            </w:pPr>
            <w:r>
              <w:rPr>
                <w:rStyle w:val="oj-bold"/>
                <w:rFonts w:ascii="inherit" w:eastAsiaTheme="majorEastAsia" w:hAnsi="inherit"/>
                <w:b/>
                <w:bCs/>
                <w:color w:val="000000"/>
                <w:sz w:val="22"/>
                <w:szCs w:val="22"/>
              </w:rPr>
              <w:t>Estimated number to be reused</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3B1B9E6" w14:textId="77777777" w:rsidR="00825850" w:rsidRDefault="00825850">
            <w:pPr>
              <w:pStyle w:val="oj-tbl-txt"/>
              <w:spacing w:before="60" w:beforeAutospacing="0" w:after="60" w:afterAutospacing="0"/>
              <w:rPr>
                <w:rFonts w:ascii="inherit" w:hAnsi="inherit"/>
                <w:color w:val="000000"/>
                <w:sz w:val="22"/>
                <w:szCs w:val="22"/>
              </w:rPr>
            </w:pPr>
            <w:r>
              <w:rPr>
                <w:rStyle w:val="oj-bold"/>
                <w:rFonts w:ascii="inherit" w:eastAsiaTheme="majorEastAsia" w:hAnsi="inherit"/>
                <w:b/>
                <w:bCs/>
                <w:color w:val="000000"/>
                <w:sz w:val="22"/>
                <w:szCs w:val="22"/>
              </w:rPr>
              <w:t>Estimated number to be returned to habitat/husbandry system</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14:paraId="3435AB42" w14:textId="77777777" w:rsidR="00825850" w:rsidRDefault="00825850">
            <w:pPr>
              <w:pStyle w:val="oj-tbl-txt"/>
              <w:spacing w:before="60" w:beforeAutospacing="0" w:after="60" w:afterAutospacing="0"/>
              <w:rPr>
                <w:rFonts w:ascii="inherit" w:hAnsi="inherit"/>
                <w:color w:val="000000"/>
                <w:sz w:val="22"/>
                <w:szCs w:val="22"/>
              </w:rPr>
            </w:pPr>
            <w:r>
              <w:rPr>
                <w:rStyle w:val="oj-bold"/>
                <w:rFonts w:ascii="inherit" w:eastAsiaTheme="majorEastAsia" w:hAnsi="inherit"/>
                <w:b/>
                <w:bCs/>
                <w:color w:val="000000"/>
                <w:sz w:val="22"/>
                <w:szCs w:val="22"/>
              </w:rPr>
              <w:t>Estimated number to be rehomed</w:t>
            </w:r>
          </w:p>
        </w:tc>
      </w:tr>
      <w:tr w:rsidR="00825850" w14:paraId="7D5793B3" w14:textId="77777777" w:rsidTr="00825850">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C22562" w14:textId="77777777" w:rsidR="00825850" w:rsidRDefault="00825850">
            <w:pPr>
              <w:pStyle w:val="oj-tbl-txt"/>
              <w:spacing w:before="60" w:beforeAutospacing="0" w:after="60" w:afterAutospacing="0"/>
              <w:rPr>
                <w:rFonts w:ascii="inherit" w:hAnsi="inherit"/>
                <w:color w:val="000000"/>
                <w:sz w:val="22"/>
                <w:szCs w:val="22"/>
              </w:rPr>
            </w:pPr>
            <w:r>
              <w:rPr>
                <w:rFonts w:ascii="inherit" w:hAnsi="inherit"/>
                <w:color w:val="000000"/>
                <w:sz w:val="22"/>
                <w:szCs w:val="22"/>
              </w:rPr>
              <w:t>Please provide reasons for the planned fate of the animals after the procedure.</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hideMark/>
          </w:tcPr>
          <w:p w14:paraId="0420E756" w14:textId="77777777" w:rsidR="00825850" w:rsidRDefault="00825850">
            <w:pPr>
              <w:pStyle w:val="oj-normal"/>
              <w:spacing w:before="120" w:beforeAutospacing="0" w:after="0" w:afterAutospacing="0"/>
              <w:jc w:val="both"/>
              <w:rPr>
                <w:rFonts w:ascii="inherit" w:hAnsi="inherit"/>
                <w:color w:val="000000"/>
              </w:rPr>
            </w:pPr>
            <w:r>
              <w:rPr>
                <w:rFonts w:ascii="inherit" w:hAnsi="inherit"/>
                <w:color w:val="000000"/>
              </w:rPr>
              <w:t> </w:t>
            </w:r>
          </w:p>
        </w:tc>
      </w:tr>
      <w:tr w:rsidR="00825850" w14:paraId="1C998441" w14:textId="77777777" w:rsidTr="00825850">
        <w:tc>
          <w:tcPr>
            <w:tcW w:w="0" w:type="auto"/>
            <w:gridSpan w:val="7"/>
            <w:tcBorders>
              <w:top w:val="single" w:sz="6" w:space="0" w:color="000000"/>
              <w:left w:val="single" w:sz="6" w:space="0" w:color="000000"/>
              <w:bottom w:val="single" w:sz="6" w:space="0" w:color="000000"/>
              <w:right w:val="single" w:sz="6" w:space="0" w:color="000000"/>
            </w:tcBorders>
            <w:shd w:val="clear" w:color="auto" w:fill="FFFFFF"/>
            <w:hideMark/>
          </w:tcPr>
          <w:p w14:paraId="23CA227B" w14:textId="77777777" w:rsidR="00825850" w:rsidRDefault="00825850">
            <w:pPr>
              <w:pStyle w:val="oj-tbl-txt"/>
              <w:spacing w:before="60" w:beforeAutospacing="0" w:after="60" w:afterAutospacing="0"/>
              <w:rPr>
                <w:rFonts w:ascii="inherit" w:hAnsi="inherit"/>
                <w:color w:val="000000"/>
                <w:sz w:val="22"/>
                <w:szCs w:val="22"/>
              </w:rPr>
            </w:pPr>
            <w:r>
              <w:rPr>
                <w:rStyle w:val="oj-bold"/>
                <w:rFonts w:ascii="inherit" w:eastAsiaTheme="majorEastAsia" w:hAnsi="inherit"/>
                <w:b/>
                <w:bCs/>
                <w:color w:val="000000"/>
                <w:sz w:val="22"/>
                <w:szCs w:val="22"/>
              </w:rPr>
              <w:t>Application of the Three Rs</w:t>
            </w:r>
          </w:p>
        </w:tc>
      </w:tr>
      <w:tr w:rsidR="00825850" w14:paraId="78120705" w14:textId="77777777" w:rsidTr="00825850">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737499" w14:textId="77777777" w:rsidR="00825850" w:rsidRDefault="00825850">
            <w:pPr>
              <w:pStyle w:val="oj-tbl-txt"/>
              <w:spacing w:before="60" w:beforeAutospacing="0" w:after="60" w:afterAutospacing="0"/>
              <w:rPr>
                <w:rFonts w:ascii="inherit" w:hAnsi="inherit"/>
                <w:color w:val="000000"/>
                <w:sz w:val="22"/>
                <w:szCs w:val="22"/>
              </w:rPr>
            </w:pPr>
            <w:r>
              <w:rPr>
                <w:rStyle w:val="oj-bold"/>
                <w:rFonts w:ascii="inherit" w:eastAsiaTheme="majorEastAsia" w:hAnsi="inherit"/>
                <w:b/>
                <w:bCs/>
                <w:color w:val="000000"/>
                <w:sz w:val="22"/>
                <w:szCs w:val="22"/>
              </w:rPr>
              <w:t>1. Replacement</w:t>
            </w:r>
          </w:p>
          <w:p w14:paraId="104CFA43" w14:textId="77777777" w:rsidR="00825850" w:rsidRDefault="00825850">
            <w:pPr>
              <w:pStyle w:val="oj-tbl-txt"/>
              <w:spacing w:before="60" w:beforeAutospacing="0" w:after="60" w:afterAutospacing="0"/>
              <w:rPr>
                <w:rFonts w:ascii="inherit" w:hAnsi="inherit"/>
                <w:color w:val="000000"/>
                <w:sz w:val="22"/>
                <w:szCs w:val="22"/>
              </w:rPr>
            </w:pPr>
            <w:r>
              <w:rPr>
                <w:rFonts w:ascii="inherit" w:hAnsi="inherit"/>
                <w:color w:val="000000"/>
                <w:sz w:val="22"/>
                <w:szCs w:val="22"/>
              </w:rPr>
              <w:t>State which non-animal alternatives are available in this field and why they cannot be used for the purposes of the project.</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hideMark/>
          </w:tcPr>
          <w:p w14:paraId="7429864C" w14:textId="77777777" w:rsidR="00825850" w:rsidRDefault="00825850">
            <w:pPr>
              <w:pStyle w:val="oj-normal"/>
              <w:spacing w:before="120" w:beforeAutospacing="0" w:after="0" w:afterAutospacing="0"/>
              <w:jc w:val="both"/>
              <w:rPr>
                <w:rFonts w:ascii="inherit" w:hAnsi="inherit"/>
                <w:color w:val="000000"/>
              </w:rPr>
            </w:pPr>
            <w:r>
              <w:rPr>
                <w:rFonts w:ascii="inherit" w:hAnsi="inherit"/>
                <w:color w:val="000000"/>
              </w:rPr>
              <w:t> </w:t>
            </w:r>
          </w:p>
        </w:tc>
      </w:tr>
      <w:tr w:rsidR="00825850" w14:paraId="45591E78" w14:textId="77777777" w:rsidTr="00825850">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6A43CEE" w14:textId="77777777" w:rsidR="00825850" w:rsidRDefault="00825850">
            <w:pPr>
              <w:pStyle w:val="oj-tbl-txt"/>
              <w:spacing w:before="60" w:beforeAutospacing="0" w:after="60" w:afterAutospacing="0"/>
              <w:rPr>
                <w:rFonts w:ascii="inherit" w:hAnsi="inherit"/>
                <w:color w:val="000000"/>
                <w:sz w:val="22"/>
                <w:szCs w:val="22"/>
              </w:rPr>
            </w:pPr>
            <w:r>
              <w:rPr>
                <w:rStyle w:val="oj-bold"/>
                <w:rFonts w:ascii="inherit" w:eastAsiaTheme="majorEastAsia" w:hAnsi="inherit"/>
                <w:b/>
                <w:bCs/>
                <w:color w:val="000000"/>
                <w:sz w:val="22"/>
                <w:szCs w:val="22"/>
              </w:rPr>
              <w:t>2. Reduction</w:t>
            </w:r>
          </w:p>
          <w:p w14:paraId="45C268E0" w14:textId="77777777" w:rsidR="00825850" w:rsidRDefault="00825850">
            <w:pPr>
              <w:pStyle w:val="oj-tbl-txt"/>
              <w:spacing w:before="60" w:beforeAutospacing="0" w:after="60" w:afterAutospacing="0"/>
              <w:rPr>
                <w:rFonts w:ascii="inherit" w:hAnsi="inherit"/>
                <w:color w:val="000000"/>
                <w:sz w:val="22"/>
                <w:szCs w:val="22"/>
              </w:rPr>
            </w:pPr>
            <w:r>
              <w:rPr>
                <w:rFonts w:ascii="inherit" w:hAnsi="inherit"/>
                <w:color w:val="000000"/>
                <w:sz w:val="22"/>
                <w:szCs w:val="22"/>
              </w:rPr>
              <w:t xml:space="preserve">Explain how the numbers of animals for this project were determined. Describe steps that have been taken to reduce the number of animals to be used, and principles used to design studies. Where applicable, describe practices that will be used throughout the project to minimise </w:t>
            </w:r>
            <w:r>
              <w:rPr>
                <w:rFonts w:ascii="inherit" w:hAnsi="inherit"/>
                <w:color w:val="000000"/>
                <w:sz w:val="22"/>
                <w:szCs w:val="22"/>
              </w:rPr>
              <w:lastRenderedPageBreak/>
              <w:t>the number of animals used consistent with scientific objectives. Those practices may include e.g. pilot studies, computer modelling, sharing of tissue and reuse.</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hideMark/>
          </w:tcPr>
          <w:p w14:paraId="4E3E413A" w14:textId="77777777" w:rsidR="00825850" w:rsidRDefault="00825850">
            <w:pPr>
              <w:pStyle w:val="oj-normal"/>
              <w:spacing w:before="120" w:beforeAutospacing="0" w:after="0" w:afterAutospacing="0"/>
              <w:jc w:val="both"/>
              <w:rPr>
                <w:rFonts w:ascii="inherit" w:hAnsi="inherit"/>
                <w:color w:val="000000"/>
              </w:rPr>
            </w:pPr>
            <w:r>
              <w:rPr>
                <w:rFonts w:ascii="inherit" w:hAnsi="inherit"/>
                <w:color w:val="000000"/>
              </w:rPr>
              <w:lastRenderedPageBreak/>
              <w:t> </w:t>
            </w:r>
          </w:p>
        </w:tc>
      </w:tr>
      <w:tr w:rsidR="00825850" w14:paraId="23A2A26E" w14:textId="77777777" w:rsidTr="00825850">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6F2B79E" w14:textId="77777777" w:rsidR="00825850" w:rsidRDefault="00825850">
            <w:pPr>
              <w:pStyle w:val="oj-tbl-txt"/>
              <w:spacing w:before="60" w:beforeAutospacing="0" w:after="60" w:afterAutospacing="0"/>
              <w:rPr>
                <w:rFonts w:ascii="inherit" w:hAnsi="inherit"/>
                <w:color w:val="000000"/>
                <w:sz w:val="22"/>
                <w:szCs w:val="22"/>
              </w:rPr>
            </w:pPr>
            <w:r>
              <w:rPr>
                <w:rStyle w:val="oj-bold"/>
                <w:rFonts w:ascii="inherit" w:eastAsiaTheme="majorEastAsia" w:hAnsi="inherit"/>
                <w:b/>
                <w:bCs/>
                <w:color w:val="000000"/>
                <w:sz w:val="22"/>
                <w:szCs w:val="22"/>
              </w:rPr>
              <w:t>3. Refinement</w:t>
            </w:r>
          </w:p>
          <w:p w14:paraId="287AC998" w14:textId="77777777" w:rsidR="00825850" w:rsidRDefault="00825850">
            <w:pPr>
              <w:pStyle w:val="oj-tbl-txt"/>
              <w:spacing w:before="60" w:beforeAutospacing="0" w:after="60" w:afterAutospacing="0"/>
              <w:rPr>
                <w:rFonts w:ascii="inherit" w:hAnsi="inherit"/>
                <w:color w:val="000000"/>
                <w:sz w:val="22"/>
                <w:szCs w:val="22"/>
              </w:rPr>
            </w:pPr>
            <w:r>
              <w:rPr>
                <w:rFonts w:ascii="inherit" w:hAnsi="inherit"/>
                <w:color w:val="000000"/>
                <w:sz w:val="22"/>
                <w:szCs w:val="22"/>
              </w:rPr>
              <w:t>Give examples of the specific measures (e.g., increased monitoring, post-operative care, pain management, training of animals) to be taken, in relation to the procedures, to minimise welfare costs (harms) to the animals. Describe the mechanisms to take up emerging refinement techniques during the lifetime of the project.</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hideMark/>
          </w:tcPr>
          <w:p w14:paraId="0994919B" w14:textId="77777777" w:rsidR="00825850" w:rsidRDefault="00825850">
            <w:pPr>
              <w:pStyle w:val="oj-normal"/>
              <w:spacing w:before="120" w:beforeAutospacing="0" w:after="0" w:afterAutospacing="0"/>
              <w:jc w:val="both"/>
              <w:rPr>
                <w:rFonts w:ascii="inherit" w:hAnsi="inherit"/>
                <w:color w:val="000000"/>
              </w:rPr>
            </w:pPr>
            <w:r>
              <w:rPr>
                <w:rFonts w:ascii="inherit" w:hAnsi="inherit"/>
                <w:color w:val="000000"/>
              </w:rPr>
              <w:t> </w:t>
            </w:r>
          </w:p>
        </w:tc>
      </w:tr>
      <w:tr w:rsidR="00825850" w14:paraId="615A3E35" w14:textId="77777777" w:rsidTr="00825850">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13E1580" w14:textId="77777777" w:rsidR="00825850" w:rsidRDefault="00825850">
            <w:pPr>
              <w:pStyle w:val="oj-tbl-txt"/>
              <w:spacing w:before="60" w:beforeAutospacing="0" w:after="60" w:afterAutospacing="0"/>
              <w:rPr>
                <w:rFonts w:ascii="inherit" w:hAnsi="inherit"/>
                <w:color w:val="000000"/>
                <w:sz w:val="22"/>
                <w:szCs w:val="22"/>
              </w:rPr>
            </w:pPr>
            <w:r>
              <w:rPr>
                <w:rFonts w:ascii="inherit" w:hAnsi="inherit"/>
                <w:color w:val="000000"/>
                <w:sz w:val="22"/>
                <w:szCs w:val="22"/>
              </w:rPr>
              <w:t>Explain the choice of species and the related life stages.</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hideMark/>
          </w:tcPr>
          <w:p w14:paraId="35CBAA8A" w14:textId="77777777" w:rsidR="00825850" w:rsidRDefault="00825850">
            <w:pPr>
              <w:pStyle w:val="oj-normal"/>
              <w:spacing w:before="120" w:beforeAutospacing="0" w:after="0" w:afterAutospacing="0"/>
              <w:jc w:val="both"/>
              <w:rPr>
                <w:rFonts w:ascii="inherit" w:hAnsi="inherit"/>
                <w:color w:val="000000"/>
              </w:rPr>
            </w:pPr>
            <w:r>
              <w:rPr>
                <w:rFonts w:ascii="inherit" w:hAnsi="inherit"/>
                <w:color w:val="000000"/>
              </w:rPr>
              <w:t> </w:t>
            </w:r>
          </w:p>
        </w:tc>
      </w:tr>
      <w:tr w:rsidR="00825850" w14:paraId="6861B963" w14:textId="77777777" w:rsidTr="00825850">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E115B6E" w14:textId="77777777" w:rsidR="00825850" w:rsidRDefault="00825850">
            <w:pPr>
              <w:pStyle w:val="oj-tbl-txt"/>
              <w:spacing w:before="60" w:beforeAutospacing="0" w:after="60" w:afterAutospacing="0"/>
              <w:rPr>
                <w:rFonts w:ascii="inherit" w:hAnsi="inherit"/>
                <w:color w:val="000000"/>
                <w:sz w:val="22"/>
                <w:szCs w:val="22"/>
              </w:rPr>
            </w:pPr>
            <w:r>
              <w:rPr>
                <w:rStyle w:val="oj-bold"/>
                <w:rFonts w:ascii="inherit" w:eastAsiaTheme="majorEastAsia" w:hAnsi="inherit"/>
                <w:b/>
                <w:bCs/>
                <w:color w:val="000000"/>
                <w:sz w:val="22"/>
                <w:szCs w:val="22"/>
              </w:rPr>
              <w:t>Project selected for Retrospective Assessment</w:t>
            </w:r>
            <w:r>
              <w:rPr>
                <w:rFonts w:ascii="inherit" w:hAnsi="inherit"/>
                <w:color w:val="000000"/>
                <w:sz w:val="22"/>
                <w:szCs w:val="22"/>
              </w:rPr>
              <w:t> </w:t>
            </w:r>
            <w:hyperlink r:id="rId11" w:anchor="ntr7-L_2020129EN.01001901-E0007" w:history="1">
              <w:r>
                <w:rPr>
                  <w:rStyle w:val="Hyperlink"/>
                  <w:rFonts w:ascii="inherit" w:eastAsiaTheme="majorEastAsia" w:hAnsi="inherit"/>
                  <w:color w:val="337AB7"/>
                  <w:sz w:val="22"/>
                  <w:szCs w:val="22"/>
                </w:rPr>
                <w:t> (</w:t>
              </w:r>
              <w:r>
                <w:rPr>
                  <w:rStyle w:val="oj-super"/>
                  <w:rFonts w:ascii="inherit" w:eastAsiaTheme="majorEastAsia" w:hAnsi="inherit"/>
                  <w:color w:val="337AB7"/>
                  <w:sz w:val="15"/>
                  <w:szCs w:val="15"/>
                  <w:vertAlign w:val="superscript"/>
                </w:rPr>
                <w:t>7</w:t>
              </w:r>
              <w:r>
                <w:rPr>
                  <w:rStyle w:val="Hyperlink"/>
                  <w:rFonts w:ascii="inherit" w:eastAsiaTheme="majorEastAsia" w:hAnsi="inherit"/>
                  <w:color w:val="337AB7"/>
                  <w:sz w:val="22"/>
                  <w:szCs w:val="22"/>
                </w:rPr>
                <w:t>)</w:t>
              </w:r>
            </w:hyperlink>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AED858B" w14:textId="77777777" w:rsidR="00825850" w:rsidRDefault="00825850">
            <w:pPr>
              <w:pStyle w:val="oj-tbl-txt"/>
              <w:spacing w:before="60" w:beforeAutospacing="0" w:after="60" w:afterAutospacing="0"/>
              <w:rPr>
                <w:rFonts w:ascii="inherit" w:hAnsi="inherit"/>
                <w:color w:val="000000"/>
                <w:sz w:val="22"/>
                <w:szCs w:val="22"/>
              </w:rPr>
            </w:pPr>
            <w:r>
              <w:rPr>
                <w:rFonts w:ascii="inherit" w:hAnsi="inherit"/>
                <w:color w:val="000000"/>
                <w:sz w:val="22"/>
                <w:szCs w:val="22"/>
              </w:rPr>
              <w:t>Deadline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52905A1" w14:textId="77777777" w:rsidR="00825850" w:rsidRDefault="00825850">
            <w:pPr>
              <w:pStyle w:val="oj-tbl-txt"/>
              <w:spacing w:before="60" w:beforeAutospacing="0" w:after="60" w:afterAutospacing="0"/>
              <w:rPr>
                <w:rFonts w:ascii="inherit" w:hAnsi="inherit"/>
                <w:color w:val="000000"/>
                <w:sz w:val="22"/>
                <w:szCs w:val="22"/>
              </w:rPr>
            </w:pPr>
            <w:r>
              <w:rPr>
                <w:rFonts w:ascii="inherit" w:hAnsi="inherit"/>
                <w:color w:val="000000"/>
                <w:sz w:val="22"/>
                <w:szCs w:val="22"/>
              </w:rPr>
              <w:t>Contains severe procedures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1C9CD0C" w14:textId="77777777" w:rsidR="00825850" w:rsidRDefault="00825850">
            <w:pPr>
              <w:pStyle w:val="oj-tbl-txt"/>
              <w:spacing w:before="60" w:beforeAutospacing="0" w:after="60" w:afterAutospacing="0"/>
              <w:rPr>
                <w:rFonts w:ascii="inherit" w:hAnsi="inherit"/>
                <w:color w:val="000000"/>
                <w:sz w:val="22"/>
                <w:szCs w:val="22"/>
              </w:rPr>
            </w:pPr>
            <w:r>
              <w:rPr>
                <w:rFonts w:ascii="inherit" w:hAnsi="inherit"/>
                <w:color w:val="000000"/>
                <w:sz w:val="22"/>
                <w:szCs w:val="22"/>
              </w:rPr>
              <w:t>Uses non-human primates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5CC4436" w14:textId="77777777" w:rsidR="00825850" w:rsidRDefault="00825850">
            <w:pPr>
              <w:pStyle w:val="oj-tbl-txt"/>
              <w:spacing w:before="60" w:beforeAutospacing="0" w:after="60" w:afterAutospacing="0"/>
              <w:rPr>
                <w:rFonts w:ascii="inherit" w:hAnsi="inherit"/>
                <w:color w:val="000000"/>
                <w:sz w:val="22"/>
                <w:szCs w:val="22"/>
              </w:rPr>
            </w:pPr>
            <w:r>
              <w:rPr>
                <w:rFonts w:ascii="inherit" w:hAnsi="inherit"/>
                <w:color w:val="000000"/>
                <w:sz w:val="22"/>
                <w:szCs w:val="22"/>
              </w:rPr>
              <w:t>Other reason</w:t>
            </w:r>
          </w:p>
        </w:tc>
      </w:tr>
    </w:tbl>
    <w:p w14:paraId="348B6BC1" w14:textId="77777777" w:rsidR="00825850" w:rsidRDefault="00825850" w:rsidP="00825850">
      <w:pPr>
        <w:pStyle w:val="oj-note"/>
        <w:shd w:val="clear" w:color="auto" w:fill="FFFFFF"/>
        <w:spacing w:before="60" w:beforeAutospacing="0" w:after="60" w:afterAutospacing="0"/>
        <w:jc w:val="both"/>
        <w:rPr>
          <w:color w:val="000000"/>
          <w:sz w:val="19"/>
          <w:szCs w:val="19"/>
        </w:rPr>
      </w:pPr>
      <w:hyperlink r:id="rId12" w:anchor="ntc1-L_2020129EN.01001901-E0001" w:history="1">
        <w:r>
          <w:rPr>
            <w:rStyle w:val="Hyperlink"/>
            <w:rFonts w:ascii="inherit" w:eastAsiaTheme="majorEastAsia" w:hAnsi="inherit"/>
            <w:color w:val="337AB7"/>
            <w:sz w:val="19"/>
            <w:szCs w:val="19"/>
          </w:rPr>
          <w:t>(</w:t>
        </w:r>
        <w:r>
          <w:rPr>
            <w:rStyle w:val="oj-super"/>
            <w:rFonts w:ascii="inherit" w:eastAsiaTheme="majorEastAsia" w:hAnsi="inherit"/>
            <w:color w:val="337AB7"/>
            <w:sz w:val="13"/>
            <w:szCs w:val="13"/>
            <w:vertAlign w:val="superscript"/>
          </w:rPr>
          <w:t>1</w:t>
        </w:r>
        <w:r>
          <w:rPr>
            <w:rStyle w:val="Hyperlink"/>
            <w:rFonts w:ascii="inherit" w:eastAsiaTheme="majorEastAsia" w:hAnsi="inherit"/>
            <w:color w:val="337AB7"/>
            <w:sz w:val="19"/>
            <w:szCs w:val="19"/>
          </w:rPr>
          <w:t>)</w:t>
        </w:r>
      </w:hyperlink>
      <w:r>
        <w:rPr>
          <w:color w:val="000000"/>
          <w:sz w:val="19"/>
          <w:szCs w:val="19"/>
        </w:rPr>
        <w:t>  Including scientific terms which may consist of more than 5 individual words and excluding species and purposes entered elsewhere in the document</w:t>
      </w:r>
    </w:p>
    <w:p w14:paraId="63B192AB" w14:textId="77777777" w:rsidR="00825850" w:rsidRDefault="00825850" w:rsidP="00825850">
      <w:pPr>
        <w:pStyle w:val="oj-note"/>
        <w:shd w:val="clear" w:color="auto" w:fill="FFFFFF"/>
        <w:spacing w:before="60" w:beforeAutospacing="0" w:after="60" w:afterAutospacing="0"/>
        <w:jc w:val="both"/>
        <w:rPr>
          <w:color w:val="000000"/>
          <w:sz w:val="19"/>
          <w:szCs w:val="19"/>
        </w:rPr>
      </w:pPr>
      <w:hyperlink r:id="rId13" w:anchor="ntc2-L_2020129EN.01001901-E0002" w:history="1">
        <w:r>
          <w:rPr>
            <w:rStyle w:val="Hyperlink"/>
            <w:rFonts w:ascii="inherit" w:eastAsiaTheme="majorEastAsia" w:hAnsi="inherit"/>
            <w:color w:val="337AB7"/>
            <w:sz w:val="19"/>
            <w:szCs w:val="19"/>
          </w:rPr>
          <w:t>(</w:t>
        </w:r>
        <w:r>
          <w:rPr>
            <w:rStyle w:val="oj-super"/>
            <w:rFonts w:ascii="inherit" w:eastAsiaTheme="majorEastAsia" w:hAnsi="inherit"/>
            <w:color w:val="337AB7"/>
            <w:sz w:val="13"/>
            <w:szCs w:val="13"/>
            <w:vertAlign w:val="superscript"/>
          </w:rPr>
          <w:t>2</w:t>
        </w:r>
        <w:r>
          <w:rPr>
            <w:rStyle w:val="Hyperlink"/>
            <w:rFonts w:ascii="inherit" w:eastAsiaTheme="majorEastAsia" w:hAnsi="inherit"/>
            <w:color w:val="337AB7"/>
            <w:sz w:val="19"/>
            <w:szCs w:val="19"/>
          </w:rPr>
          <w:t>)</w:t>
        </w:r>
      </w:hyperlink>
      <w:r>
        <w:rPr>
          <w:color w:val="000000"/>
          <w:sz w:val="19"/>
          <w:szCs w:val="19"/>
        </w:rPr>
        <w:t>  To be provided via a dropdown menu</w:t>
      </w:r>
    </w:p>
    <w:p w14:paraId="2E5495DF" w14:textId="77777777" w:rsidR="00825850" w:rsidRDefault="00825850" w:rsidP="00825850">
      <w:pPr>
        <w:pStyle w:val="oj-note"/>
        <w:shd w:val="clear" w:color="auto" w:fill="FFFFFF"/>
        <w:spacing w:before="60" w:beforeAutospacing="0" w:after="60" w:afterAutospacing="0"/>
        <w:jc w:val="both"/>
        <w:rPr>
          <w:color w:val="000000"/>
          <w:sz w:val="19"/>
          <w:szCs w:val="19"/>
        </w:rPr>
      </w:pPr>
      <w:hyperlink r:id="rId14" w:anchor="ntc3-L_2020129EN.01001901-E0003" w:history="1">
        <w:r>
          <w:rPr>
            <w:rStyle w:val="Hyperlink"/>
            <w:rFonts w:ascii="inherit" w:eastAsiaTheme="majorEastAsia" w:hAnsi="inherit"/>
            <w:color w:val="337AB7"/>
            <w:sz w:val="19"/>
            <w:szCs w:val="19"/>
          </w:rPr>
          <w:t>(</w:t>
        </w:r>
        <w:r>
          <w:rPr>
            <w:rStyle w:val="oj-super"/>
            <w:rFonts w:ascii="inherit" w:eastAsiaTheme="majorEastAsia" w:hAnsi="inherit"/>
            <w:color w:val="337AB7"/>
            <w:sz w:val="13"/>
            <w:szCs w:val="13"/>
            <w:vertAlign w:val="superscript"/>
          </w:rPr>
          <w:t>3</w:t>
        </w:r>
        <w:r>
          <w:rPr>
            <w:rStyle w:val="Hyperlink"/>
            <w:rFonts w:ascii="inherit" w:eastAsiaTheme="majorEastAsia" w:hAnsi="inherit"/>
            <w:color w:val="337AB7"/>
            <w:sz w:val="19"/>
            <w:szCs w:val="19"/>
          </w:rPr>
          <w:t>)</w:t>
        </w:r>
      </w:hyperlink>
      <w:r>
        <w:rPr>
          <w:color w:val="000000"/>
          <w:sz w:val="19"/>
          <w:szCs w:val="19"/>
        </w:rPr>
        <w:t>  List of purposes in accordance with statistical reporting categories and sub-categories in Annex III to this Decision</w:t>
      </w:r>
    </w:p>
    <w:p w14:paraId="7E064720" w14:textId="77777777" w:rsidR="00825850" w:rsidRDefault="00825850" w:rsidP="00825850">
      <w:pPr>
        <w:pStyle w:val="oj-note"/>
        <w:shd w:val="clear" w:color="auto" w:fill="FFFFFF"/>
        <w:spacing w:before="60" w:beforeAutospacing="0" w:after="60" w:afterAutospacing="0"/>
        <w:jc w:val="both"/>
        <w:rPr>
          <w:color w:val="000000"/>
          <w:sz w:val="19"/>
          <w:szCs w:val="19"/>
        </w:rPr>
      </w:pPr>
      <w:hyperlink r:id="rId15" w:anchor="ntc4-L_2020129EN.01001901-E0004" w:history="1">
        <w:r>
          <w:rPr>
            <w:rStyle w:val="Hyperlink"/>
            <w:rFonts w:ascii="inherit" w:eastAsiaTheme="majorEastAsia" w:hAnsi="inherit"/>
            <w:color w:val="337AB7"/>
            <w:sz w:val="19"/>
            <w:szCs w:val="19"/>
          </w:rPr>
          <w:t>(</w:t>
        </w:r>
        <w:r>
          <w:rPr>
            <w:rStyle w:val="oj-super"/>
            <w:rFonts w:ascii="inherit" w:eastAsiaTheme="majorEastAsia" w:hAnsi="inherit"/>
            <w:color w:val="337AB7"/>
            <w:sz w:val="13"/>
            <w:szCs w:val="13"/>
            <w:vertAlign w:val="superscript"/>
          </w:rPr>
          <w:t>4</w:t>
        </w:r>
        <w:r>
          <w:rPr>
            <w:rStyle w:val="Hyperlink"/>
            <w:rFonts w:ascii="inherit" w:eastAsiaTheme="majorEastAsia" w:hAnsi="inherit"/>
            <w:color w:val="337AB7"/>
            <w:sz w:val="19"/>
            <w:szCs w:val="19"/>
          </w:rPr>
          <w:t>)</w:t>
        </w:r>
      </w:hyperlink>
      <w:r>
        <w:rPr>
          <w:color w:val="000000"/>
          <w:sz w:val="19"/>
          <w:szCs w:val="19"/>
        </w:rPr>
        <w:t>  Species in accordance with statistical reporting categories in Annex III to this Decision, with an additional option of ‘non-specified mammal’ to safeguard anonymity in exceptional cases</w:t>
      </w:r>
    </w:p>
    <w:p w14:paraId="51E3A2E4" w14:textId="77777777" w:rsidR="00825850" w:rsidRDefault="00825850" w:rsidP="00825850">
      <w:pPr>
        <w:pStyle w:val="oj-note"/>
        <w:shd w:val="clear" w:color="auto" w:fill="FFFFFF"/>
        <w:spacing w:before="60" w:beforeAutospacing="0" w:after="60" w:afterAutospacing="0"/>
        <w:jc w:val="both"/>
        <w:rPr>
          <w:color w:val="000000"/>
          <w:sz w:val="19"/>
          <w:szCs w:val="19"/>
        </w:rPr>
      </w:pPr>
      <w:hyperlink r:id="rId16" w:anchor="ntc5-L_2020129EN.01001901-E0005" w:history="1">
        <w:r>
          <w:rPr>
            <w:rStyle w:val="Hyperlink"/>
            <w:rFonts w:ascii="inherit" w:eastAsiaTheme="majorEastAsia" w:hAnsi="inherit"/>
            <w:color w:val="337AB7"/>
            <w:sz w:val="19"/>
            <w:szCs w:val="19"/>
          </w:rPr>
          <w:t>(</w:t>
        </w:r>
        <w:r>
          <w:rPr>
            <w:rStyle w:val="oj-super"/>
            <w:rFonts w:ascii="inherit" w:eastAsiaTheme="majorEastAsia" w:hAnsi="inherit"/>
            <w:color w:val="337AB7"/>
            <w:sz w:val="13"/>
            <w:szCs w:val="13"/>
            <w:vertAlign w:val="superscript"/>
          </w:rPr>
          <w:t>5</w:t>
        </w:r>
        <w:r>
          <w:rPr>
            <w:rStyle w:val="Hyperlink"/>
            <w:rFonts w:ascii="inherit" w:eastAsiaTheme="majorEastAsia" w:hAnsi="inherit"/>
            <w:color w:val="337AB7"/>
            <w:sz w:val="19"/>
            <w:szCs w:val="19"/>
          </w:rPr>
          <w:t>)</w:t>
        </w:r>
      </w:hyperlink>
      <w:r>
        <w:rPr>
          <w:color w:val="000000"/>
          <w:sz w:val="19"/>
          <w:szCs w:val="19"/>
        </w:rPr>
        <w:t>  Species to be populated from the previous response to select from under the relevant category (proportions)</w:t>
      </w:r>
    </w:p>
    <w:p w14:paraId="24ECDFDE" w14:textId="77777777" w:rsidR="00825850" w:rsidRDefault="00825850" w:rsidP="00825850">
      <w:pPr>
        <w:pStyle w:val="oj-note"/>
        <w:shd w:val="clear" w:color="auto" w:fill="FFFFFF"/>
        <w:spacing w:before="60" w:beforeAutospacing="0" w:after="60" w:afterAutospacing="0"/>
        <w:jc w:val="both"/>
        <w:rPr>
          <w:color w:val="000000"/>
          <w:sz w:val="19"/>
          <w:szCs w:val="19"/>
        </w:rPr>
      </w:pPr>
      <w:hyperlink r:id="rId17" w:anchor="ntc6-L_2020129EN.01001901-E0006" w:history="1">
        <w:r>
          <w:rPr>
            <w:rStyle w:val="Hyperlink"/>
            <w:rFonts w:ascii="inherit" w:eastAsiaTheme="majorEastAsia" w:hAnsi="inherit"/>
            <w:color w:val="337AB7"/>
            <w:sz w:val="19"/>
            <w:szCs w:val="19"/>
          </w:rPr>
          <w:t>(</w:t>
        </w:r>
        <w:r>
          <w:rPr>
            <w:rStyle w:val="oj-super"/>
            <w:rFonts w:ascii="inherit" w:eastAsiaTheme="majorEastAsia" w:hAnsi="inherit"/>
            <w:color w:val="337AB7"/>
            <w:sz w:val="13"/>
            <w:szCs w:val="13"/>
            <w:vertAlign w:val="superscript"/>
          </w:rPr>
          <w:t>6</w:t>
        </w:r>
        <w:r>
          <w:rPr>
            <w:rStyle w:val="Hyperlink"/>
            <w:rFonts w:ascii="inherit" w:eastAsiaTheme="majorEastAsia" w:hAnsi="inherit"/>
            <w:color w:val="337AB7"/>
            <w:sz w:val="19"/>
            <w:szCs w:val="19"/>
          </w:rPr>
          <w:t>)</w:t>
        </w:r>
      </w:hyperlink>
      <w:r>
        <w:rPr>
          <w:color w:val="000000"/>
          <w:sz w:val="19"/>
          <w:szCs w:val="19"/>
        </w:rPr>
        <w:t>  Multiple choices per species possible</w:t>
      </w:r>
    </w:p>
    <w:p w14:paraId="2E5515BA" w14:textId="77777777" w:rsidR="00825850" w:rsidRDefault="00825850" w:rsidP="00825850">
      <w:pPr>
        <w:pStyle w:val="oj-note"/>
        <w:shd w:val="clear" w:color="auto" w:fill="FFFFFF"/>
        <w:spacing w:before="60" w:beforeAutospacing="0" w:after="60" w:afterAutospacing="0"/>
        <w:jc w:val="both"/>
        <w:rPr>
          <w:color w:val="000000"/>
          <w:sz w:val="19"/>
          <w:szCs w:val="19"/>
        </w:rPr>
      </w:pPr>
      <w:hyperlink r:id="rId18" w:anchor="ntc7-L_2020129EN.01001901-E0007" w:history="1">
        <w:r>
          <w:rPr>
            <w:rStyle w:val="Hyperlink"/>
            <w:rFonts w:ascii="inherit" w:eastAsiaTheme="majorEastAsia" w:hAnsi="inherit"/>
            <w:color w:val="337AB7"/>
            <w:sz w:val="19"/>
            <w:szCs w:val="19"/>
          </w:rPr>
          <w:t>(</w:t>
        </w:r>
        <w:r>
          <w:rPr>
            <w:rStyle w:val="oj-super"/>
            <w:rFonts w:ascii="inherit" w:eastAsiaTheme="majorEastAsia" w:hAnsi="inherit"/>
            <w:color w:val="337AB7"/>
            <w:sz w:val="13"/>
            <w:szCs w:val="13"/>
            <w:vertAlign w:val="superscript"/>
          </w:rPr>
          <w:t>7</w:t>
        </w:r>
        <w:r>
          <w:rPr>
            <w:rStyle w:val="Hyperlink"/>
            <w:rFonts w:ascii="inherit" w:eastAsiaTheme="majorEastAsia" w:hAnsi="inherit"/>
            <w:color w:val="337AB7"/>
            <w:sz w:val="19"/>
            <w:szCs w:val="19"/>
          </w:rPr>
          <w:t>)</w:t>
        </w:r>
      </w:hyperlink>
      <w:r>
        <w:rPr>
          <w:color w:val="000000"/>
          <w:sz w:val="19"/>
          <w:szCs w:val="19"/>
        </w:rPr>
        <w:t>  Multiple choices possible; applicable to those MS where this information is required by the legislation</w:t>
      </w:r>
    </w:p>
    <w:p w14:paraId="6D7A916B" w14:textId="0C3AF2E1" w:rsidR="00436EE2" w:rsidRPr="00825850" w:rsidRDefault="00436EE2" w:rsidP="00825850"/>
    <w:sectPr w:rsidR="00436EE2" w:rsidRPr="0082585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248"/>
    <w:rsid w:val="001F4B11"/>
    <w:rsid w:val="00296248"/>
    <w:rsid w:val="00436EE2"/>
    <w:rsid w:val="005C4877"/>
    <w:rsid w:val="00814A83"/>
    <w:rsid w:val="00825850"/>
    <w:rsid w:val="00C1274D"/>
    <w:rsid w:val="00DA4C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CF935"/>
  <w15:chartTrackingRefBased/>
  <w15:docId w15:val="{EBDC9092-BF13-45F0-A7E5-D08A5A5D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6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6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62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62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62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62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2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2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2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2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62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62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2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2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2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2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2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248"/>
    <w:rPr>
      <w:rFonts w:eastAsiaTheme="majorEastAsia" w:cstheme="majorBidi"/>
      <w:color w:val="272727" w:themeColor="text1" w:themeTint="D8"/>
    </w:rPr>
  </w:style>
  <w:style w:type="paragraph" w:styleId="Title">
    <w:name w:val="Title"/>
    <w:basedOn w:val="Normal"/>
    <w:next w:val="Normal"/>
    <w:link w:val="TitleChar"/>
    <w:uiPriority w:val="10"/>
    <w:qFormat/>
    <w:rsid w:val="00296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2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2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2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248"/>
    <w:pPr>
      <w:spacing w:before="160"/>
      <w:jc w:val="center"/>
    </w:pPr>
    <w:rPr>
      <w:i/>
      <w:iCs/>
      <w:color w:val="404040" w:themeColor="text1" w:themeTint="BF"/>
    </w:rPr>
  </w:style>
  <w:style w:type="character" w:customStyle="1" w:styleId="QuoteChar">
    <w:name w:val="Quote Char"/>
    <w:basedOn w:val="DefaultParagraphFont"/>
    <w:link w:val="Quote"/>
    <w:uiPriority w:val="29"/>
    <w:rsid w:val="00296248"/>
    <w:rPr>
      <w:i/>
      <w:iCs/>
      <w:color w:val="404040" w:themeColor="text1" w:themeTint="BF"/>
    </w:rPr>
  </w:style>
  <w:style w:type="paragraph" w:styleId="ListParagraph">
    <w:name w:val="List Paragraph"/>
    <w:basedOn w:val="Normal"/>
    <w:uiPriority w:val="34"/>
    <w:qFormat/>
    <w:rsid w:val="00296248"/>
    <w:pPr>
      <w:ind w:left="720"/>
      <w:contextualSpacing/>
    </w:pPr>
  </w:style>
  <w:style w:type="character" w:styleId="IntenseEmphasis">
    <w:name w:val="Intense Emphasis"/>
    <w:basedOn w:val="DefaultParagraphFont"/>
    <w:uiPriority w:val="21"/>
    <w:qFormat/>
    <w:rsid w:val="00296248"/>
    <w:rPr>
      <w:i/>
      <w:iCs/>
      <w:color w:val="0F4761" w:themeColor="accent1" w:themeShade="BF"/>
    </w:rPr>
  </w:style>
  <w:style w:type="paragraph" w:styleId="IntenseQuote">
    <w:name w:val="Intense Quote"/>
    <w:basedOn w:val="Normal"/>
    <w:next w:val="Normal"/>
    <w:link w:val="IntenseQuoteChar"/>
    <w:uiPriority w:val="30"/>
    <w:qFormat/>
    <w:rsid w:val="00296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248"/>
    <w:rPr>
      <w:i/>
      <w:iCs/>
      <w:color w:val="0F4761" w:themeColor="accent1" w:themeShade="BF"/>
    </w:rPr>
  </w:style>
  <w:style w:type="character" w:styleId="IntenseReference">
    <w:name w:val="Intense Reference"/>
    <w:basedOn w:val="DefaultParagraphFont"/>
    <w:uiPriority w:val="32"/>
    <w:qFormat/>
    <w:rsid w:val="00296248"/>
    <w:rPr>
      <w:b/>
      <w:bCs/>
      <w:smallCaps/>
      <w:color w:val="0F4761" w:themeColor="accent1" w:themeShade="BF"/>
      <w:spacing w:val="5"/>
    </w:rPr>
  </w:style>
  <w:style w:type="character" w:styleId="Hyperlink">
    <w:name w:val="Hyperlink"/>
    <w:basedOn w:val="DefaultParagraphFont"/>
    <w:uiPriority w:val="99"/>
    <w:semiHidden/>
    <w:unhideWhenUsed/>
    <w:rsid w:val="001F4B11"/>
    <w:rPr>
      <w:color w:val="0000FF"/>
      <w:u w:val="single"/>
    </w:rPr>
  </w:style>
  <w:style w:type="paragraph" w:customStyle="1" w:styleId="doc-ti">
    <w:name w:val="doc-ti"/>
    <w:basedOn w:val="Normal"/>
    <w:rsid w:val="00DA4C5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ti-grseq-1">
    <w:name w:val="ti-grseq-1"/>
    <w:basedOn w:val="Normal"/>
    <w:rsid w:val="00DA4C5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bold">
    <w:name w:val="bold"/>
    <w:basedOn w:val="DefaultParagraphFont"/>
    <w:rsid w:val="00DA4C56"/>
  </w:style>
  <w:style w:type="paragraph" w:customStyle="1" w:styleId="tbl-txt">
    <w:name w:val="tbl-txt"/>
    <w:basedOn w:val="Normal"/>
    <w:rsid w:val="00DA4C5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Normal1">
    <w:name w:val="Normal1"/>
    <w:basedOn w:val="Normal"/>
    <w:rsid w:val="00DA4C5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super">
    <w:name w:val="super"/>
    <w:basedOn w:val="DefaultParagraphFont"/>
    <w:rsid w:val="00DA4C56"/>
  </w:style>
  <w:style w:type="character" w:customStyle="1" w:styleId="italic">
    <w:name w:val="italic"/>
    <w:basedOn w:val="DefaultParagraphFont"/>
    <w:rsid w:val="00DA4C56"/>
  </w:style>
  <w:style w:type="paragraph" w:customStyle="1" w:styleId="note">
    <w:name w:val="note"/>
    <w:basedOn w:val="Normal"/>
    <w:rsid w:val="00DA4C5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oj-doc-ti">
    <w:name w:val="oj-doc-ti"/>
    <w:basedOn w:val="Normal"/>
    <w:rsid w:val="0082585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oj-ti-grseq-1">
    <w:name w:val="oj-ti-grseq-1"/>
    <w:basedOn w:val="Normal"/>
    <w:rsid w:val="0082585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oj-bold">
    <w:name w:val="oj-bold"/>
    <w:basedOn w:val="DefaultParagraphFont"/>
    <w:rsid w:val="00825850"/>
  </w:style>
  <w:style w:type="paragraph" w:customStyle="1" w:styleId="oj-tbl-txt">
    <w:name w:val="oj-tbl-txt"/>
    <w:basedOn w:val="Normal"/>
    <w:rsid w:val="0082585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oj-normal">
    <w:name w:val="oj-normal"/>
    <w:basedOn w:val="Normal"/>
    <w:rsid w:val="0082585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oj-super">
    <w:name w:val="oj-super"/>
    <w:basedOn w:val="DefaultParagraphFont"/>
    <w:rsid w:val="00825850"/>
  </w:style>
  <w:style w:type="paragraph" w:customStyle="1" w:styleId="oj-note">
    <w:name w:val="oj-note"/>
    <w:basedOn w:val="Normal"/>
    <w:rsid w:val="0082585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806264">
      <w:bodyDiv w:val="1"/>
      <w:marLeft w:val="0"/>
      <w:marRight w:val="0"/>
      <w:marTop w:val="0"/>
      <w:marBottom w:val="0"/>
      <w:divBdr>
        <w:top w:val="none" w:sz="0" w:space="0" w:color="auto"/>
        <w:left w:val="none" w:sz="0" w:space="0" w:color="auto"/>
        <w:bottom w:val="none" w:sz="0" w:space="0" w:color="auto"/>
        <w:right w:val="none" w:sz="0" w:space="0" w:color="auto"/>
      </w:divBdr>
    </w:div>
    <w:div w:id="1656571352">
      <w:bodyDiv w:val="1"/>
      <w:marLeft w:val="0"/>
      <w:marRight w:val="0"/>
      <w:marTop w:val="0"/>
      <w:marBottom w:val="0"/>
      <w:divBdr>
        <w:top w:val="none" w:sz="0" w:space="0" w:color="auto"/>
        <w:left w:val="none" w:sz="0" w:space="0" w:color="auto"/>
        <w:bottom w:val="none" w:sz="0" w:space="0" w:color="auto"/>
        <w:right w:val="none" w:sz="0" w:space="0" w:color="auto"/>
      </w:divBdr>
    </w:div>
    <w:div w:id="1658680341">
      <w:bodyDiv w:val="1"/>
      <w:marLeft w:val="0"/>
      <w:marRight w:val="0"/>
      <w:marTop w:val="0"/>
      <w:marBottom w:val="0"/>
      <w:divBdr>
        <w:top w:val="none" w:sz="0" w:space="0" w:color="auto"/>
        <w:left w:val="none" w:sz="0" w:space="0" w:color="auto"/>
        <w:bottom w:val="none" w:sz="0" w:space="0" w:color="auto"/>
        <w:right w:val="none" w:sz="0" w:space="0" w:color="auto"/>
      </w:divBdr>
    </w:div>
    <w:div w:id="1683706727">
      <w:bodyDiv w:val="1"/>
      <w:marLeft w:val="0"/>
      <w:marRight w:val="0"/>
      <w:marTop w:val="0"/>
      <w:marBottom w:val="0"/>
      <w:divBdr>
        <w:top w:val="none" w:sz="0" w:space="0" w:color="auto"/>
        <w:left w:val="none" w:sz="0" w:space="0" w:color="auto"/>
        <w:bottom w:val="none" w:sz="0" w:space="0" w:color="auto"/>
        <w:right w:val="none" w:sz="0" w:space="0" w:color="auto"/>
      </w:divBdr>
    </w:div>
    <w:div w:id="207284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HTML/?uri=CELEX:32020D0569" TargetMode="External"/><Relationship Id="rId13" Type="http://schemas.openxmlformats.org/officeDocument/2006/relationships/hyperlink" Target="https://eur-lex.europa.eu/legal-content/EN/TXT/HTML/?uri=CELEX:32020D0569" TargetMode="External"/><Relationship Id="rId18" Type="http://schemas.openxmlformats.org/officeDocument/2006/relationships/hyperlink" Target="https://eur-lex.europa.eu/legal-content/EN/TXT/HTML/?uri=CELEX:32020D0569" TargetMode="External"/><Relationship Id="rId3" Type="http://schemas.openxmlformats.org/officeDocument/2006/relationships/webSettings" Target="webSettings.xml"/><Relationship Id="rId7" Type="http://schemas.openxmlformats.org/officeDocument/2006/relationships/hyperlink" Target="https://eur-lex.europa.eu/legal-content/EN/TXT/HTML/?uri=CELEX:32020D0569" TargetMode="External"/><Relationship Id="rId12" Type="http://schemas.openxmlformats.org/officeDocument/2006/relationships/hyperlink" Target="https://eur-lex.europa.eu/legal-content/EN/TXT/HTML/?uri=CELEX:32020D0569" TargetMode="External"/><Relationship Id="rId17" Type="http://schemas.openxmlformats.org/officeDocument/2006/relationships/hyperlink" Target="https://eur-lex.europa.eu/legal-content/EN/TXT/HTML/?uri=CELEX:32020D0569" TargetMode="External"/><Relationship Id="rId2" Type="http://schemas.openxmlformats.org/officeDocument/2006/relationships/settings" Target="settings.xml"/><Relationship Id="rId16" Type="http://schemas.openxmlformats.org/officeDocument/2006/relationships/hyperlink" Target="https://eur-lex.europa.eu/legal-content/EN/TXT/HTML/?uri=CELEX:32020D0569"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ur-lex.europa.eu/legal-content/EN/TXT/HTML/?uri=CELEX:32020D0569" TargetMode="External"/><Relationship Id="rId11" Type="http://schemas.openxmlformats.org/officeDocument/2006/relationships/hyperlink" Target="https://eur-lex.europa.eu/legal-content/EN/TXT/HTML/?uri=CELEX:32020D0569" TargetMode="External"/><Relationship Id="rId5" Type="http://schemas.openxmlformats.org/officeDocument/2006/relationships/hyperlink" Target="https://eur-lex.europa.eu/legal-content/EN/TXT/HTML/?uri=CELEX:32020D0569" TargetMode="External"/><Relationship Id="rId15" Type="http://schemas.openxmlformats.org/officeDocument/2006/relationships/hyperlink" Target="https://eur-lex.europa.eu/legal-content/EN/TXT/HTML/?uri=CELEX:32020D0569" TargetMode="External"/><Relationship Id="rId10" Type="http://schemas.openxmlformats.org/officeDocument/2006/relationships/hyperlink" Target="https://eur-lex.europa.eu/legal-content/EN/TXT/HTML/?uri=CELEX:32020D0569" TargetMode="External"/><Relationship Id="rId19" Type="http://schemas.openxmlformats.org/officeDocument/2006/relationships/fontTable" Target="fontTable.xml"/><Relationship Id="rId4" Type="http://schemas.openxmlformats.org/officeDocument/2006/relationships/hyperlink" Target="https://eur-lex.europa.eu/legal-content/EN/TXT/HTML/?uri=CELEX:32020D0569" TargetMode="External"/><Relationship Id="rId9" Type="http://schemas.openxmlformats.org/officeDocument/2006/relationships/hyperlink" Target="https://eur-lex.europa.eu/legal-content/EN/TXT/HTML/?uri=CELEX:32020D0569" TargetMode="External"/><Relationship Id="rId14" Type="http://schemas.openxmlformats.org/officeDocument/2006/relationships/hyperlink" Target="https://eur-lex.europa.eu/legal-content/EN/TXT/HTML/?uri=CELEX:32020D05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3950</Words>
  <Characters>2253</Characters>
  <Application>Microsoft Office Word</Application>
  <DocSecurity>0</DocSecurity>
  <Lines>18</Lines>
  <Paragraphs>12</Paragraphs>
  <ScaleCrop>false</ScaleCrop>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Ulienė</dc:creator>
  <cp:keywords/>
  <dc:description/>
  <cp:lastModifiedBy>Kristina Ulienė</cp:lastModifiedBy>
  <cp:revision>5</cp:revision>
  <dcterms:created xsi:type="dcterms:W3CDTF">2024-07-03T05:16:00Z</dcterms:created>
  <dcterms:modified xsi:type="dcterms:W3CDTF">2024-07-03T06:44:00Z</dcterms:modified>
</cp:coreProperties>
</file>