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EFF3" w14:textId="77777777" w:rsidR="00A2726E" w:rsidRPr="00E013E8" w:rsidRDefault="00A2726E" w:rsidP="00A2726E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5C2E1DB5" w14:textId="77777777" w:rsidR="00A2726E" w:rsidRPr="00E013E8" w:rsidRDefault="00A2726E" w:rsidP="00A2726E">
      <w:pPr>
        <w:ind w:left="609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</w:t>
      </w:r>
      <w:r w:rsidRPr="00E013E8">
        <w:rPr>
          <w:rFonts w:ascii="Times New Roman" w:hAnsi="Times New Roman"/>
          <w:bCs/>
          <w:sz w:val="22"/>
          <w:szCs w:val="22"/>
        </w:rPr>
        <w:t xml:space="preserve"> priedas</w:t>
      </w:r>
    </w:p>
    <w:p w14:paraId="7036A030" w14:textId="77777777" w:rsidR="00A2726E" w:rsidRPr="00E65D19" w:rsidRDefault="00A2726E" w:rsidP="00A2726E">
      <w:pPr>
        <w:jc w:val="center"/>
        <w:rPr>
          <w:rFonts w:ascii="Times New Roman" w:hAnsi="Times New Roman"/>
          <w:sz w:val="24"/>
          <w:szCs w:val="32"/>
        </w:rPr>
      </w:pPr>
    </w:p>
    <w:p w14:paraId="7AAC3FCE" w14:textId="77777777" w:rsidR="00A2726E" w:rsidRPr="00E65D19" w:rsidRDefault="00A2726E" w:rsidP="00A2726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BENDRŲJŲ </w:t>
      </w:r>
      <w:r w:rsidRPr="00736C91">
        <w:rPr>
          <w:rFonts w:ascii="Times New Roman" w:hAnsi="Times New Roman"/>
          <w:b/>
          <w:sz w:val="24"/>
          <w:szCs w:val="32"/>
        </w:rPr>
        <w:t xml:space="preserve">MAISTO TVARKYMO </w:t>
      </w:r>
      <w:r>
        <w:rPr>
          <w:rFonts w:ascii="Times New Roman" w:hAnsi="Times New Roman"/>
          <w:b/>
          <w:sz w:val="24"/>
          <w:szCs w:val="32"/>
        </w:rPr>
        <w:t>REIKALAVIMŲ</w:t>
      </w:r>
      <w:r w:rsidRPr="00736C91">
        <w:rPr>
          <w:rFonts w:ascii="Times New Roman" w:hAnsi="Times New Roman"/>
          <w:b/>
          <w:sz w:val="24"/>
          <w:szCs w:val="32"/>
        </w:rPr>
        <w:t xml:space="preserve"> </w:t>
      </w:r>
      <w:r w:rsidRPr="00E65D19">
        <w:rPr>
          <w:rFonts w:ascii="Times New Roman" w:hAnsi="Times New Roman"/>
          <w:b/>
          <w:sz w:val="24"/>
          <w:szCs w:val="32"/>
        </w:rPr>
        <w:t>VERTINIMO KLAUSIMYNAS</w:t>
      </w:r>
    </w:p>
    <w:p w14:paraId="3D18B11B" w14:textId="77777777" w:rsidR="00A2726E" w:rsidRPr="00E65D19" w:rsidRDefault="00A2726E" w:rsidP="00A2726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850"/>
        <w:gridCol w:w="709"/>
        <w:gridCol w:w="1276"/>
        <w:gridCol w:w="1417"/>
      </w:tblGrid>
      <w:tr w:rsidR="00A2726E" w:rsidRPr="008E6B0A" w14:paraId="282CBB39" w14:textId="77777777" w:rsidTr="004328DC">
        <w:tc>
          <w:tcPr>
            <w:tcW w:w="562" w:type="dxa"/>
            <w:vMerge w:val="restart"/>
          </w:tcPr>
          <w:p w14:paraId="774F289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vMerge w:val="restart"/>
          </w:tcPr>
          <w:p w14:paraId="32D5AD4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</w:tcPr>
          <w:p w14:paraId="4A6671D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835" w:type="dxa"/>
            <w:gridSpan w:val="3"/>
          </w:tcPr>
          <w:p w14:paraId="572AEDA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Atitikties įvertinimas</w:t>
            </w:r>
          </w:p>
        </w:tc>
        <w:tc>
          <w:tcPr>
            <w:tcW w:w="1417" w:type="dxa"/>
          </w:tcPr>
          <w:p w14:paraId="24ECB6C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Pastabos</w:t>
            </w:r>
          </w:p>
        </w:tc>
      </w:tr>
      <w:tr w:rsidR="00A2726E" w:rsidRPr="008E6B0A" w14:paraId="705DF21D" w14:textId="77777777" w:rsidTr="004328DC">
        <w:tc>
          <w:tcPr>
            <w:tcW w:w="562" w:type="dxa"/>
            <w:vMerge/>
          </w:tcPr>
          <w:p w14:paraId="571745C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32DC0B5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AB65E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071980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14:paraId="30E20C1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6AF706D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</w:tcPr>
          <w:p w14:paraId="21CDD48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B493A31" w14:textId="77777777" w:rsidTr="004328DC">
        <w:tc>
          <w:tcPr>
            <w:tcW w:w="562" w:type="dxa"/>
          </w:tcPr>
          <w:p w14:paraId="5F1E248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226CB274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 xml:space="preserve">Ar pastatai ir jų išorinės durys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(vartai) </w:t>
            </w:r>
            <w:r w:rsidRPr="008E6B0A">
              <w:rPr>
                <w:rFonts w:ascii="Times New Roman" w:hAnsi="Times New Roman"/>
                <w:sz w:val="22"/>
                <w:szCs w:val="22"/>
              </w:rPr>
              <w:t>be plyšių?</w:t>
            </w:r>
          </w:p>
        </w:tc>
        <w:tc>
          <w:tcPr>
            <w:tcW w:w="1701" w:type="dxa"/>
          </w:tcPr>
          <w:p w14:paraId="3F06CA55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7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1 p., IX sk. 4 p.</w:t>
            </w:r>
          </w:p>
        </w:tc>
        <w:tc>
          <w:tcPr>
            <w:tcW w:w="850" w:type="dxa"/>
          </w:tcPr>
          <w:p w14:paraId="028CEF9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3CFCC4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D36B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7B57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036C743" w14:textId="77777777" w:rsidTr="004328DC">
        <w:tc>
          <w:tcPr>
            <w:tcW w:w="562" w:type="dxa"/>
          </w:tcPr>
          <w:p w14:paraId="434A713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19E56DB3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grindų danga be įtrūkimų, įrengta iš drėgmės nesugeriančių, lengvai valomų, plaunamų medžiagų?</w:t>
            </w:r>
          </w:p>
        </w:tc>
        <w:tc>
          <w:tcPr>
            <w:tcW w:w="1701" w:type="dxa"/>
          </w:tcPr>
          <w:p w14:paraId="11AE1A0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8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1a) p.</w:t>
            </w:r>
          </w:p>
        </w:tc>
        <w:tc>
          <w:tcPr>
            <w:tcW w:w="850" w:type="dxa"/>
          </w:tcPr>
          <w:p w14:paraId="5F2992F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8F8542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0C25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B841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D9DC52B" w14:textId="77777777" w:rsidTr="004328DC">
        <w:tc>
          <w:tcPr>
            <w:tcW w:w="562" w:type="dxa"/>
          </w:tcPr>
          <w:p w14:paraId="7087209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0AF9599C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sienų danga įrengta iš drėgmės nesugeriančių, lengvai valomų, plaunamų medžiagų?</w:t>
            </w:r>
          </w:p>
        </w:tc>
        <w:tc>
          <w:tcPr>
            <w:tcW w:w="1701" w:type="dxa"/>
          </w:tcPr>
          <w:p w14:paraId="1AEF5DC3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9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1b) p.</w:t>
            </w:r>
          </w:p>
        </w:tc>
        <w:tc>
          <w:tcPr>
            <w:tcW w:w="850" w:type="dxa"/>
          </w:tcPr>
          <w:p w14:paraId="6BECBC2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3FA4A5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25A98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A709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4B77E51" w14:textId="77777777" w:rsidTr="004328DC">
        <w:tc>
          <w:tcPr>
            <w:tcW w:w="562" w:type="dxa"/>
          </w:tcPr>
          <w:p w14:paraId="18A1CF9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2A502C9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lubos įrengtos taip, kad neatsipleišėtų jų dalelės, nesikauptų kondensatas ir neužterštų tvarkomo maisto?</w:t>
            </w:r>
          </w:p>
        </w:tc>
        <w:tc>
          <w:tcPr>
            <w:tcW w:w="1701" w:type="dxa"/>
          </w:tcPr>
          <w:p w14:paraId="5F689E54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0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1c) p.</w:t>
            </w:r>
          </w:p>
        </w:tc>
        <w:tc>
          <w:tcPr>
            <w:tcW w:w="850" w:type="dxa"/>
          </w:tcPr>
          <w:p w14:paraId="4B8ED70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1DC119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9AC25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E553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561C90B" w14:textId="77777777" w:rsidTr="004328DC">
        <w:tc>
          <w:tcPr>
            <w:tcW w:w="562" w:type="dxa"/>
          </w:tcPr>
          <w:p w14:paraId="0E75956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4FF1A88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atsidarantys langai yra su tinkleliais nuo vabzdžių?</w:t>
            </w:r>
          </w:p>
        </w:tc>
        <w:tc>
          <w:tcPr>
            <w:tcW w:w="1701" w:type="dxa"/>
          </w:tcPr>
          <w:p w14:paraId="04DAEC2F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1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1d) p.</w:t>
            </w:r>
          </w:p>
        </w:tc>
        <w:tc>
          <w:tcPr>
            <w:tcW w:w="850" w:type="dxa"/>
          </w:tcPr>
          <w:p w14:paraId="5DA36FD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06376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7B838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B2FB5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3F78E52" w14:textId="77777777" w:rsidTr="004328DC">
        <w:tc>
          <w:tcPr>
            <w:tcW w:w="562" w:type="dxa"/>
          </w:tcPr>
          <w:p w14:paraId="436A95E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6B063A00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durys pagamintos iš lengvai valomų, plaunamų, vandens nesugeriančių medžiagų?</w:t>
            </w:r>
          </w:p>
        </w:tc>
        <w:tc>
          <w:tcPr>
            <w:tcW w:w="1701" w:type="dxa"/>
          </w:tcPr>
          <w:p w14:paraId="68EC05D6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2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1e) p.</w:t>
            </w:r>
          </w:p>
        </w:tc>
        <w:tc>
          <w:tcPr>
            <w:tcW w:w="850" w:type="dxa"/>
          </w:tcPr>
          <w:p w14:paraId="41A8DC0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60EBB7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3B58F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CFE7A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65A93368" w14:textId="77777777" w:rsidTr="004328DC">
        <w:tc>
          <w:tcPr>
            <w:tcW w:w="562" w:type="dxa"/>
          </w:tcPr>
          <w:p w14:paraId="5B1BBBA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51FAC3AB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įrengti nuskalaujami tualetai, neturintys tiesioginio išėjimo į tvarkomo maisto patalpas?</w:t>
            </w:r>
          </w:p>
        </w:tc>
        <w:tc>
          <w:tcPr>
            <w:tcW w:w="1701" w:type="dxa"/>
          </w:tcPr>
          <w:p w14:paraId="1C315456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3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3 p.</w:t>
            </w:r>
          </w:p>
        </w:tc>
        <w:tc>
          <w:tcPr>
            <w:tcW w:w="850" w:type="dxa"/>
          </w:tcPr>
          <w:p w14:paraId="2B7D193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93D591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01988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303D3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0DBE20F" w14:textId="77777777" w:rsidTr="004328DC">
        <w:tc>
          <w:tcPr>
            <w:tcW w:w="562" w:type="dxa"/>
          </w:tcPr>
          <w:p w14:paraId="2726011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78057153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rankoms plauti skirtos plautuvės įrengtos darbuotojams patogiose vietose, aprūpintos šaltu ir karštu tekančiu vandeniu, rankų plovimo ir higieniško rankų nusausinimo priemonėmis?</w:t>
            </w:r>
          </w:p>
        </w:tc>
        <w:tc>
          <w:tcPr>
            <w:tcW w:w="1701" w:type="dxa"/>
          </w:tcPr>
          <w:p w14:paraId="03D97B6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4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4 p.</w:t>
            </w:r>
          </w:p>
        </w:tc>
        <w:tc>
          <w:tcPr>
            <w:tcW w:w="850" w:type="dxa"/>
          </w:tcPr>
          <w:p w14:paraId="4960212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7E5470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30B0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29B39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8E40483" w14:textId="77777777" w:rsidTr="004328DC">
        <w:tc>
          <w:tcPr>
            <w:tcW w:w="562" w:type="dxa"/>
          </w:tcPr>
          <w:p w14:paraId="2E7C0C0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67E63352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gamybos patalpose įrengtos plautuvės ar kita plovimui skirta įranga (jei reikalinga), kuri aprūpinta šaltu ir karštu tekančiu vandeniu?</w:t>
            </w:r>
          </w:p>
        </w:tc>
        <w:tc>
          <w:tcPr>
            <w:tcW w:w="1701" w:type="dxa"/>
          </w:tcPr>
          <w:p w14:paraId="054BB546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5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3 p.</w:t>
            </w:r>
          </w:p>
        </w:tc>
        <w:tc>
          <w:tcPr>
            <w:tcW w:w="850" w:type="dxa"/>
          </w:tcPr>
          <w:p w14:paraId="4475E1C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9641EC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FCD58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8D9B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B065D6B" w14:textId="77777777" w:rsidTr="004328DC">
        <w:tc>
          <w:tcPr>
            <w:tcW w:w="562" w:type="dxa"/>
          </w:tcPr>
          <w:p w14:paraId="3E8DEBAF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65976719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patalpose drenažo įrengimai nesukelia taršos rizikos, visiškai ar iš dalies atviri, nenukreipti nuo užterštos zonos link ar į švarią zoną?</w:t>
            </w:r>
          </w:p>
        </w:tc>
        <w:tc>
          <w:tcPr>
            <w:tcW w:w="1701" w:type="dxa"/>
          </w:tcPr>
          <w:p w14:paraId="7C5B11B4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6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8 p.</w:t>
            </w:r>
          </w:p>
        </w:tc>
        <w:tc>
          <w:tcPr>
            <w:tcW w:w="850" w:type="dxa"/>
          </w:tcPr>
          <w:p w14:paraId="4CC32E9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6DFF93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68144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DE163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11E02D90" w14:textId="77777777" w:rsidTr="004328DC">
        <w:tc>
          <w:tcPr>
            <w:tcW w:w="562" w:type="dxa"/>
          </w:tcPr>
          <w:p w14:paraId="3E3AC962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704C83A6" w14:textId="77777777" w:rsidR="00A2726E" w:rsidRPr="003B2985" w:rsidRDefault="00A2726E" w:rsidP="004328DC">
            <w:pPr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patalpose įrengtas natūralus ir (ar) dirbtinis apšvietimas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apšvietimo lempos apsaugotos nuo sudužimo?</w:t>
            </w:r>
          </w:p>
        </w:tc>
        <w:tc>
          <w:tcPr>
            <w:tcW w:w="1701" w:type="dxa"/>
          </w:tcPr>
          <w:p w14:paraId="4263695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7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7 p.</w:t>
            </w:r>
          </w:p>
        </w:tc>
        <w:tc>
          <w:tcPr>
            <w:tcW w:w="850" w:type="dxa"/>
          </w:tcPr>
          <w:p w14:paraId="7ACD407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2FEE5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D7BEB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D8D3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BBC40E5" w14:textId="77777777" w:rsidTr="004328DC">
        <w:tc>
          <w:tcPr>
            <w:tcW w:w="562" w:type="dxa"/>
          </w:tcPr>
          <w:p w14:paraId="60409CF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261" w:type="dxa"/>
          </w:tcPr>
          <w:p w14:paraId="29D29DA7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įrengtos darbuotojų persirengimo patalpos (jei tinka – persirengimo vietos) bei atskiros spintelės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85C84">
              <w:rPr>
                <w:rFonts w:ascii="Times New Roman" w:hAnsi="Times New Roman"/>
                <w:sz w:val="22"/>
                <w:szCs w:val="22"/>
              </w:rPr>
              <w:t>(jei tinka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5C84">
              <w:rPr>
                <w:rFonts w:ascii="Times New Roman" w:hAnsi="Times New Roman"/>
                <w:sz w:val="22"/>
                <w:szCs w:val="22"/>
              </w:rPr>
              <w:t>vietos)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 xml:space="preserve"> asmeniniams ir darbo drabužiams?</w:t>
            </w:r>
          </w:p>
        </w:tc>
        <w:tc>
          <w:tcPr>
            <w:tcW w:w="1701" w:type="dxa"/>
          </w:tcPr>
          <w:p w14:paraId="0FF6D50E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8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9 p</w:t>
            </w:r>
          </w:p>
        </w:tc>
        <w:tc>
          <w:tcPr>
            <w:tcW w:w="850" w:type="dxa"/>
          </w:tcPr>
          <w:p w14:paraId="0B58353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1FDF1C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31D3C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96941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B228D66" w14:textId="77777777" w:rsidTr="004328DC">
        <w:tc>
          <w:tcPr>
            <w:tcW w:w="562" w:type="dxa"/>
          </w:tcPr>
          <w:p w14:paraId="00128BC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14:paraId="62890B10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apsaugota nuo užteršimo maisto produktų pakavimo medžiagų laikymo patalpa (vieta)?</w:t>
            </w:r>
          </w:p>
        </w:tc>
        <w:tc>
          <w:tcPr>
            <w:tcW w:w="1701" w:type="dxa"/>
          </w:tcPr>
          <w:p w14:paraId="3E7A4060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9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X sk. 2 p.</w:t>
            </w:r>
          </w:p>
        </w:tc>
        <w:tc>
          <w:tcPr>
            <w:tcW w:w="850" w:type="dxa"/>
          </w:tcPr>
          <w:p w14:paraId="7304890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008B4F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1269C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0C42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B19C44F" w14:textId="77777777" w:rsidTr="004328DC">
        <w:tc>
          <w:tcPr>
            <w:tcW w:w="562" w:type="dxa"/>
          </w:tcPr>
          <w:p w14:paraId="47974B7C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1237AE30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valymo, dezinfekavimo medžiagų ir darbo priemonių laikymo patalpa (ar vieta, aiškiai atskirta nuo maisto tvarkymo vietos)? Ar šios patalpos (vieta) lengvai valomos?</w:t>
            </w:r>
          </w:p>
        </w:tc>
        <w:tc>
          <w:tcPr>
            <w:tcW w:w="1701" w:type="dxa"/>
          </w:tcPr>
          <w:p w14:paraId="7D222E9E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0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10 p.; II sk. 2 p.</w:t>
            </w:r>
          </w:p>
        </w:tc>
        <w:tc>
          <w:tcPr>
            <w:tcW w:w="850" w:type="dxa"/>
          </w:tcPr>
          <w:p w14:paraId="236352A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46739E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5D75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C419A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384CC9C" w14:textId="77777777" w:rsidTr="004328DC">
        <w:tc>
          <w:tcPr>
            <w:tcW w:w="562" w:type="dxa"/>
          </w:tcPr>
          <w:p w14:paraId="068CE8F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3261" w:type="dxa"/>
          </w:tcPr>
          <w:p w14:paraId="66D2032D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su maistu besiliečiantys paviršiai lygūs, lengvai plaunami, dezinfekuojami, pagaminti iš korozijai atsparių medžiagų, tinkami sąlyčiui su maistu?</w:t>
            </w:r>
          </w:p>
        </w:tc>
        <w:tc>
          <w:tcPr>
            <w:tcW w:w="1701" w:type="dxa"/>
          </w:tcPr>
          <w:p w14:paraId="21D0BF13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1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1f) p.</w:t>
            </w:r>
          </w:p>
        </w:tc>
        <w:tc>
          <w:tcPr>
            <w:tcW w:w="850" w:type="dxa"/>
          </w:tcPr>
          <w:p w14:paraId="603EFAB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B243A6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E0928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61FF1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B29C6D3" w14:textId="77777777" w:rsidTr="004328DC">
        <w:tc>
          <w:tcPr>
            <w:tcW w:w="562" w:type="dxa"/>
          </w:tcPr>
          <w:p w14:paraId="38AA44AE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</w:tcPr>
          <w:p w14:paraId="7719900A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su maistu turintys kontaktą prietaisai, detalės ir įrengimai sukonstruoti taip, kad juos galima būtų valyti bei prireikus dezinfekuoti?</w:t>
            </w:r>
          </w:p>
        </w:tc>
        <w:tc>
          <w:tcPr>
            <w:tcW w:w="1701" w:type="dxa"/>
          </w:tcPr>
          <w:p w14:paraId="2AB7BEC1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2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V sk. 1a) p.</w:t>
            </w:r>
          </w:p>
        </w:tc>
        <w:tc>
          <w:tcPr>
            <w:tcW w:w="850" w:type="dxa"/>
          </w:tcPr>
          <w:p w14:paraId="661DB3F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C8E4AB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D4767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D0967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2DE25C2" w14:textId="77777777" w:rsidTr="004328DC">
        <w:tc>
          <w:tcPr>
            <w:tcW w:w="562" w:type="dxa"/>
          </w:tcPr>
          <w:p w14:paraId="5CBD53D5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261" w:type="dxa"/>
          </w:tcPr>
          <w:p w14:paraId="664601A5" w14:textId="77777777" w:rsidR="00A2726E" w:rsidRPr="00E013E8" w:rsidRDefault="00A2726E" w:rsidP="004328DC">
            <w:pPr>
              <w:rPr>
                <w:rFonts w:ascii="Times New Roman" w:hAnsi="Times New Roman"/>
                <w:sz w:val="22"/>
                <w:szCs w:val="22"/>
              </w:rPr>
            </w:pPr>
            <w:r w:rsidRPr="00D91B0D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mėsos išpjaustymo 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rankiams dezinfekuoti 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rengti 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>renginiai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 tiekiantis ne žemesn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>s kaip +82°C temperat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>ros karšt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ą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 vanden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 arba kita šiam tikslui skirta sistema?</w:t>
            </w:r>
          </w:p>
        </w:tc>
        <w:tc>
          <w:tcPr>
            <w:tcW w:w="1701" w:type="dxa"/>
          </w:tcPr>
          <w:p w14:paraId="26BA0D08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sz w:val="22"/>
                <w:szCs w:val="22"/>
              </w:rPr>
            </w:pPr>
            <w:r w:rsidRPr="00A92CFB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3" w:history="1">
              <w:r w:rsidRPr="00DE3721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A92CFB">
              <w:rPr>
                <w:rFonts w:ascii="Times New Roman" w:hAnsi="Times New Roman"/>
                <w:sz w:val="22"/>
                <w:szCs w:val="22"/>
              </w:rPr>
              <w:t>] III priedas, I skirsnis, I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 sk.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 p.; II skirsnis, 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sk. </w:t>
            </w:r>
            <w:r>
              <w:rPr>
                <w:rFonts w:ascii="Times New Roman" w:hAnsi="Times New Roman"/>
                <w:sz w:val="22"/>
                <w:szCs w:val="22"/>
              </w:rPr>
              <w:t>1c)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4A92A99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78032A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54BF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DF842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66216742" w14:textId="77777777" w:rsidTr="004328DC">
        <w:tc>
          <w:tcPr>
            <w:tcW w:w="562" w:type="dxa"/>
          </w:tcPr>
          <w:p w14:paraId="2F5B6FE6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3261" w:type="dxa"/>
          </w:tcPr>
          <w:p w14:paraId="61E09E0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patalpose, kuriose produktai bus tvarkomi, sandėliuojami atitinkamose temperatūrose, įrengti temperatūros stebėjimo ir prireikus registravimo prietaisai?</w:t>
            </w:r>
          </w:p>
        </w:tc>
        <w:tc>
          <w:tcPr>
            <w:tcW w:w="1701" w:type="dxa"/>
          </w:tcPr>
          <w:p w14:paraId="011B335C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4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2d) p.</w:t>
            </w:r>
          </w:p>
        </w:tc>
        <w:tc>
          <w:tcPr>
            <w:tcW w:w="850" w:type="dxa"/>
          </w:tcPr>
          <w:p w14:paraId="0B8E087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E7B85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97B14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9579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7E0F706" w14:textId="77777777" w:rsidTr="004328DC">
        <w:tc>
          <w:tcPr>
            <w:tcW w:w="562" w:type="dxa"/>
          </w:tcPr>
          <w:p w14:paraId="2A834C68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261" w:type="dxa"/>
          </w:tcPr>
          <w:p w14:paraId="0A170E2C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transporto priemonių, naudojamų maisto produktams pervežti, talpyklų paviršiai ir (ar) konteineriai iš lengvai valomų ir dezinfekuojamų medžiagų?</w:t>
            </w:r>
          </w:p>
        </w:tc>
        <w:tc>
          <w:tcPr>
            <w:tcW w:w="1701" w:type="dxa"/>
          </w:tcPr>
          <w:p w14:paraId="3187600A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5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IV sk. 1 p.</w:t>
            </w:r>
          </w:p>
        </w:tc>
        <w:tc>
          <w:tcPr>
            <w:tcW w:w="850" w:type="dxa"/>
          </w:tcPr>
          <w:p w14:paraId="317C1FF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1E4549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8E5F0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15E0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3CC129D5" w14:textId="77777777" w:rsidTr="004328DC">
        <w:tc>
          <w:tcPr>
            <w:tcW w:w="562" w:type="dxa"/>
          </w:tcPr>
          <w:p w14:paraId="0C71A222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261" w:type="dxa"/>
          </w:tcPr>
          <w:p w14:paraId="7E65BD0D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pervežimo priemonėse ir (ar) konteineriuose (kur būtina), įrengti temperatūros palaikymo įrenginiai?</w:t>
            </w:r>
          </w:p>
        </w:tc>
        <w:tc>
          <w:tcPr>
            <w:tcW w:w="1701" w:type="dxa"/>
          </w:tcPr>
          <w:p w14:paraId="20129F9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6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IV sk. 7 p.</w:t>
            </w:r>
          </w:p>
        </w:tc>
        <w:tc>
          <w:tcPr>
            <w:tcW w:w="850" w:type="dxa"/>
          </w:tcPr>
          <w:p w14:paraId="05817E7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3DC379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4DC92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2B2F4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3EC60603" w14:textId="77777777" w:rsidTr="004328DC">
        <w:tc>
          <w:tcPr>
            <w:tcW w:w="562" w:type="dxa"/>
          </w:tcPr>
          <w:p w14:paraId="596E99F5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261" w:type="dxa"/>
          </w:tcPr>
          <w:p w14:paraId="03153415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kai būtina, įrengtos atliekų laikymo patalpos, jų surinkimui naudojami uždari konteineriai; jie sukonstruoti taip, kad būtų lengvai valomi ir prireikus dezinfekuojami?</w:t>
            </w:r>
          </w:p>
        </w:tc>
        <w:tc>
          <w:tcPr>
            <w:tcW w:w="1701" w:type="dxa"/>
          </w:tcPr>
          <w:p w14:paraId="5F7BC891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7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]] II priedas, VI sk. 2 p. ir 3 p.</w:t>
            </w:r>
          </w:p>
        </w:tc>
        <w:tc>
          <w:tcPr>
            <w:tcW w:w="850" w:type="dxa"/>
          </w:tcPr>
          <w:p w14:paraId="2ACA52B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ED3565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46C7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142A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18B057D" w14:textId="77777777" w:rsidTr="004328DC">
        <w:tc>
          <w:tcPr>
            <w:tcW w:w="562" w:type="dxa"/>
          </w:tcPr>
          <w:p w14:paraId="4DE16DAB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</w:tcPr>
          <w:p w14:paraId="5C39050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maisto tvarkymo patalpų konstrukcija, dydis, išplanavimas pritaikytas veiklai – užtikrina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lastRenderedPageBreak/>
              <w:t>higienišką visų operacijų atlikimą, pritaikytas vienkrypčiam gamybos srautui, išvengiant kryžminės taršos?</w:t>
            </w:r>
          </w:p>
        </w:tc>
        <w:tc>
          <w:tcPr>
            <w:tcW w:w="1701" w:type="dxa"/>
          </w:tcPr>
          <w:p w14:paraId="1282911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lastRenderedPageBreak/>
              <w:t>[</w:t>
            </w:r>
            <w:hyperlink r:id="rId28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2a) p.</w:t>
            </w:r>
          </w:p>
        </w:tc>
        <w:tc>
          <w:tcPr>
            <w:tcW w:w="850" w:type="dxa"/>
          </w:tcPr>
          <w:p w14:paraId="36051E5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D6A84B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7148E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068E3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629D81A3" w14:textId="77777777" w:rsidTr="004328DC">
        <w:tc>
          <w:tcPr>
            <w:tcW w:w="562" w:type="dxa"/>
          </w:tcPr>
          <w:p w14:paraId="4D5E4BA6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3261" w:type="dxa"/>
          </w:tcPr>
          <w:p w14:paraId="358904D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maisto tvarkymo patalpos yra švarios, geros būklės?</w:t>
            </w:r>
          </w:p>
        </w:tc>
        <w:tc>
          <w:tcPr>
            <w:tcW w:w="1701" w:type="dxa"/>
          </w:tcPr>
          <w:p w14:paraId="648B4967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9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1p. p.</w:t>
            </w:r>
          </w:p>
        </w:tc>
        <w:tc>
          <w:tcPr>
            <w:tcW w:w="850" w:type="dxa"/>
          </w:tcPr>
          <w:p w14:paraId="4E8BCF1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4942A3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24C57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9451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F834014" w14:textId="77777777" w:rsidR="00A2726E" w:rsidRPr="00E65D19" w:rsidRDefault="00A2726E" w:rsidP="00A2726E">
      <w:pPr>
        <w:rPr>
          <w:rFonts w:ascii="Times New Roman" w:hAnsi="Times New Roman"/>
          <w:sz w:val="24"/>
          <w:szCs w:val="32"/>
        </w:rPr>
      </w:pPr>
    </w:p>
    <w:p w14:paraId="793E0E63" w14:textId="77777777" w:rsidR="00A2726E" w:rsidRPr="003E5739" w:rsidRDefault="00A2726E" w:rsidP="00A2726E">
      <w:pPr>
        <w:ind w:firstLine="720"/>
        <w:jc w:val="both"/>
        <w:rPr>
          <w:rFonts w:ascii="Times New Roman" w:hAnsi="Times New Roman"/>
          <w:bCs/>
          <w:sz w:val="22"/>
          <w:szCs w:val="22"/>
        </w:rPr>
      </w:pPr>
      <w:r w:rsidRPr="003E5739">
        <w:rPr>
          <w:rFonts w:ascii="Times New Roman" w:hAnsi="Times New Roman"/>
          <w:bCs/>
          <w:sz w:val="22"/>
          <w:szCs w:val="22"/>
        </w:rPr>
        <w:t>Teisės aktų, pagal kuriuos atliekamas reikalavimų atitikties vertinimas, sąrašas:</w:t>
      </w:r>
    </w:p>
    <w:p w14:paraId="5CBAE4F9" w14:textId="77777777" w:rsidR="00A2726E" w:rsidRPr="003E5739" w:rsidRDefault="00A2726E" w:rsidP="00A2726E">
      <w:pPr>
        <w:ind w:left="142" w:firstLine="567"/>
        <w:jc w:val="both"/>
        <w:rPr>
          <w:rFonts w:ascii="Times New Roman" w:hAnsi="Times New Roman"/>
          <w:sz w:val="22"/>
          <w:szCs w:val="22"/>
        </w:rPr>
      </w:pPr>
      <w:r w:rsidRPr="003E5739">
        <w:rPr>
          <w:rFonts w:ascii="Times New Roman" w:hAnsi="Times New Roman"/>
          <w:sz w:val="22"/>
          <w:szCs w:val="22"/>
        </w:rPr>
        <w:t>[</w:t>
      </w:r>
      <w:hyperlink r:id="rId30" w:history="1">
        <w:r w:rsidRPr="003E5739">
          <w:rPr>
            <w:rStyle w:val="Hipersaitas"/>
            <w:rFonts w:ascii="Times New Roman" w:hAnsi="Times New Roman"/>
            <w:sz w:val="22"/>
            <w:szCs w:val="22"/>
          </w:rPr>
          <w:t>1</w:t>
        </w:r>
      </w:hyperlink>
      <w:r w:rsidRPr="003E5739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852/2004 dėl maisto produktų higienos </w:t>
      </w:r>
      <w:hyperlink r:id="rId31" w:history="1">
        <w:r w:rsidRPr="003E5739">
          <w:rPr>
            <w:rStyle w:val="Hipersaitas"/>
            <w:rFonts w:ascii="Times New Roman" w:eastAsiaTheme="majorEastAsia" w:hAnsi="Times New Roman"/>
            <w:sz w:val="22"/>
            <w:szCs w:val="22"/>
          </w:rPr>
          <w:t>https://eur-lex.europa.eu/legal-content/LT/TXT/HTML/?uri=CELEX:02004R0852-20210324</w:t>
        </w:r>
      </w:hyperlink>
      <w:r w:rsidRPr="003E5739">
        <w:rPr>
          <w:rFonts w:ascii="Times New Roman" w:hAnsi="Times New Roman"/>
          <w:sz w:val="22"/>
          <w:szCs w:val="22"/>
        </w:rPr>
        <w:t xml:space="preserve"> </w:t>
      </w:r>
    </w:p>
    <w:p w14:paraId="08EF0BC9" w14:textId="77777777" w:rsidR="00A2726E" w:rsidRPr="003E5739" w:rsidRDefault="00A2726E" w:rsidP="00A2726E">
      <w:pPr>
        <w:ind w:left="142" w:firstLine="567"/>
        <w:rPr>
          <w:rFonts w:ascii="Times New Roman" w:hAnsi="Times New Roman"/>
          <w:sz w:val="22"/>
          <w:szCs w:val="22"/>
        </w:rPr>
      </w:pPr>
      <w:r w:rsidRPr="003E5739">
        <w:rPr>
          <w:rFonts w:ascii="Times New Roman" w:hAnsi="Times New Roman"/>
          <w:sz w:val="22"/>
          <w:szCs w:val="22"/>
        </w:rPr>
        <w:t>[</w:t>
      </w:r>
      <w:hyperlink r:id="rId32" w:history="1">
        <w:r w:rsidRPr="00DE3721">
          <w:rPr>
            <w:rStyle w:val="Hipersaitas"/>
            <w:rFonts w:ascii="Times New Roman" w:hAnsi="Times New Roman"/>
            <w:sz w:val="22"/>
            <w:szCs w:val="22"/>
          </w:rPr>
          <w:t>2</w:t>
        </w:r>
      </w:hyperlink>
      <w:r w:rsidRPr="003E5739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853/2004 nustatantis konkrečius gyvūninės kilmės maisto produktų higienos reikalavimus </w:t>
      </w:r>
      <w:hyperlink r:id="rId33" w:history="1">
        <w:r w:rsidRPr="003E5739">
          <w:rPr>
            <w:rStyle w:val="Hipersaitas"/>
            <w:rFonts w:ascii="Times New Roman" w:hAnsi="Times New Roman"/>
            <w:sz w:val="22"/>
            <w:szCs w:val="22"/>
          </w:rPr>
          <w:t>https://eur-lex.europa.eu/legal-content/LT/TXT/?uri=CELEX%3A02004R0853-20241109&amp;qid=1742968944751</w:t>
        </w:r>
      </w:hyperlink>
      <w:r w:rsidRPr="003E5739">
        <w:rPr>
          <w:rFonts w:ascii="Times New Roman" w:hAnsi="Times New Roman"/>
          <w:sz w:val="22"/>
          <w:szCs w:val="22"/>
        </w:rPr>
        <w:t xml:space="preserve"> </w:t>
      </w:r>
    </w:p>
    <w:p w14:paraId="55A3E400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0B6EC6DE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Kiekvieno atitikties vertinimo klausimyno lapo apatiniame kolontitule turi b</w:t>
      </w:r>
      <w:r w:rsidRPr="00676091">
        <w:rPr>
          <w:rFonts w:ascii="Times New Roman" w:hAnsi="Times New Roman" w:hint="eastAsia"/>
          <w:sz w:val="22"/>
          <w:szCs w:val="22"/>
        </w:rPr>
        <w:t>ū</w:t>
      </w:r>
      <w:r w:rsidRPr="00676091">
        <w:rPr>
          <w:rFonts w:ascii="Times New Roman" w:hAnsi="Times New Roman"/>
          <w:sz w:val="22"/>
          <w:szCs w:val="22"/>
        </w:rPr>
        <w:t xml:space="preserve">ti nurodoma: </w:t>
      </w:r>
    </w:p>
    <w:p w14:paraId="33CFF795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4C59ED2A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_____________________________________________ _______________ Nr. ______</w:t>
      </w:r>
    </w:p>
    <w:p w14:paraId="30EC3C86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[Visas atitikties vertinimo klausimyno pavadinimas]                                    (data)</w:t>
      </w:r>
    </w:p>
    <w:p w14:paraId="71DAB978" w14:textId="77777777" w:rsidR="00A2726E" w:rsidRDefault="00A2726E" w:rsidP="00A2726E">
      <w:pPr>
        <w:jc w:val="center"/>
        <w:rPr>
          <w:rFonts w:ascii="Times New Roman" w:hAnsi="Times New Roman"/>
          <w:sz w:val="24"/>
          <w:szCs w:val="32"/>
        </w:rPr>
      </w:pPr>
    </w:p>
    <w:p w14:paraId="6F0A13CC" w14:textId="77777777" w:rsidR="00A2726E" w:rsidRPr="005A3CD4" w:rsidRDefault="00A2726E" w:rsidP="00A2726E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70A665D4" w14:textId="77777777" w:rsidR="00A2726E" w:rsidRDefault="00A2726E" w:rsidP="00A2726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3A9D656F" w14:textId="77777777" w:rsidR="00A2726E" w:rsidRDefault="00A2726E" w:rsidP="00A2726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</w:p>
    <w:p w14:paraId="2A867EFE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E"/>
    <w:rsid w:val="00726FCB"/>
    <w:rsid w:val="00777BB8"/>
    <w:rsid w:val="007F72FE"/>
    <w:rsid w:val="008C79E6"/>
    <w:rsid w:val="009D1899"/>
    <w:rsid w:val="00A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3B1"/>
  <w15:chartTrackingRefBased/>
  <w15:docId w15:val="{D9E08612-896D-4371-ACBC-72ABDE4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726E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7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7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72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7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7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72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72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72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72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726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726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72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72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72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72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7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72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72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726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7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2726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726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726E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qFormat/>
    <w:rsid w:val="00A27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HTML/?uri=CELEX:02004R0852-20210324" TargetMode="External"/><Relationship Id="rId13" Type="http://schemas.openxmlformats.org/officeDocument/2006/relationships/hyperlink" Target="https://eur-lex.europa.eu/legal-content/LT/TXT/HTML/?uri=CELEX:02004R0852-20210324" TargetMode="External"/><Relationship Id="rId18" Type="http://schemas.openxmlformats.org/officeDocument/2006/relationships/hyperlink" Target="https://eur-lex.europa.eu/legal-content/LT/TXT/HTML/?uri=CELEX:02004R0852-20210324" TargetMode="External"/><Relationship Id="rId26" Type="http://schemas.openxmlformats.org/officeDocument/2006/relationships/hyperlink" Target="https://eur-lex.europa.eu/legal-content/LT/TXT/HTML/?uri=CELEX:02004R0852-2021032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-lex.europa.eu/legal-content/LT/TXT/HTML/?uri=CELEX:02004R0852-202103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ur-lex.europa.eu/legal-content/LT/TXT/HTML/?uri=CELEX:02004R0852-20210324" TargetMode="External"/><Relationship Id="rId12" Type="http://schemas.openxmlformats.org/officeDocument/2006/relationships/hyperlink" Target="https://eur-lex.europa.eu/legal-content/LT/TXT/HTML/?uri=CELEX:02004R0852-20210324" TargetMode="External"/><Relationship Id="rId17" Type="http://schemas.openxmlformats.org/officeDocument/2006/relationships/hyperlink" Target="https://eur-lex.europa.eu/legal-content/LT/TXT/HTML/?uri=CELEX:02004R0852-20210324" TargetMode="External"/><Relationship Id="rId25" Type="http://schemas.openxmlformats.org/officeDocument/2006/relationships/hyperlink" Target="https://eur-lex.europa.eu/legal-content/LT/TXT/HTML/?uri=CELEX:02004R0852-20210324" TargetMode="External"/><Relationship Id="rId33" Type="http://schemas.openxmlformats.org/officeDocument/2006/relationships/hyperlink" Target="https://eur-lex.europa.eu/legal-content/LT/TXT/?uri=CELEX%3A02004R0853-20241109&amp;qid=17429689447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HTML/?uri=CELEX:02004R0852-20210324" TargetMode="External"/><Relationship Id="rId20" Type="http://schemas.openxmlformats.org/officeDocument/2006/relationships/hyperlink" Target="https://eur-lex.europa.eu/legal-content/LT/TXT/HTML/?uri=CELEX:02004R0852-20210324" TargetMode="External"/><Relationship Id="rId29" Type="http://schemas.openxmlformats.org/officeDocument/2006/relationships/hyperlink" Target="https://eur-lex.europa.eu/legal-content/LT/TXT/HTML/?uri=CELEX:02004R0852-202103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LT/TXT/HTML/?uri=CELEX:02004R0852-20210324" TargetMode="External"/><Relationship Id="rId24" Type="http://schemas.openxmlformats.org/officeDocument/2006/relationships/hyperlink" Target="https://eur-lex.europa.eu/legal-content/LT/TXT/HTML/?uri=CELEX:02004R0852-20210324" TargetMode="External"/><Relationship Id="rId32" Type="http://schemas.openxmlformats.org/officeDocument/2006/relationships/hyperlink" Target="https://eur-lex.europa.eu/legal-content/LT/TXT/?uri=CELEX%3A02004R0853-20241109&amp;qid=174296894475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LT/TXT/HTML/?uri=CELEX:02004R0852-20210324" TargetMode="External"/><Relationship Id="rId23" Type="http://schemas.openxmlformats.org/officeDocument/2006/relationships/hyperlink" Target="https://eur-lex.europa.eu/legal-content/LT/TXT/?uri=CELEX%3A02004R0853-20241109&amp;qid=1742968944751" TargetMode="External"/><Relationship Id="rId28" Type="http://schemas.openxmlformats.org/officeDocument/2006/relationships/hyperlink" Target="https://eur-lex.europa.eu/legal-content/LT/TXT/HTML/?uri=CELEX:02004R0852-20210324" TargetMode="External"/><Relationship Id="rId10" Type="http://schemas.openxmlformats.org/officeDocument/2006/relationships/hyperlink" Target="https://eur-lex.europa.eu/legal-content/LT/TXT/HTML/?uri=CELEX:02004R0852-20210324" TargetMode="External"/><Relationship Id="rId19" Type="http://schemas.openxmlformats.org/officeDocument/2006/relationships/hyperlink" Target="https://eur-lex.europa.eu/legal-content/LT/TXT/HTML/?uri=CELEX:02004R0852-20210324" TargetMode="External"/><Relationship Id="rId31" Type="http://schemas.openxmlformats.org/officeDocument/2006/relationships/hyperlink" Target="https://eur-lex.europa.eu/legal-content/LT/TXT/HTML/?uri=CELEX:02004R0852-20210324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LT/TXT/HTML/?uri=CELEX:02004R0852-20210324" TargetMode="External"/><Relationship Id="rId14" Type="http://schemas.openxmlformats.org/officeDocument/2006/relationships/hyperlink" Target="https://eur-lex.europa.eu/legal-content/LT/TXT/HTML/?uri=CELEX:02004R0852-20210324" TargetMode="External"/><Relationship Id="rId22" Type="http://schemas.openxmlformats.org/officeDocument/2006/relationships/hyperlink" Target="https://eur-lex.europa.eu/legal-content/LT/TXT/HTML/?uri=CELEX:02004R0852-20210324" TargetMode="External"/><Relationship Id="rId27" Type="http://schemas.openxmlformats.org/officeDocument/2006/relationships/hyperlink" Target="https://eur-lex.europa.eu/legal-content/LT/TXT/HTML/?uri=CELEX:02004R0852-20210324" TargetMode="External"/><Relationship Id="rId30" Type="http://schemas.openxmlformats.org/officeDocument/2006/relationships/hyperlink" Target="https://eur-lex.europa.eu/legal-content/LT/TXT/HTML/?uri=CELEX:02004R0852-2021032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776A9531BF74C876D8114F499A719" ma:contentTypeVersion="8" ma:contentTypeDescription="Create a new document." ma:contentTypeScope="" ma:versionID="179b3ce8fb94ec86fe7326abca324dbe">
  <xsd:schema xmlns:xsd="http://www.w3.org/2001/XMLSchema" xmlns:xs="http://www.w3.org/2001/XMLSchema" xmlns:p="http://schemas.microsoft.com/office/2006/metadata/properties" xmlns:ns2="430438ec-c761-4962-a631-3f1426dbf196" targetNamespace="http://schemas.microsoft.com/office/2006/metadata/properties" ma:root="true" ma:fieldsID="bf16578968796a20107845621d1c6394" ns2:_="">
    <xsd:import namespace="430438ec-c761-4962-a631-3f1426dbf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38ec-c761-4962-a631-3f1426dbf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903A8-E947-4C95-9C8A-8DCF82466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38ec-c761-4962-a631-3f1426dbf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BC35-C00C-4BF7-B2AC-64A70EFE7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E7306-61FF-4F6F-83E8-0D05D0DF5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4889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Gintautas Čereška</cp:lastModifiedBy>
  <cp:revision>2</cp:revision>
  <dcterms:created xsi:type="dcterms:W3CDTF">2025-05-15T06:28:00Z</dcterms:created>
  <dcterms:modified xsi:type="dcterms:W3CDTF">2025-05-15T06:28:00Z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0x0101006C6776A9531BF74C876D8114F499A719</vt:lpwstr>
  </property>
</Properties>
</file>