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8EF3E" w14:textId="77777777" w:rsidR="00777060" w:rsidRDefault="00777060" w:rsidP="00777060">
      <w:pPr>
        <w:spacing w:line="480" w:lineRule="auto"/>
        <w:jc w:val="center"/>
        <w:rPr>
          <w:b/>
          <w:sz w:val="28"/>
          <w:szCs w:val="28"/>
        </w:rPr>
      </w:pPr>
      <w:r w:rsidRPr="00777060">
        <w:rPr>
          <w:b/>
          <w:sz w:val="28"/>
          <w:szCs w:val="28"/>
        </w:rPr>
        <w:t>SAVANORIŠKO PAUKŠTIENOS</w:t>
      </w:r>
      <w:r>
        <w:rPr>
          <w:b/>
          <w:sz w:val="28"/>
          <w:szCs w:val="28"/>
        </w:rPr>
        <w:t xml:space="preserve">„UŽAUGINTA BE ANTIBIOTIKŲ“ </w:t>
      </w:r>
      <w:r w:rsidRPr="00777060">
        <w:rPr>
          <w:b/>
          <w:sz w:val="28"/>
          <w:szCs w:val="28"/>
        </w:rPr>
        <w:t>ŽENKLINIMO GAIRĖS</w:t>
      </w:r>
    </w:p>
    <w:p w14:paraId="026EC637" w14:textId="77777777" w:rsidR="008610E3" w:rsidRPr="00777060" w:rsidRDefault="008610E3" w:rsidP="00777060">
      <w:pPr>
        <w:spacing w:line="480" w:lineRule="auto"/>
        <w:jc w:val="center"/>
        <w:rPr>
          <w:b/>
          <w:sz w:val="28"/>
          <w:szCs w:val="28"/>
        </w:rPr>
      </w:pPr>
    </w:p>
    <w:p w14:paraId="6EB6D14B" w14:textId="77777777" w:rsidR="00D83D58" w:rsidRDefault="00D83D58" w:rsidP="00D83D58">
      <w:pPr>
        <w:spacing w:line="360" w:lineRule="auto"/>
        <w:ind w:firstLine="567"/>
        <w:jc w:val="center"/>
        <w:rPr>
          <w:b/>
          <w:sz w:val="28"/>
          <w:szCs w:val="28"/>
        </w:rPr>
      </w:pPr>
      <w:r w:rsidRPr="00D83D58">
        <w:rPr>
          <w:b/>
          <w:sz w:val="28"/>
          <w:szCs w:val="28"/>
        </w:rPr>
        <w:t>PRODUKCIJOS ŽENKLINIMAS</w:t>
      </w:r>
    </w:p>
    <w:p w14:paraId="7688159E" w14:textId="77777777" w:rsidR="00D83D58" w:rsidRPr="007606D0" w:rsidRDefault="00D83D58" w:rsidP="00D83D58">
      <w:pPr>
        <w:spacing w:line="360" w:lineRule="auto"/>
        <w:ind w:firstLine="567"/>
        <w:jc w:val="both"/>
      </w:pPr>
      <w:r w:rsidRPr="007606D0">
        <w:rPr>
          <w:rFonts w:eastAsiaTheme="minorHAnsi"/>
        </w:rPr>
        <w:t>Maisto produktų ženklinimas privalo atitikti visoje Europos Sąjungoje taikomas</w:t>
      </w:r>
      <w:r>
        <w:rPr>
          <w:rFonts w:eastAsiaTheme="minorHAnsi"/>
        </w:rPr>
        <w:t xml:space="preserve"> </w:t>
      </w:r>
      <w:r w:rsidRPr="007606D0">
        <w:rPr>
          <w:rFonts w:eastAsiaTheme="minorHAnsi"/>
        </w:rPr>
        <w:t>maisto produktų ženklinimo taisykles, kurios turi užtikrinti, kad būtų pateikta visapusiška</w:t>
      </w:r>
      <w:r>
        <w:rPr>
          <w:rFonts w:eastAsiaTheme="minorHAnsi"/>
        </w:rPr>
        <w:t xml:space="preserve"> </w:t>
      </w:r>
      <w:r w:rsidRPr="007606D0">
        <w:rPr>
          <w:rFonts w:eastAsiaTheme="minorHAnsi"/>
        </w:rPr>
        <w:t>informacija apie perkamus produktus. Kartu su teisiškai privaloma informacija gamintojai ar kiti už</w:t>
      </w:r>
      <w:r>
        <w:rPr>
          <w:rFonts w:eastAsiaTheme="minorHAnsi"/>
        </w:rPr>
        <w:t xml:space="preserve"> </w:t>
      </w:r>
      <w:r w:rsidRPr="007606D0">
        <w:rPr>
          <w:rFonts w:eastAsiaTheme="minorHAnsi"/>
        </w:rPr>
        <w:t>maisto ženklinimą atsakingi subjektai savo nuožiūra gali pateikti papildomą informaciją, jeigu ji yra</w:t>
      </w:r>
      <w:r>
        <w:rPr>
          <w:rFonts w:eastAsiaTheme="minorHAnsi"/>
        </w:rPr>
        <w:t xml:space="preserve"> </w:t>
      </w:r>
      <w:r w:rsidRPr="007606D0">
        <w:rPr>
          <w:rFonts w:eastAsiaTheme="minorHAnsi"/>
        </w:rPr>
        <w:t xml:space="preserve">teisinga ir neklaidina vartotojo. </w:t>
      </w:r>
    </w:p>
    <w:p w14:paraId="5DB24A67" w14:textId="77777777" w:rsidR="00D83D58" w:rsidRDefault="00D83D58" w:rsidP="00D83D58">
      <w:pPr>
        <w:autoSpaceDE w:val="0"/>
        <w:autoSpaceDN w:val="0"/>
        <w:adjustRightInd w:val="0"/>
        <w:spacing w:line="360"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Papildoma informacija apie maistą turi būti parašyta vartotojams lengvai suprantama kalba (</w:t>
      </w:r>
      <w:proofErr w:type="spellStart"/>
      <w:r>
        <w:rPr>
          <w:rFonts w:ascii="TimesNewRomanPSMT" w:eastAsiaTheme="minorHAnsi" w:hAnsi="TimesNewRomanPSMT" w:cs="TimesNewRomanPSMT"/>
          <w:lang w:eastAsia="en-US"/>
        </w:rPr>
        <w:t>t.y</w:t>
      </w:r>
      <w:proofErr w:type="spellEnd"/>
      <w:r>
        <w:rPr>
          <w:rFonts w:ascii="TimesNewRomanPSMT" w:eastAsiaTheme="minorHAnsi" w:hAnsi="TimesNewRomanPSMT" w:cs="TimesNewRomanPSMT"/>
          <w:lang w:eastAsia="en-US"/>
        </w:rPr>
        <w:t xml:space="preserve">. valstybine kalba). </w:t>
      </w:r>
    </w:p>
    <w:p w14:paraId="1BDD42F0" w14:textId="77777777" w:rsidR="00D83D58" w:rsidRPr="008053B4" w:rsidRDefault="00D83D58" w:rsidP="00D83D58">
      <w:pPr>
        <w:autoSpaceDE w:val="0"/>
        <w:autoSpaceDN w:val="0"/>
        <w:adjustRightInd w:val="0"/>
        <w:spacing w:line="360" w:lineRule="auto"/>
        <w:ind w:firstLine="567"/>
        <w:jc w:val="both"/>
        <w:rPr>
          <w:color w:val="000000"/>
        </w:rPr>
      </w:pPr>
      <w:r>
        <w:rPr>
          <w:color w:val="000000"/>
        </w:rPr>
        <w:t>Savanoriško ženklinimo užrašai turi būti aiškūs ir tikslūs, jie negali klaidinti vartotojų. Šiose gairėse pateikiami užrašai „Užauginta be antibiotikų“, „Vištų, kurios negydytos antibiotikais, kiaušiniai“, „Kiaušiniai, gauti iš vištų, kurios negydytos antibiotikais“ naudojami kaip pavyzdiniai.</w:t>
      </w:r>
    </w:p>
    <w:p w14:paraId="125DABC9" w14:textId="77777777" w:rsidR="00D83D58" w:rsidRDefault="00D83D58" w:rsidP="00D83D58">
      <w:pPr>
        <w:spacing w:line="360" w:lineRule="auto"/>
        <w:ind w:firstLine="567"/>
        <w:jc w:val="both"/>
      </w:pPr>
      <w:r w:rsidRPr="001E31EE">
        <w:t>Savanoriškas maisto produktų</w:t>
      </w:r>
      <w:r>
        <w:t xml:space="preserve"> ženklinimas vartojant teiginius</w:t>
      </w:r>
      <w:r w:rsidRPr="001E31EE">
        <w:t xml:space="preserve"> „</w:t>
      </w:r>
      <w:r>
        <w:t xml:space="preserve">Užauginta be antibiotikų“, </w:t>
      </w:r>
      <w:r>
        <w:rPr>
          <w:color w:val="000000"/>
        </w:rPr>
        <w:t>„Vištų, kurios negydytos antibiotikais, kiaušiniai“, „Kiaušiniai, gauti iš vištų, kurios negydytos antibiotikais“</w:t>
      </w:r>
      <w:r>
        <w:t>, pažymi, kad tai maisto produktai gauti iš maistinių gyvūnų, kuriems gydyti nebuvo naudojami antibiotikai visą jų</w:t>
      </w:r>
      <w:r w:rsidRPr="001E31EE">
        <w:t xml:space="preserve"> </w:t>
      </w:r>
      <w:r>
        <w:t xml:space="preserve">auginimo procesą (toliau – savanoriškas ženklinimas), </w:t>
      </w:r>
      <w:r w:rsidRPr="001E31EE">
        <w:t>nėra įteisintas Europos Sąjungos ir nacionaliniuose teisės aktuose.</w:t>
      </w:r>
      <w:r>
        <w:t xml:space="preserve"> </w:t>
      </w:r>
    </w:p>
    <w:p w14:paraId="2E93F325" w14:textId="77777777" w:rsidR="008610E3" w:rsidRDefault="008610E3" w:rsidP="008610E3">
      <w:pPr>
        <w:spacing w:line="360" w:lineRule="auto"/>
        <w:ind w:firstLine="567"/>
        <w:jc w:val="both"/>
      </w:pPr>
      <w:r>
        <w:t xml:space="preserve">Pagrindinis reikalavimas produktui yra toks, kad viso maistinių gyvūnų auginimo procese nenaudojami antibiotikai, t. y. kad gyvūnas nuo gimimo iki skerdimo nebuvo gydytas antibiotikais. Gyvūnų sveikatingumas pasiekiamas gerinant laikymo sąlygas, subalansuojant pašarus, naudojant įvairius papildus ir </w:t>
      </w:r>
      <w:proofErr w:type="spellStart"/>
      <w:r>
        <w:t>probiotikus</w:t>
      </w:r>
      <w:proofErr w:type="spellEnd"/>
      <w:r>
        <w:t xml:space="preserve"> ir pan. Taip auginami gyvūnai įgauna natūraliai stipresnį imunitetą.</w:t>
      </w:r>
    </w:p>
    <w:p w14:paraId="7CE3A3F6" w14:textId="77777777" w:rsidR="008610E3" w:rsidRDefault="008610E3" w:rsidP="00D83D58">
      <w:pPr>
        <w:spacing w:line="360" w:lineRule="auto"/>
        <w:ind w:firstLine="567"/>
        <w:jc w:val="both"/>
      </w:pPr>
    </w:p>
    <w:p w14:paraId="4416062F" w14:textId="77777777" w:rsidR="00000000" w:rsidRDefault="00000000"/>
    <w:p w14:paraId="1BF80F9E" w14:textId="77777777" w:rsidR="00777060" w:rsidRDefault="00777060"/>
    <w:p w14:paraId="167BF25F" w14:textId="77777777" w:rsidR="008610E3" w:rsidRDefault="008610E3"/>
    <w:p w14:paraId="2C0DF56A" w14:textId="77777777" w:rsidR="008610E3" w:rsidRDefault="008610E3"/>
    <w:p w14:paraId="2E8CA140" w14:textId="77777777" w:rsidR="008610E3" w:rsidRDefault="008610E3"/>
    <w:p w14:paraId="6412E180" w14:textId="77777777" w:rsidR="00777060" w:rsidRPr="00777060" w:rsidRDefault="00777060" w:rsidP="00777060">
      <w:pPr>
        <w:spacing w:line="360" w:lineRule="auto"/>
        <w:ind w:firstLine="567"/>
        <w:jc w:val="center"/>
        <w:rPr>
          <w:b/>
          <w:sz w:val="28"/>
          <w:szCs w:val="28"/>
        </w:rPr>
      </w:pPr>
      <w:r w:rsidRPr="00777060">
        <w:rPr>
          <w:b/>
          <w:sz w:val="28"/>
          <w:szCs w:val="28"/>
        </w:rPr>
        <w:lastRenderedPageBreak/>
        <w:t>ŪKIO SUBJEKTŲ SAVIKONTROLĖ</w:t>
      </w:r>
    </w:p>
    <w:p w14:paraId="4361CFC1" w14:textId="77777777" w:rsidR="00777060" w:rsidRDefault="00777060" w:rsidP="00777060">
      <w:pPr>
        <w:spacing w:line="360" w:lineRule="auto"/>
        <w:ind w:firstLine="567"/>
        <w:jc w:val="both"/>
      </w:pPr>
    </w:p>
    <w:p w14:paraId="1A6BFA4E" w14:textId="77777777" w:rsidR="00777060" w:rsidRDefault="00777060" w:rsidP="00777060">
      <w:pPr>
        <w:spacing w:line="360" w:lineRule="auto"/>
        <w:ind w:firstLine="567"/>
        <w:jc w:val="both"/>
      </w:pPr>
      <w:r>
        <w:t>Ū</w:t>
      </w:r>
      <w:r w:rsidRPr="00835628">
        <w:t xml:space="preserve">kio subjektas, pagrįstai siekiantis savanoriškai ženklinti </w:t>
      </w:r>
      <w:r>
        <w:t>paukštienos</w:t>
      </w:r>
      <w:r w:rsidRPr="00835628">
        <w:t xml:space="preserve"> produktus užrašu „Užauginta be antibiotikų“ ir kitais su antibiotikų naudojimu maistiniams gyvūnams susijus</w:t>
      </w:r>
      <w:r>
        <w:t>iais užrašais, turėtų turėti ir</w:t>
      </w:r>
      <w:r w:rsidRPr="00835628">
        <w:t xml:space="preserve"> VMVT </w:t>
      </w:r>
      <w:r w:rsidR="0003594F">
        <w:t>departamentams</w:t>
      </w:r>
      <w:r>
        <w:t xml:space="preserve"> paprašius</w:t>
      </w:r>
      <w:r w:rsidRPr="00835628">
        <w:t xml:space="preserve"> pateikti tokį ženklinimą pagrindžiančius dokumentus. Dokumentuose, be nurodytų maisto saugos vadybos sistemos privalomųjų programų, turėtų būti nurodyta ūkio subjekto antibiotikų naudojimo maistiniams gyvūnams mažinimo strategija ir tikslai, detalizuotos konkrečios antibiotikų mažinimo priemon</w:t>
      </w:r>
      <w:r w:rsidRPr="00835628">
        <w:rPr>
          <w:rFonts w:hint="eastAsia"/>
        </w:rPr>
        <w:t>ė</w:t>
      </w:r>
      <w:r w:rsidRPr="00835628">
        <w:t xml:space="preserve">s, visi galimi rizikos veiksniai (pvz., gydymas, pašarai, vanduo ir kt.), susiję su galimybe antibiotikams patekti į maistinių gyvūnų auginimo ir maisto produktų gamybos procesus, numatyti savikontrolės tyrimai ir jų periodiškumas bei kt. </w:t>
      </w:r>
      <w:r>
        <w:t xml:space="preserve">Ūkio subjektui rekomenduotina kreiptis į VMVT </w:t>
      </w:r>
      <w:r w:rsidR="0003594F">
        <w:t>departamentą</w:t>
      </w:r>
      <w:r>
        <w:t xml:space="preserve"> dokumentų suderinimui. VMVT </w:t>
      </w:r>
      <w:r w:rsidR="0003594F">
        <w:t>departamentas</w:t>
      </w:r>
      <w:r>
        <w:t xml:space="preserve"> įvertina</w:t>
      </w:r>
      <w:r w:rsidRPr="00835628">
        <w:t xml:space="preserve"> dokumentus ir suderinę su VMVT, ūkio subjektui pateikia išvadą, ar jis maisto produktų ženklinime užrašą „Užauginta be antibiotikų“ ir kitus su antibiotikų naudojimu maistiniams gyvūnams susijusius užrašus vartoja pagrįstai.</w:t>
      </w:r>
    </w:p>
    <w:p w14:paraId="3B6E37FC" w14:textId="77777777" w:rsidR="00777060" w:rsidRDefault="00777060" w:rsidP="00777060">
      <w:pPr>
        <w:spacing w:line="360" w:lineRule="auto"/>
        <w:ind w:firstLine="567"/>
        <w:jc w:val="both"/>
      </w:pPr>
      <w:r w:rsidRPr="00DC5886">
        <w:t>Augintojas ir gamintojas turi turėti bendrą a</w:t>
      </w:r>
      <w:r>
        <w:t xml:space="preserve">ntibiotikų mažinimo strategiją </w:t>
      </w:r>
      <w:r w:rsidRPr="00DC5886">
        <w:t xml:space="preserve">subalansuojant </w:t>
      </w:r>
      <w:r>
        <w:t>šėrimą, pagerinant gyvūnų laikymo sąlygas</w:t>
      </w:r>
      <w:r w:rsidRPr="00DC5886">
        <w:t>.</w:t>
      </w:r>
      <w:r>
        <w:t xml:space="preserve"> </w:t>
      </w:r>
      <w:r w:rsidR="00F92809">
        <w:t>x</w:t>
      </w:r>
    </w:p>
    <w:p w14:paraId="0E669A7D" w14:textId="77777777" w:rsidR="00777060" w:rsidRPr="00D83D58" w:rsidRDefault="00777060" w:rsidP="00D83D58">
      <w:pPr>
        <w:spacing w:line="360" w:lineRule="auto"/>
        <w:ind w:firstLine="567"/>
        <w:jc w:val="both"/>
        <w:rPr>
          <w:color w:val="000000"/>
        </w:rPr>
      </w:pPr>
      <w:r>
        <w:t xml:space="preserve">Pageidautina numatyti procedūras, technologinio proceso organizavimo ir vykdymo tvarką, jei maistiniai gyvūnai, kurių produkcija bus savanoriškai ženklinama, bus gydomi antibiotikais ar pagamintame maisto produkte, kuris paženklintas vartojant savanorišką ženklinimą, nustatoma ir laboratoriniais tyrimais patvirtinama, kad maisto produkte yra antibiotikų likučių. Svarbu turėti gamybos proceso ir rizikos srautinę diagramą, kurioje atsispindėtų visi gamybos žingsniai – nuo gyvulių auginimo iki galutinio produkto. </w:t>
      </w:r>
    </w:p>
    <w:p w14:paraId="11415C05" w14:textId="77777777" w:rsidR="0003594F" w:rsidRDefault="0003594F" w:rsidP="00777060">
      <w:pPr>
        <w:spacing w:line="360" w:lineRule="auto"/>
        <w:ind w:firstLine="567"/>
        <w:jc w:val="center"/>
        <w:rPr>
          <w:b/>
          <w:sz w:val="32"/>
          <w:szCs w:val="32"/>
        </w:rPr>
      </w:pPr>
    </w:p>
    <w:p w14:paraId="1373DE8C" w14:textId="77777777" w:rsidR="00777060" w:rsidRPr="0003594F" w:rsidRDefault="00777060" w:rsidP="00777060">
      <w:pPr>
        <w:spacing w:line="360" w:lineRule="auto"/>
        <w:ind w:firstLine="567"/>
        <w:jc w:val="center"/>
        <w:rPr>
          <w:b/>
          <w:sz w:val="28"/>
          <w:szCs w:val="28"/>
        </w:rPr>
      </w:pPr>
      <w:r w:rsidRPr="0003594F">
        <w:rPr>
          <w:b/>
          <w:sz w:val="28"/>
          <w:szCs w:val="28"/>
        </w:rPr>
        <w:t>GAMYBOS SUBJEKTŲ SAVIKONTROLĖ</w:t>
      </w:r>
    </w:p>
    <w:p w14:paraId="5F2D5336" w14:textId="77777777" w:rsidR="00777060" w:rsidRDefault="00777060" w:rsidP="00777060">
      <w:pPr>
        <w:spacing w:line="360" w:lineRule="auto"/>
        <w:ind w:firstLine="567"/>
        <w:jc w:val="both"/>
      </w:pPr>
    </w:p>
    <w:p w14:paraId="68DE1ADA" w14:textId="77777777" w:rsidR="00777060" w:rsidRDefault="00777060" w:rsidP="00777060">
      <w:pPr>
        <w:spacing w:line="360" w:lineRule="auto"/>
        <w:ind w:firstLine="567"/>
        <w:jc w:val="both"/>
      </w:pPr>
      <w:r>
        <w:t xml:space="preserve">Savanoriškas </w:t>
      </w:r>
      <w:r w:rsidRPr="004253A0">
        <w:t>ženklinimas</w:t>
      </w:r>
      <w:r w:rsidRPr="004253A0" w:rsidDel="004253A0">
        <w:t xml:space="preserve"> </w:t>
      </w:r>
      <w:r>
        <w:t xml:space="preserve">gali būti paremtas funkcionuojančia savikontrolės sistema. Ūkio subjektas užtikrina, kad apie maistą pateikta informacija būtų teisinga ir tinkama. Ženklinimo kontrolės pagrindą sudaro ūkio subjekto savikontrolės patikra. Šioje patikroje pagrindinis dėmesys skiriamas savanoriško ženklinimo teisingumo patikrinimui ir užtikrinimui, kad </w:t>
      </w:r>
      <w:r>
        <w:lastRenderedPageBreak/>
        <w:t>informacija būtų prieinama vartotojui (įmonės internetinėje svetainėje, socialinių tinklų paskirose pvz.: „Facebook“ ir pan.).</w:t>
      </w:r>
      <w:r w:rsidRPr="002A5746">
        <w:t xml:space="preserve"> </w:t>
      </w:r>
    </w:p>
    <w:p w14:paraId="2BB90E0A" w14:textId="77777777" w:rsidR="00777060" w:rsidRDefault="00777060" w:rsidP="00777060">
      <w:pPr>
        <w:spacing w:line="360" w:lineRule="auto"/>
        <w:ind w:firstLine="567"/>
        <w:jc w:val="both"/>
      </w:pPr>
      <w:r w:rsidRPr="00281B06">
        <w:t>Gamyboje labai svarbu užtikrinti produkto atsekamumą. Atsekamumas yra rizikos valdymo įrankis, reikalingas ma</w:t>
      </w:r>
      <w:r>
        <w:t>isto saugos problemoms spręsti.</w:t>
      </w:r>
      <w:r w:rsidRPr="00281B06">
        <w:t xml:space="preserve"> Didžiausią naudą atsekamumas duoda, nustatant pavojų sukėlusias priežastis, pavojaus ir nesaugaus maisto ar pašarų išplatinimo ribas. Žinant tikslias pavojaus išplatinimo ribas, išvengiama, kad bus naikinamas didelis kiekis maisto, </w:t>
      </w:r>
      <w:proofErr w:type="spellStart"/>
      <w:r w:rsidRPr="00281B06">
        <w:t>t.y</w:t>
      </w:r>
      <w:proofErr w:type="spellEnd"/>
      <w:r w:rsidRPr="00281B06">
        <w:t>. įvairios gamybos par</w:t>
      </w:r>
      <w:r>
        <w:t>tijos, kurios gali būti</w:t>
      </w:r>
      <w:r w:rsidRPr="00281B06">
        <w:t xml:space="preserve"> saugi</w:t>
      </w:r>
      <w:r>
        <w:t>os</w:t>
      </w:r>
      <w:r w:rsidRPr="00281B06">
        <w:t>. Kad būtų lengvai išaiškinamas maisto tiekimo į rinką kelias, gamybos procesai, žaliava, sudėtinės dalys iki gyvulio augintojų, maisto tvarkymo etapai turi būti susieti kaip nenutrūkstama grandis nuo gyvūno iki</w:t>
      </w:r>
      <w:r>
        <w:t xml:space="preserve"> galutinio produkto</w:t>
      </w:r>
      <w:r w:rsidRPr="00281B06">
        <w:t xml:space="preserve"> pateikimo vartotojui. </w:t>
      </w:r>
      <w:r w:rsidR="00AC5BC6">
        <w:t xml:space="preserve">Gamintojas turi būti apsirašęs ir tokio produkto atskyrimo nuo kitų produktų mechanizmą, išpjaustymą, pakavimą ir pan. </w:t>
      </w:r>
      <w:r w:rsidRPr="00281B06">
        <w:t>Siūlytina, kad būtų sudaromos rašytinės sutartys, apimančios visą maistinių gyvūnų auginimo ir maisto produktų gamybos grandinę. Gamintojas turi patikrinti ar galima atse</w:t>
      </w:r>
      <w:r>
        <w:t xml:space="preserve">kti produktą visoje grandinėje ir </w:t>
      </w:r>
      <w:r w:rsidRPr="00281B06">
        <w:t xml:space="preserve">turi užtikrinti tokios produkcijos atsekamumą nuo </w:t>
      </w:r>
      <w:r>
        <w:t>pagaminto</w:t>
      </w:r>
      <w:r w:rsidRPr="00281B06">
        <w:t>s</w:t>
      </w:r>
      <w:r>
        <w:t xml:space="preserve"> produkcijos</w:t>
      </w:r>
      <w:r w:rsidRPr="00281B06">
        <w:t xml:space="preserve"> iki paukštidės</w:t>
      </w:r>
      <w:r>
        <w:t xml:space="preserve">/ tvarto. </w:t>
      </w:r>
      <w:r>
        <w:rPr>
          <w:color w:val="000000"/>
        </w:rPr>
        <w:t xml:space="preserve">Gamintojas turėtų būti pasirengęs </w:t>
      </w:r>
      <w:r w:rsidRPr="00EE466E">
        <w:rPr>
          <w:color w:val="000000"/>
        </w:rPr>
        <w:t>etikečių</w:t>
      </w:r>
      <w:r>
        <w:rPr>
          <w:color w:val="000000"/>
        </w:rPr>
        <w:t>,</w:t>
      </w:r>
      <w:r w:rsidRPr="002F5E15">
        <w:rPr>
          <w:color w:val="000000"/>
        </w:rPr>
        <w:t xml:space="preserve"> </w:t>
      </w:r>
      <w:r>
        <w:rPr>
          <w:color w:val="000000"/>
        </w:rPr>
        <w:t>ant kurių</w:t>
      </w:r>
      <w:r w:rsidRPr="00EE466E">
        <w:rPr>
          <w:color w:val="000000"/>
        </w:rPr>
        <w:t xml:space="preserve"> </w:t>
      </w:r>
      <w:r>
        <w:rPr>
          <w:color w:val="000000"/>
        </w:rPr>
        <w:t>bus pateiktas užrašas</w:t>
      </w:r>
      <w:r w:rsidRPr="00EE466E">
        <w:rPr>
          <w:color w:val="000000"/>
        </w:rPr>
        <w:t xml:space="preserve"> „Užauginta be antibiotikų</w:t>
      </w:r>
      <w:r>
        <w:rPr>
          <w:color w:val="000000"/>
        </w:rPr>
        <w:t>“ ar pan.</w:t>
      </w:r>
      <w:r w:rsidRPr="00EE466E">
        <w:rPr>
          <w:color w:val="000000"/>
        </w:rPr>
        <w:t>, pavyzdži</w:t>
      </w:r>
      <w:r>
        <w:rPr>
          <w:color w:val="000000"/>
        </w:rPr>
        <w:t>us</w:t>
      </w:r>
      <w:r w:rsidRPr="00EE466E">
        <w:rPr>
          <w:color w:val="000000"/>
        </w:rPr>
        <w:t xml:space="preserve"> </w:t>
      </w:r>
      <w:r>
        <w:rPr>
          <w:color w:val="000000"/>
        </w:rPr>
        <w:t>bei</w:t>
      </w:r>
      <w:r w:rsidRPr="00EE466E">
        <w:rPr>
          <w:color w:val="000000"/>
        </w:rPr>
        <w:t xml:space="preserve"> planuojamų gaminti produktų specifikacij</w:t>
      </w:r>
      <w:r>
        <w:rPr>
          <w:color w:val="000000"/>
        </w:rPr>
        <w:t>a</w:t>
      </w:r>
      <w:r w:rsidRPr="00EE466E">
        <w:rPr>
          <w:color w:val="000000"/>
        </w:rPr>
        <w:t>s</w:t>
      </w:r>
      <w:r>
        <w:rPr>
          <w:color w:val="000000"/>
        </w:rPr>
        <w:t>,</w:t>
      </w:r>
      <w:r w:rsidRPr="00EF7EE4">
        <w:t xml:space="preserve"> </w:t>
      </w:r>
      <w:r>
        <w:t>laboratorinių tyrimų programą.</w:t>
      </w:r>
      <w:r w:rsidR="00535DC7">
        <w:t xml:space="preserve"> </w:t>
      </w:r>
    </w:p>
    <w:p w14:paraId="755C5E3C" w14:textId="77777777" w:rsidR="00777060" w:rsidRDefault="00777060" w:rsidP="00777060">
      <w:pPr>
        <w:spacing w:line="360" w:lineRule="auto"/>
        <w:ind w:right="40" w:firstLine="567"/>
        <w:jc w:val="both"/>
        <w:rPr>
          <w:color w:val="000000"/>
        </w:rPr>
      </w:pPr>
      <w:r>
        <w:t>Ūkio subjektui, a</w:t>
      </w:r>
      <w:r w:rsidRPr="00AC1EF2">
        <w:t>pie</w:t>
      </w:r>
      <w:r>
        <w:t xml:space="preserve"> savanoriško ženklinimo pradžią ir pabaigą rekomenduotina </w:t>
      </w:r>
      <w:r w:rsidRPr="00AC1EF2">
        <w:t>info</w:t>
      </w:r>
      <w:r>
        <w:t>rmuoti</w:t>
      </w:r>
      <w:r w:rsidRPr="00AC1EF2">
        <w:t xml:space="preserve"> teritorinę VMVT</w:t>
      </w:r>
      <w:r>
        <w:t xml:space="preserve">. </w:t>
      </w:r>
      <w:r>
        <w:rPr>
          <w:color w:val="000000"/>
        </w:rPr>
        <w:t>Taip pat esant būtinybei ar paprašius ūkio subjektas privalo VMVT pateikti tokios produkcijos gamybos ar pardavimo apimtis.</w:t>
      </w:r>
    </w:p>
    <w:p w14:paraId="7398245F" w14:textId="77777777" w:rsidR="00777060" w:rsidRDefault="00777060"/>
    <w:p w14:paraId="2EB84507" w14:textId="77777777" w:rsidR="00777060" w:rsidRDefault="00777060"/>
    <w:p w14:paraId="6E3CE266" w14:textId="77777777" w:rsidR="00777060" w:rsidRDefault="00777060" w:rsidP="00777060">
      <w:pPr>
        <w:spacing w:line="360" w:lineRule="auto"/>
        <w:ind w:firstLine="567"/>
        <w:jc w:val="center"/>
        <w:rPr>
          <w:color w:val="000000"/>
        </w:rPr>
      </w:pPr>
      <w:r>
        <w:rPr>
          <w:color w:val="000000"/>
        </w:rPr>
        <w:t>Dokumentų pateikimo ir vertinimo schema:</w:t>
      </w:r>
    </w:p>
    <w:p w14:paraId="30C6607C" w14:textId="77777777" w:rsidR="007E2C23" w:rsidRDefault="00777060">
      <w:pPr>
        <w:rPr>
          <w:noProof/>
          <w:lang w:val="en-US" w:eastAsia="en-US"/>
        </w:rPr>
      </w:pPr>
      <w:r>
        <w:rPr>
          <w:noProof/>
          <w:lang w:val="en-US" w:eastAsia="en-US"/>
        </w:rPr>
        <w:drawing>
          <wp:inline distT="0" distB="0" distL="0" distR="0" wp14:anchorId="00F6A77C" wp14:editId="1183F82C">
            <wp:extent cx="4198925" cy="2487168"/>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a:srcRect l="12981" t="-2564" r="12822"/>
                    <a:stretch/>
                  </pic:blipFill>
                  <pic:spPr bwMode="auto">
                    <a:xfrm>
                      <a:off x="0" y="0"/>
                      <a:ext cx="4199901" cy="2487746"/>
                    </a:xfrm>
                    <a:prstGeom prst="rect">
                      <a:avLst/>
                    </a:prstGeom>
                    <a:ln>
                      <a:noFill/>
                    </a:ln>
                    <a:extLst>
                      <a:ext uri="{53640926-AAD7-44D8-BBD7-CCE9431645EC}">
                        <a14:shadowObscured xmlns:a14="http://schemas.microsoft.com/office/drawing/2010/main"/>
                      </a:ext>
                    </a:extLst>
                  </pic:spPr>
                </pic:pic>
              </a:graphicData>
            </a:graphic>
          </wp:inline>
        </w:drawing>
      </w:r>
    </w:p>
    <w:p w14:paraId="45705195" w14:textId="77777777" w:rsidR="00777060" w:rsidRDefault="00777060">
      <w:r>
        <w:rPr>
          <w:noProof/>
          <w:lang w:val="en-US" w:eastAsia="en-US"/>
        </w:rPr>
        <w:lastRenderedPageBreak/>
        <w:drawing>
          <wp:inline distT="0" distB="0" distL="0" distR="0" wp14:anchorId="0ED46556" wp14:editId="05405FD0">
            <wp:extent cx="3716122" cy="367954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32372" t="29717" r="29968" b="21081"/>
                    <a:stretch/>
                  </pic:blipFill>
                  <pic:spPr bwMode="auto">
                    <a:xfrm>
                      <a:off x="0" y="0"/>
                      <a:ext cx="3717695" cy="3681104"/>
                    </a:xfrm>
                    <a:prstGeom prst="rect">
                      <a:avLst/>
                    </a:prstGeom>
                    <a:ln>
                      <a:noFill/>
                    </a:ln>
                    <a:extLst>
                      <a:ext uri="{53640926-AAD7-44D8-BBD7-CCE9431645EC}">
                        <a14:shadowObscured xmlns:a14="http://schemas.microsoft.com/office/drawing/2010/main"/>
                      </a:ext>
                    </a:extLst>
                  </pic:spPr>
                </pic:pic>
              </a:graphicData>
            </a:graphic>
          </wp:inline>
        </w:drawing>
      </w:r>
    </w:p>
    <w:sectPr w:rsidR="00777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2D"/>
    <w:rsid w:val="00000B3A"/>
    <w:rsid w:val="0003594F"/>
    <w:rsid w:val="00184F91"/>
    <w:rsid w:val="001F5C79"/>
    <w:rsid w:val="00535DC7"/>
    <w:rsid w:val="005D6411"/>
    <w:rsid w:val="00622162"/>
    <w:rsid w:val="0067772D"/>
    <w:rsid w:val="00777060"/>
    <w:rsid w:val="007E2C23"/>
    <w:rsid w:val="008610E3"/>
    <w:rsid w:val="00AC5BC6"/>
    <w:rsid w:val="00D83D58"/>
    <w:rsid w:val="00E57AC7"/>
    <w:rsid w:val="00F92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B032"/>
  <w15:docId w15:val="{D5A9916B-05EB-4EBD-86DF-2DE941FD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60"/>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60"/>
    <w:rPr>
      <w:rFonts w:ascii="Tahoma" w:hAnsi="Tahoma" w:cs="Tahoma"/>
      <w:sz w:val="16"/>
      <w:szCs w:val="16"/>
    </w:rPr>
  </w:style>
  <w:style w:type="character" w:customStyle="1" w:styleId="BalloonTextChar">
    <w:name w:val="Balloon Text Char"/>
    <w:basedOn w:val="DefaultParagraphFont"/>
    <w:link w:val="BalloonText"/>
    <w:uiPriority w:val="99"/>
    <w:semiHidden/>
    <w:rsid w:val="00777060"/>
    <w:rPr>
      <w:rFonts w:ascii="Tahoma" w:eastAsia="Times New Roman" w:hAnsi="Tahoma" w:cs="Tahom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54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3588</Words>
  <Characters>2046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Rudokaitė</dc:creator>
  <cp:keywords/>
  <dc:description/>
  <cp:lastModifiedBy>Virginijus Jakubavičius</cp:lastModifiedBy>
  <cp:revision>2</cp:revision>
  <cp:lastPrinted>2020-06-29T11:44:00Z</cp:lastPrinted>
  <dcterms:created xsi:type="dcterms:W3CDTF">2023-10-12T03:53:00Z</dcterms:created>
  <dcterms:modified xsi:type="dcterms:W3CDTF">2023-10-12T03:53:00Z</dcterms:modified>
</cp:coreProperties>
</file>