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56D8" w14:textId="77777777" w:rsidR="0059451F" w:rsidRPr="00EF491B" w:rsidRDefault="0059451F" w:rsidP="0059451F">
      <w:pPr>
        <w:widowControl/>
        <w:adjustRightInd/>
        <w:spacing w:line="240" w:lineRule="auto"/>
        <w:ind w:left="9072" w:right="567"/>
        <w:jc w:val="left"/>
        <w:textAlignment w:val="auto"/>
        <w:rPr>
          <w:rFonts w:ascii="Times New Roman" w:hAnsi="Times New Roman"/>
        </w:rPr>
      </w:pPr>
      <w:r w:rsidRPr="43FA9538">
        <w:rPr>
          <w:rFonts w:ascii="Times New Roman" w:hAnsi="Times New Roman"/>
        </w:rPr>
        <w:t>Kokybės sistemos programos KT-2-4-9</w:t>
      </w:r>
    </w:p>
    <w:p w14:paraId="0AEC614C" w14:textId="77777777" w:rsidR="0059451F" w:rsidRDefault="0059451F" w:rsidP="0059451F">
      <w:pPr>
        <w:widowControl/>
        <w:adjustRightInd/>
        <w:spacing w:line="240" w:lineRule="auto"/>
        <w:ind w:left="6780" w:right="567" w:firstLine="2292"/>
        <w:textAlignment w:val="auto"/>
        <w:rPr>
          <w:rFonts w:ascii="Times New Roman" w:hAnsi="Times New Roman"/>
        </w:rPr>
      </w:pPr>
      <w:r w:rsidRPr="43FA9538">
        <w:rPr>
          <w:rFonts w:ascii="Times New Roman" w:hAnsi="Times New Roman"/>
        </w:rPr>
        <w:t xml:space="preserve">„Akvakultūros </w:t>
      </w:r>
      <w:r>
        <w:rPr>
          <w:rFonts w:ascii="Times New Roman" w:hAnsi="Times New Roman"/>
        </w:rPr>
        <w:t>gyvūnų ūkių</w:t>
      </w:r>
      <w:r w:rsidRPr="43FA9538">
        <w:rPr>
          <w:rFonts w:ascii="Times New Roman" w:hAnsi="Times New Roman"/>
        </w:rPr>
        <w:t xml:space="preserve"> valstybinė veterinarinė </w:t>
      </w:r>
      <w:r>
        <w:rPr>
          <w:rFonts w:ascii="Times New Roman" w:hAnsi="Times New Roman"/>
        </w:rPr>
        <w:t xml:space="preserve"> </w:t>
      </w:r>
    </w:p>
    <w:p w14:paraId="448484B2" w14:textId="70FF3DA2" w:rsidR="0059451F" w:rsidRPr="00EF491B" w:rsidRDefault="0059451F" w:rsidP="0059451F">
      <w:pPr>
        <w:widowControl/>
        <w:adjustRightInd/>
        <w:spacing w:line="240" w:lineRule="auto"/>
        <w:ind w:left="6780" w:right="567" w:firstLine="2292"/>
        <w:textAlignment w:val="auto"/>
        <w:rPr>
          <w:rFonts w:ascii="Times New Roman" w:hAnsi="Times New Roman"/>
        </w:rPr>
      </w:pPr>
      <w:r w:rsidRPr="43FA9538">
        <w:rPr>
          <w:rFonts w:ascii="Times New Roman" w:hAnsi="Times New Roman"/>
        </w:rPr>
        <w:t>kontrolė”</w:t>
      </w:r>
    </w:p>
    <w:p w14:paraId="2AE36D8B" w14:textId="77777777" w:rsidR="0059451F" w:rsidRPr="00EF491B" w:rsidRDefault="0059451F" w:rsidP="0059451F">
      <w:pPr>
        <w:widowControl/>
        <w:adjustRightInd/>
        <w:spacing w:line="240" w:lineRule="auto"/>
        <w:ind w:right="567"/>
        <w:jc w:val="left"/>
        <w:textAlignment w:val="auto"/>
        <w:rPr>
          <w:rFonts w:ascii="Times New Roman" w:hAnsi="Times New Roman"/>
          <w:bCs/>
        </w:rPr>
      </w:pPr>
      <w:r w:rsidRPr="00EF491B">
        <w:rPr>
          <w:rFonts w:ascii="Times New Roman" w:hAnsi="Times New Roman"/>
          <w:bCs/>
        </w:rPr>
        <w:t xml:space="preserve">                                                                                     </w:t>
      </w:r>
      <w:r w:rsidRPr="00EF491B">
        <w:rPr>
          <w:rFonts w:ascii="Times New Roman" w:hAnsi="Times New Roman"/>
          <w:bCs/>
        </w:rPr>
        <w:tab/>
      </w:r>
      <w:r w:rsidRPr="00EF491B">
        <w:rPr>
          <w:rFonts w:ascii="Times New Roman" w:hAnsi="Times New Roman"/>
          <w:bCs/>
        </w:rPr>
        <w:tab/>
      </w:r>
      <w:r w:rsidRPr="00EF491B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EF491B">
        <w:rPr>
          <w:rFonts w:ascii="Times New Roman" w:hAnsi="Times New Roman"/>
          <w:bCs/>
        </w:rPr>
        <w:t>3 priedas</w:t>
      </w:r>
    </w:p>
    <w:p w14:paraId="71EE2EE8" w14:textId="77777777" w:rsidR="0059451F" w:rsidRPr="00F904B8" w:rsidRDefault="0059451F" w:rsidP="0059451F">
      <w:pPr>
        <w:shd w:val="clear" w:color="auto" w:fill="FFFFFF"/>
        <w:ind w:left="4535" w:firstLine="709"/>
        <w:jc w:val="right"/>
        <w:rPr>
          <w:rFonts w:eastAsia="Arial Unicode MS"/>
          <w:b/>
          <w:szCs w:val="24"/>
        </w:rPr>
      </w:pPr>
      <w:r w:rsidRPr="00FF0752">
        <w:rPr>
          <w:b/>
          <w:szCs w:val="24"/>
        </w:rPr>
        <w:t xml:space="preserve">  </w:t>
      </w:r>
    </w:p>
    <w:p w14:paraId="598A6A13" w14:textId="77777777" w:rsidR="0059451F" w:rsidRDefault="0059451F" w:rsidP="0059451F">
      <w:pPr>
        <w:snapToGrid w:val="0"/>
        <w:spacing w:line="240" w:lineRule="auto"/>
        <w:jc w:val="center"/>
        <w:rPr>
          <w:rFonts w:ascii="Times New Roman" w:hAnsi="Times New Roman"/>
          <w:b/>
          <w:szCs w:val="24"/>
          <w:lang w:eastAsia="lt-LT"/>
        </w:rPr>
      </w:pPr>
      <w:r w:rsidRPr="00705960">
        <w:rPr>
          <w:rFonts w:ascii="Times New Roman" w:hAnsi="Times New Roman"/>
          <w:b/>
          <w:szCs w:val="24"/>
          <w:lang w:eastAsia="lt-LT"/>
        </w:rPr>
        <w:t>SPECIALIEJI REIKALAVIMAI AKVAKULT</w:t>
      </w:r>
      <w:r w:rsidRPr="00705960">
        <w:rPr>
          <w:rFonts w:ascii="Times New Roman" w:hAnsi="Times New Roman" w:hint="eastAsia"/>
          <w:b/>
          <w:szCs w:val="24"/>
          <w:lang w:eastAsia="lt-LT"/>
        </w:rPr>
        <w:t>Ū</w:t>
      </w:r>
      <w:r w:rsidRPr="00705960">
        <w:rPr>
          <w:rFonts w:ascii="Times New Roman" w:hAnsi="Times New Roman"/>
          <w:b/>
          <w:szCs w:val="24"/>
          <w:lang w:eastAsia="lt-LT"/>
        </w:rPr>
        <w:t xml:space="preserve">ROS </w:t>
      </w:r>
      <w:r>
        <w:rPr>
          <w:rFonts w:ascii="Times New Roman" w:hAnsi="Times New Roman"/>
          <w:b/>
          <w:szCs w:val="24"/>
          <w:lang w:eastAsia="lt-LT"/>
        </w:rPr>
        <w:t xml:space="preserve">GYVŪNŲ </w:t>
      </w:r>
      <w:r w:rsidRPr="00705960">
        <w:rPr>
          <w:rFonts w:ascii="Times New Roman" w:hAnsi="Times New Roman" w:hint="eastAsia"/>
          <w:b/>
          <w:szCs w:val="24"/>
          <w:lang w:eastAsia="lt-LT"/>
        </w:rPr>
        <w:t>Ū</w:t>
      </w:r>
      <w:r w:rsidRPr="00705960">
        <w:rPr>
          <w:rFonts w:ascii="Times New Roman" w:hAnsi="Times New Roman"/>
          <w:b/>
          <w:szCs w:val="24"/>
          <w:lang w:eastAsia="lt-LT"/>
        </w:rPr>
        <w:t>KIUI, KURIAME AKVAKULT</w:t>
      </w:r>
      <w:r w:rsidRPr="00705960">
        <w:rPr>
          <w:rFonts w:ascii="Times New Roman" w:hAnsi="Times New Roman" w:hint="eastAsia"/>
          <w:b/>
          <w:szCs w:val="24"/>
          <w:lang w:eastAsia="lt-LT"/>
        </w:rPr>
        <w:t>Ū</w:t>
      </w:r>
      <w:r w:rsidRPr="00705960">
        <w:rPr>
          <w:rFonts w:ascii="Times New Roman" w:hAnsi="Times New Roman"/>
          <w:b/>
          <w:szCs w:val="24"/>
          <w:lang w:eastAsia="lt-LT"/>
        </w:rPr>
        <w:t>ROS GYV</w:t>
      </w:r>
      <w:r w:rsidRPr="00705960">
        <w:rPr>
          <w:rFonts w:ascii="Times New Roman" w:hAnsi="Times New Roman" w:hint="eastAsia"/>
          <w:b/>
          <w:szCs w:val="24"/>
          <w:lang w:eastAsia="lt-LT"/>
        </w:rPr>
        <w:t>Ū</w:t>
      </w:r>
      <w:r w:rsidRPr="00705960">
        <w:rPr>
          <w:rFonts w:ascii="Times New Roman" w:hAnsi="Times New Roman"/>
          <w:b/>
          <w:szCs w:val="24"/>
          <w:lang w:eastAsia="lt-LT"/>
        </w:rPr>
        <w:t xml:space="preserve">NAI AUGINAMI MAISTUI </w:t>
      </w:r>
    </w:p>
    <w:p w14:paraId="2E14350B" w14:textId="77777777" w:rsidR="0059451F" w:rsidRPr="00705960" w:rsidRDefault="0059451F" w:rsidP="0059451F">
      <w:pPr>
        <w:snapToGrid w:val="0"/>
        <w:spacing w:line="240" w:lineRule="auto"/>
        <w:jc w:val="center"/>
        <w:rPr>
          <w:rFonts w:ascii="Times New Roman" w:hAnsi="Times New Roman"/>
          <w:b/>
          <w:bCs/>
          <w:szCs w:val="24"/>
        </w:rPr>
      </w:pPr>
      <w:r w:rsidRPr="00705960">
        <w:rPr>
          <w:rFonts w:ascii="Times New Roman" w:hAnsi="Times New Roman"/>
          <w:b/>
          <w:szCs w:val="24"/>
          <w:lang w:eastAsia="lt-LT"/>
        </w:rPr>
        <w:t xml:space="preserve">ARBA PALEISTI </w:t>
      </w:r>
      <w:r w:rsidRPr="00705960">
        <w:rPr>
          <w:rFonts w:ascii="Times New Roman" w:hAnsi="Times New Roman" w:hint="eastAsia"/>
          <w:b/>
          <w:szCs w:val="24"/>
          <w:lang w:eastAsia="lt-LT"/>
        </w:rPr>
        <w:t>Į</w:t>
      </w:r>
      <w:r w:rsidRPr="00705960">
        <w:rPr>
          <w:rFonts w:ascii="Times New Roman" w:hAnsi="Times New Roman"/>
          <w:b/>
          <w:szCs w:val="24"/>
          <w:lang w:eastAsia="lt-LT"/>
        </w:rPr>
        <w:t xml:space="preserve"> LAISVĘ</w:t>
      </w:r>
    </w:p>
    <w:p w14:paraId="5843AE2D" w14:textId="77777777" w:rsidR="0059451F" w:rsidRPr="00705960" w:rsidRDefault="0059451F" w:rsidP="0059451F">
      <w:pPr>
        <w:spacing w:line="240" w:lineRule="auto"/>
        <w:jc w:val="center"/>
        <w:rPr>
          <w:rFonts w:ascii="Times New Roman" w:hAnsi="Times New Roman"/>
          <w:b/>
          <w:bCs/>
          <w:caps/>
        </w:rPr>
      </w:pPr>
    </w:p>
    <w:tbl>
      <w:tblPr>
        <w:tblW w:w="11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293"/>
        <w:gridCol w:w="1881"/>
        <w:gridCol w:w="950"/>
        <w:gridCol w:w="991"/>
        <w:gridCol w:w="1416"/>
        <w:gridCol w:w="2820"/>
        <w:gridCol w:w="9"/>
      </w:tblGrid>
      <w:tr w:rsidR="0059451F" w:rsidRPr="00D00596" w14:paraId="320E2750" w14:textId="77777777" w:rsidTr="001903F1">
        <w:trPr>
          <w:gridAfter w:val="1"/>
          <w:wAfter w:w="9" w:type="dxa"/>
          <w:jc w:val="center"/>
        </w:trPr>
        <w:tc>
          <w:tcPr>
            <w:tcW w:w="735" w:type="dxa"/>
            <w:tcBorders>
              <w:top w:val="single" w:sz="4" w:space="0" w:color="auto"/>
            </w:tcBorders>
          </w:tcPr>
          <w:p w14:paraId="377DE39E" w14:textId="77777777" w:rsidR="0059451F" w:rsidRPr="00705960" w:rsidRDefault="0059451F" w:rsidP="001903F1">
            <w:pPr>
              <w:spacing w:line="240" w:lineRule="auto"/>
              <w:ind w:left="-2" w:firstLine="35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2293" w:type="dxa"/>
            <w:tcBorders>
              <w:top w:val="single" w:sz="4" w:space="0" w:color="auto"/>
            </w:tcBorders>
          </w:tcPr>
          <w:p w14:paraId="7391F41F" w14:textId="77777777" w:rsidR="0059451F" w:rsidRPr="00705960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14F2D4B" w14:textId="77777777" w:rsidR="0059451F" w:rsidRPr="00705960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05960">
              <w:rPr>
                <w:rFonts w:ascii="Times New Roman" w:hAnsi="Times New Roman"/>
                <w:b/>
                <w:bCs/>
                <w:szCs w:val="24"/>
              </w:rPr>
              <w:t>Reikalavimas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14:paraId="15895C9B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  <w:szCs w:val="24"/>
              </w:rPr>
              <w:t>Teis</w:t>
            </w:r>
            <w:r w:rsidRPr="00705960">
              <w:rPr>
                <w:rFonts w:ascii="Times New Roman" w:hAnsi="Times New Roman" w:hint="eastAsia"/>
                <w:b/>
                <w:bCs/>
                <w:szCs w:val="24"/>
              </w:rPr>
              <w:t>ė</w:t>
            </w:r>
            <w:r w:rsidRPr="00705960">
              <w:rPr>
                <w:rFonts w:ascii="Times New Roman" w:hAnsi="Times New Roman"/>
                <w:b/>
                <w:bCs/>
                <w:szCs w:val="24"/>
              </w:rPr>
              <w:t>s akto straipsnis, dalis, punktas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</w:tcBorders>
          </w:tcPr>
          <w:p w14:paraId="51B26F4A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  <w:szCs w:val="24"/>
              </w:rPr>
              <w:t xml:space="preserve">Atitikties </w:t>
            </w:r>
            <w:r w:rsidRPr="00705960">
              <w:rPr>
                <w:rFonts w:ascii="Times New Roman" w:hAnsi="Times New Roman" w:hint="eastAsia"/>
                <w:b/>
                <w:bCs/>
                <w:szCs w:val="24"/>
              </w:rPr>
              <w:t>į</w:t>
            </w:r>
            <w:r w:rsidRPr="00705960">
              <w:rPr>
                <w:rFonts w:ascii="Times New Roman" w:hAnsi="Times New Roman"/>
                <w:b/>
                <w:bCs/>
                <w:szCs w:val="24"/>
              </w:rPr>
              <w:t>vertinimas</w:t>
            </w:r>
          </w:p>
        </w:tc>
        <w:tc>
          <w:tcPr>
            <w:tcW w:w="2820" w:type="dxa"/>
            <w:tcBorders>
              <w:top w:val="single" w:sz="4" w:space="0" w:color="auto"/>
            </w:tcBorders>
          </w:tcPr>
          <w:p w14:paraId="45644093" w14:textId="77777777" w:rsidR="0059451F" w:rsidRPr="00705960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  <w:t>Reikalavimo aprašymas</w:t>
            </w:r>
            <w:r w:rsidRPr="00705960">
              <w:rPr>
                <w:rStyle w:val="FootnoteReference"/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  <w:footnoteReference w:id="1"/>
            </w:r>
          </w:p>
        </w:tc>
      </w:tr>
      <w:tr w:rsidR="0059451F" w:rsidRPr="00D00596" w14:paraId="218D8969" w14:textId="77777777" w:rsidTr="001903F1">
        <w:trPr>
          <w:gridAfter w:val="1"/>
          <w:wAfter w:w="9" w:type="dxa"/>
          <w:jc w:val="center"/>
        </w:trPr>
        <w:tc>
          <w:tcPr>
            <w:tcW w:w="735" w:type="dxa"/>
          </w:tcPr>
          <w:p w14:paraId="6406EEB8" w14:textId="77777777" w:rsidR="0059451F" w:rsidRPr="00705960" w:rsidRDefault="0059451F" w:rsidP="001903F1">
            <w:pPr>
              <w:spacing w:line="240" w:lineRule="auto"/>
              <w:ind w:left="-2" w:firstLine="35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293" w:type="dxa"/>
          </w:tcPr>
          <w:p w14:paraId="7900EDB2" w14:textId="77777777" w:rsidR="0059451F" w:rsidRPr="00705960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1" w:type="dxa"/>
          </w:tcPr>
          <w:p w14:paraId="33ABB23C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E18947" w14:textId="77777777" w:rsidR="0059451F" w:rsidRPr="00D971DC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D971DC">
              <w:rPr>
                <w:rFonts w:ascii="Times New Roman" w:hAnsi="Times New Roman"/>
                <w:b/>
                <w:bCs/>
                <w:szCs w:val="24"/>
              </w:rPr>
              <w:t>Taip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5C4EB2" w14:textId="77777777" w:rsidR="0059451F" w:rsidRPr="00D971DC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D971DC">
              <w:rPr>
                <w:rFonts w:ascii="Times New Roman" w:hAnsi="Times New Roman"/>
                <w:b/>
                <w:bCs/>
                <w:szCs w:val="24"/>
              </w:rPr>
              <w:t>Ne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43DDB4" w14:textId="77777777" w:rsidR="0059451F" w:rsidRPr="00D971DC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Cs w:val="24"/>
                <w:lang w:eastAsia="lt-LT"/>
              </w:rPr>
            </w:pPr>
            <w:r w:rsidRPr="00D971DC">
              <w:rPr>
                <w:rFonts w:ascii="Times New Roman" w:hAnsi="Times New Roman"/>
                <w:b/>
                <w:bCs/>
                <w:szCs w:val="24"/>
              </w:rPr>
              <w:t>Netaikoma/ Neaktualu</w:t>
            </w:r>
          </w:p>
        </w:tc>
        <w:tc>
          <w:tcPr>
            <w:tcW w:w="2820" w:type="dxa"/>
          </w:tcPr>
          <w:p w14:paraId="219D1078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59451F" w:rsidRPr="00D00596" w14:paraId="3F20B0EB" w14:textId="77777777" w:rsidTr="001903F1">
        <w:trPr>
          <w:gridAfter w:val="1"/>
          <w:wAfter w:w="9" w:type="dxa"/>
          <w:jc w:val="center"/>
        </w:trPr>
        <w:tc>
          <w:tcPr>
            <w:tcW w:w="11086" w:type="dxa"/>
            <w:gridSpan w:val="7"/>
          </w:tcPr>
          <w:p w14:paraId="4DDD555D" w14:textId="77777777" w:rsidR="0059451F" w:rsidRPr="00705960" w:rsidRDefault="0059451F" w:rsidP="0059451F">
            <w:pPr>
              <w:pStyle w:val="ListParagraph"/>
              <w:widowControl/>
              <w:numPr>
                <w:ilvl w:val="0"/>
                <w:numId w:val="1"/>
              </w:numPr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Reikalavimai akvakult</w:t>
            </w:r>
            <w:r w:rsidRPr="00705960">
              <w:rPr>
                <w:rFonts w:ascii="Times New Roman" w:hAnsi="Times New Roman" w:hint="eastAsia"/>
                <w:b/>
                <w:bCs/>
                <w:sz w:val="24"/>
                <w:szCs w:val="24"/>
                <w:lang w:val="lt-LT"/>
              </w:rPr>
              <w:t>ū</w:t>
            </w:r>
            <w:r w:rsidRPr="0070596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ros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gyvūnų ūkio</w:t>
            </w:r>
            <w:r w:rsidRPr="0070596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saugomiems duomenims</w:t>
            </w:r>
          </w:p>
        </w:tc>
      </w:tr>
      <w:tr w:rsidR="0059451F" w:rsidRPr="00D00596" w14:paraId="20ED6351" w14:textId="77777777" w:rsidTr="001903F1">
        <w:trPr>
          <w:gridAfter w:val="1"/>
          <w:wAfter w:w="9" w:type="dxa"/>
          <w:jc w:val="center"/>
        </w:trPr>
        <w:tc>
          <w:tcPr>
            <w:tcW w:w="11086" w:type="dxa"/>
            <w:gridSpan w:val="7"/>
          </w:tcPr>
          <w:p w14:paraId="643002EE" w14:textId="77777777" w:rsidR="0059451F" w:rsidRPr="00705960" w:rsidRDefault="0059451F" w:rsidP="0059451F">
            <w:pPr>
              <w:pStyle w:val="ListParagraph"/>
              <w:numPr>
                <w:ilvl w:val="0"/>
                <w:numId w:val="3"/>
              </w:numPr>
              <w:spacing w:line="240" w:lineRule="auto"/>
              <w:textAlignment w:val="auto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 xml:space="preserve">gyvūnų ūkis </w:t>
            </w:r>
            <w:r w:rsidRPr="00705960">
              <w:rPr>
                <w:rFonts w:ascii="Times New Roman" w:hAnsi="Times New Roman"/>
              </w:rPr>
              <w:t>registruoja ir saugo:</w:t>
            </w:r>
          </w:p>
        </w:tc>
      </w:tr>
      <w:tr w:rsidR="0059451F" w:rsidRPr="00D00596" w14:paraId="4ED85AFA" w14:textId="77777777" w:rsidTr="001903F1">
        <w:trPr>
          <w:jc w:val="center"/>
        </w:trPr>
        <w:tc>
          <w:tcPr>
            <w:tcW w:w="735" w:type="dxa"/>
          </w:tcPr>
          <w:p w14:paraId="4E07E1C2" w14:textId="77777777" w:rsidR="0059451F" w:rsidRPr="00705960" w:rsidRDefault="0059451F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</w:t>
            </w:r>
            <w:r w:rsidRPr="00705960">
              <w:rPr>
                <w:rFonts w:ascii="Times New Roman" w:hAnsi="Times New Roman"/>
                <w:lang w:eastAsia="lt-LT"/>
              </w:rPr>
              <w:t>.</w:t>
            </w:r>
            <w:r w:rsidRPr="43FA9538">
              <w:rPr>
                <w:rFonts w:ascii="Times New Roman" w:hAnsi="Times New Roman"/>
                <w:lang w:eastAsia="lt-LT"/>
              </w:rPr>
              <w:t>1.</w:t>
            </w:r>
          </w:p>
        </w:tc>
        <w:tc>
          <w:tcPr>
            <w:tcW w:w="2293" w:type="dxa"/>
          </w:tcPr>
          <w:p w14:paraId="1F6CA652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43FA9538">
              <w:rPr>
                <w:rFonts w:ascii="Times New Roman" w:hAnsi="Times New Roman"/>
              </w:rPr>
              <w:t>-</w:t>
            </w:r>
            <w:r w:rsidRPr="00705960">
              <w:rPr>
                <w:rFonts w:ascii="Times New Roman" w:hAnsi="Times New Roman"/>
              </w:rPr>
              <w:t>apie gaištamumą ir kitas su ligomis susijusias problemas?</w:t>
            </w:r>
          </w:p>
        </w:tc>
        <w:tc>
          <w:tcPr>
            <w:tcW w:w="1881" w:type="dxa"/>
          </w:tcPr>
          <w:p w14:paraId="26355F46" w14:textId="77777777" w:rsidR="0059451F" w:rsidRPr="00705960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7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[1]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186 str. 1 dalis d) p.</w:t>
            </w:r>
          </w:p>
        </w:tc>
        <w:tc>
          <w:tcPr>
            <w:tcW w:w="950" w:type="dxa"/>
          </w:tcPr>
          <w:p w14:paraId="6894BED8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2D6A4A13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6" w:type="dxa"/>
          </w:tcPr>
          <w:p w14:paraId="61A87A11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29" w:type="dxa"/>
            <w:gridSpan w:val="2"/>
          </w:tcPr>
          <w:p w14:paraId="175FBCBD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59451F" w:rsidRPr="00D00596" w14:paraId="0F60E0BC" w14:textId="77777777" w:rsidTr="001903F1">
        <w:trPr>
          <w:jc w:val="center"/>
        </w:trPr>
        <w:tc>
          <w:tcPr>
            <w:tcW w:w="735" w:type="dxa"/>
          </w:tcPr>
          <w:p w14:paraId="5D270B20" w14:textId="77777777" w:rsidR="0059451F" w:rsidRPr="00705960" w:rsidRDefault="0059451F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</w:t>
            </w:r>
            <w:r w:rsidRPr="00705960">
              <w:rPr>
                <w:rFonts w:ascii="Times New Roman" w:hAnsi="Times New Roman"/>
                <w:lang w:eastAsia="lt-LT"/>
              </w:rPr>
              <w:t>.</w:t>
            </w:r>
            <w:r w:rsidRPr="43FA9538">
              <w:rPr>
                <w:rFonts w:ascii="Times New Roman" w:hAnsi="Times New Roman"/>
                <w:lang w:eastAsia="lt-LT"/>
              </w:rPr>
              <w:t>2.</w:t>
            </w:r>
          </w:p>
        </w:tc>
        <w:tc>
          <w:tcPr>
            <w:tcW w:w="2293" w:type="dxa"/>
          </w:tcPr>
          <w:p w14:paraId="3DE2B074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43FA9538">
              <w:rPr>
                <w:rFonts w:ascii="Times New Roman" w:hAnsi="Times New Roman"/>
              </w:rPr>
              <w:t>-</w:t>
            </w:r>
            <w:r w:rsidRPr="00705960">
              <w:rPr>
                <w:rFonts w:ascii="Times New Roman" w:hAnsi="Times New Roman"/>
              </w:rPr>
              <w:t>apie biologinio saugumo priemones, prieži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rą, gydymą ir tyrim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rezultatus?</w:t>
            </w:r>
          </w:p>
        </w:tc>
        <w:tc>
          <w:tcPr>
            <w:tcW w:w="1881" w:type="dxa"/>
          </w:tcPr>
          <w:p w14:paraId="3C982636" w14:textId="77777777" w:rsidR="0059451F" w:rsidRPr="00705960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8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[1]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186 str. 1 dalis e) p.</w:t>
            </w:r>
          </w:p>
        </w:tc>
        <w:tc>
          <w:tcPr>
            <w:tcW w:w="950" w:type="dxa"/>
          </w:tcPr>
          <w:p w14:paraId="33FEB7D1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4DDE8A5E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6" w:type="dxa"/>
          </w:tcPr>
          <w:p w14:paraId="6D6F0FE3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29" w:type="dxa"/>
            <w:gridSpan w:val="2"/>
          </w:tcPr>
          <w:p w14:paraId="58C16C34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59451F" w:rsidRPr="00D00596" w14:paraId="1D9BC1E7" w14:textId="77777777" w:rsidTr="001903F1">
        <w:trPr>
          <w:jc w:val="center"/>
        </w:trPr>
        <w:tc>
          <w:tcPr>
            <w:tcW w:w="735" w:type="dxa"/>
          </w:tcPr>
          <w:p w14:paraId="129A379C" w14:textId="77777777" w:rsidR="0059451F" w:rsidRPr="00705960" w:rsidRDefault="0059451F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</w:t>
            </w:r>
            <w:r w:rsidRPr="00705960">
              <w:rPr>
                <w:rFonts w:ascii="Times New Roman" w:hAnsi="Times New Roman"/>
                <w:lang w:eastAsia="lt-LT"/>
              </w:rPr>
              <w:t>.</w:t>
            </w:r>
            <w:r w:rsidRPr="43FA9538">
              <w:rPr>
                <w:rFonts w:ascii="Times New Roman" w:hAnsi="Times New Roman"/>
                <w:lang w:eastAsia="lt-LT"/>
              </w:rPr>
              <w:t>3.</w:t>
            </w:r>
          </w:p>
        </w:tc>
        <w:tc>
          <w:tcPr>
            <w:tcW w:w="2293" w:type="dxa"/>
          </w:tcPr>
          <w:p w14:paraId="41540EB3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43FA9538">
              <w:rPr>
                <w:rFonts w:ascii="Times New Roman" w:hAnsi="Times New Roman"/>
              </w:rPr>
              <w:t>-</w:t>
            </w:r>
            <w:r w:rsidRPr="00705960">
              <w:rPr>
                <w:rFonts w:ascii="Times New Roman" w:hAnsi="Times New Roman"/>
              </w:rPr>
              <w:t>patvirtinto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/>
              </w:rPr>
              <w:t xml:space="preserve"> biologinio saugumo planą ir jo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 xml:space="preserve">gyvendinimo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rodymus?</w:t>
            </w:r>
          </w:p>
        </w:tc>
        <w:tc>
          <w:tcPr>
            <w:tcW w:w="1881" w:type="dxa"/>
          </w:tcPr>
          <w:p w14:paraId="50C4B740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9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23 str. g) p.</w:t>
            </w:r>
          </w:p>
        </w:tc>
        <w:tc>
          <w:tcPr>
            <w:tcW w:w="950" w:type="dxa"/>
          </w:tcPr>
          <w:p w14:paraId="25B7045E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792F561F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6" w:type="dxa"/>
          </w:tcPr>
          <w:p w14:paraId="2807EA82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29" w:type="dxa"/>
            <w:gridSpan w:val="2"/>
          </w:tcPr>
          <w:p w14:paraId="52BC51D2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59451F" w:rsidRPr="00D00596" w14:paraId="6C3AF666" w14:textId="77777777" w:rsidTr="001903F1">
        <w:trPr>
          <w:jc w:val="center"/>
        </w:trPr>
        <w:tc>
          <w:tcPr>
            <w:tcW w:w="735" w:type="dxa"/>
          </w:tcPr>
          <w:p w14:paraId="7B6A81DF" w14:textId="77777777" w:rsidR="0059451F" w:rsidRPr="00705960" w:rsidRDefault="0059451F" w:rsidP="0059451F">
            <w:pPr>
              <w:pStyle w:val="ListParagraph"/>
              <w:numPr>
                <w:ilvl w:val="0"/>
                <w:numId w:val="3"/>
              </w:numPr>
              <w:spacing w:line="240" w:lineRule="auto"/>
              <w:textAlignment w:val="auto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293" w:type="dxa"/>
          </w:tcPr>
          <w:p w14:paraId="400548BD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ūkis</w:t>
            </w:r>
            <w:r w:rsidRPr="00705960">
              <w:rPr>
                <w:rFonts w:ascii="Times New Roman" w:hAnsi="Times New Roman"/>
              </w:rPr>
              <w:t xml:space="preserve"> saugo duomenis taip, kad b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t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užtikrintas vandens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kilm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s ir paskirties viet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atsekamumas?</w:t>
            </w:r>
          </w:p>
        </w:tc>
        <w:tc>
          <w:tcPr>
            <w:tcW w:w="1881" w:type="dxa"/>
          </w:tcPr>
          <w:p w14:paraId="25C456E6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</w:rPr>
            </w:pPr>
            <w:hyperlink r:id="rId10" w:history="1">
              <w:r w:rsidRPr="00705960">
                <w:rPr>
                  <w:rStyle w:val="Hyperlink"/>
                  <w:rFonts w:ascii="Times New Roman" w:eastAsiaTheme="majorEastAsia" w:hAnsi="Times New Roman"/>
                </w:rPr>
                <w:t>[1]</w:t>
              </w:r>
            </w:hyperlink>
            <w:r w:rsidRPr="00705960">
              <w:rPr>
                <w:rFonts w:ascii="Times New Roman" w:hAnsi="Times New Roman"/>
              </w:rPr>
              <w:t xml:space="preserve"> 186 str. 3 dalis a) p.</w:t>
            </w:r>
          </w:p>
        </w:tc>
        <w:tc>
          <w:tcPr>
            <w:tcW w:w="950" w:type="dxa"/>
          </w:tcPr>
          <w:p w14:paraId="78468008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43AAA1E0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6" w:type="dxa"/>
          </w:tcPr>
          <w:p w14:paraId="0410E8AB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29" w:type="dxa"/>
            <w:gridSpan w:val="2"/>
          </w:tcPr>
          <w:p w14:paraId="17BA96E1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59451F" w:rsidRPr="00D00596" w14:paraId="31B510F7" w14:textId="77777777" w:rsidTr="001903F1">
        <w:trPr>
          <w:gridAfter w:val="1"/>
          <w:wAfter w:w="9" w:type="dxa"/>
          <w:jc w:val="center"/>
        </w:trPr>
        <w:tc>
          <w:tcPr>
            <w:tcW w:w="11086" w:type="dxa"/>
            <w:gridSpan w:val="7"/>
          </w:tcPr>
          <w:p w14:paraId="2D0B9DE4" w14:textId="77777777" w:rsidR="0059451F" w:rsidRPr="00D00596" w:rsidRDefault="0059451F" w:rsidP="0059451F">
            <w:pPr>
              <w:pStyle w:val="ListParagraph"/>
              <w:widowControl/>
              <w:numPr>
                <w:ilvl w:val="0"/>
                <w:numId w:val="1"/>
              </w:numPr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D005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Biologinio saugumo priemonių reikalavimai</w:t>
            </w:r>
          </w:p>
        </w:tc>
      </w:tr>
      <w:tr w:rsidR="0059451F" w:rsidRPr="00D00596" w14:paraId="19DE03F2" w14:textId="77777777" w:rsidTr="001903F1">
        <w:trPr>
          <w:jc w:val="center"/>
        </w:trPr>
        <w:tc>
          <w:tcPr>
            <w:tcW w:w="735" w:type="dxa"/>
          </w:tcPr>
          <w:p w14:paraId="0A58A51B" w14:textId="77777777" w:rsidR="0059451F" w:rsidRPr="00705960" w:rsidRDefault="0059451F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2</w:t>
            </w: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BA54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05960">
              <w:rPr>
                <w:rFonts w:ascii="Times New Roman" w:hAnsi="Times New Roman"/>
              </w:rPr>
              <w:t xml:space="preserve">Ar dezinfekcijos taškai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rengti svarbiose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/>
              </w:rPr>
              <w:t xml:space="preserve"> vietose?</w:t>
            </w:r>
          </w:p>
        </w:tc>
        <w:tc>
          <w:tcPr>
            <w:tcW w:w="1881" w:type="dxa"/>
          </w:tcPr>
          <w:p w14:paraId="1A72E0DD" w14:textId="77777777" w:rsidR="0059451F" w:rsidRPr="00705960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1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</w:t>
            </w:r>
            <w:r w:rsidRPr="00705960">
              <w:rPr>
                <w:rFonts w:ascii="Times New Roman" w:hAnsi="Times New Roman"/>
              </w:rPr>
              <w:t>I priedo 1 dalies 1 a punkto i) papunktis</w:t>
            </w:r>
          </w:p>
        </w:tc>
        <w:tc>
          <w:tcPr>
            <w:tcW w:w="950" w:type="dxa"/>
          </w:tcPr>
          <w:p w14:paraId="4429488A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7ED0B031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6" w:type="dxa"/>
          </w:tcPr>
          <w:p w14:paraId="270454BE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29" w:type="dxa"/>
            <w:gridSpan w:val="2"/>
          </w:tcPr>
          <w:p w14:paraId="6C33CA1F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59451F" w:rsidRPr="00D00596" w14:paraId="28AFD3FD" w14:textId="77777777" w:rsidTr="001903F1">
        <w:trPr>
          <w:jc w:val="center"/>
        </w:trPr>
        <w:tc>
          <w:tcPr>
            <w:tcW w:w="735" w:type="dxa"/>
          </w:tcPr>
          <w:p w14:paraId="754A17FA" w14:textId="77777777" w:rsidR="0059451F" w:rsidRPr="00705960" w:rsidRDefault="0059451F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3</w:t>
            </w: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372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05960">
              <w:rPr>
                <w:rFonts w:ascii="Times New Roman" w:hAnsi="Times New Roman"/>
              </w:rPr>
              <w:t>Ar viename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lastRenderedPageBreak/>
              <w:t xml:space="preserve">gyvūnų ūkyje </w:t>
            </w:r>
            <w:r w:rsidRPr="00705960">
              <w:rPr>
                <w:rFonts w:ascii="Times New Roman" w:hAnsi="Times New Roman"/>
              </w:rPr>
              <w:t>esantys funkciniai vienetai (neršyklos, pen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jimo skyriai, apdorojimo skyriai, siuntimo centras) yra atskirti tinkamais higieniniais užkardais?</w:t>
            </w:r>
          </w:p>
        </w:tc>
        <w:tc>
          <w:tcPr>
            <w:tcW w:w="1881" w:type="dxa"/>
          </w:tcPr>
          <w:p w14:paraId="6D6A9F8B" w14:textId="77777777" w:rsidR="0059451F" w:rsidRPr="00705960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2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</w:t>
            </w:r>
            <w:r w:rsidRPr="00705960">
              <w:rPr>
                <w:rFonts w:ascii="Times New Roman" w:hAnsi="Times New Roman"/>
              </w:rPr>
              <w:t xml:space="preserve">I priedo 1 dalies </w:t>
            </w:r>
            <w:r w:rsidRPr="00705960">
              <w:rPr>
                <w:rFonts w:ascii="Times New Roman" w:hAnsi="Times New Roman"/>
              </w:rPr>
              <w:lastRenderedPageBreak/>
              <w:t>1 a punkto ii) papunktis</w:t>
            </w:r>
          </w:p>
        </w:tc>
        <w:tc>
          <w:tcPr>
            <w:tcW w:w="950" w:type="dxa"/>
          </w:tcPr>
          <w:p w14:paraId="2E777D40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390CCD80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6" w:type="dxa"/>
          </w:tcPr>
          <w:p w14:paraId="3B348BC1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29" w:type="dxa"/>
            <w:gridSpan w:val="2"/>
          </w:tcPr>
          <w:p w14:paraId="69E2464C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59451F" w:rsidRPr="00D00596" w14:paraId="408E3014" w14:textId="77777777" w:rsidTr="001903F1">
        <w:trPr>
          <w:jc w:val="center"/>
        </w:trPr>
        <w:tc>
          <w:tcPr>
            <w:tcW w:w="735" w:type="dxa"/>
          </w:tcPr>
          <w:p w14:paraId="7C64467B" w14:textId="77777777" w:rsidR="0059451F" w:rsidRPr="00705960" w:rsidRDefault="0059451F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4</w:t>
            </w: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D804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05960">
              <w:rPr>
                <w:rFonts w:ascii="Times New Roman" w:hAnsi="Times New Roman"/>
              </w:rPr>
              <w:t>Ar darbuotoj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darbo drabužiai ir avalyn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 xml:space="preserve"> naudojami tik 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 xml:space="preserve">gyvūnų ūkyje </w:t>
            </w:r>
            <w:r w:rsidRPr="00705960">
              <w:rPr>
                <w:rFonts w:ascii="Times New Roman" w:hAnsi="Times New Roman"/>
              </w:rPr>
              <w:t>ir reguliariai valomi ir dezinfekuojami</w:t>
            </w:r>
          </w:p>
        </w:tc>
        <w:tc>
          <w:tcPr>
            <w:tcW w:w="1881" w:type="dxa"/>
          </w:tcPr>
          <w:p w14:paraId="0B9BEAB2" w14:textId="77777777" w:rsidR="0059451F" w:rsidRPr="00705960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3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 dalies 1 a punkto iii) papunktis</w:t>
            </w:r>
          </w:p>
        </w:tc>
        <w:tc>
          <w:tcPr>
            <w:tcW w:w="950" w:type="dxa"/>
          </w:tcPr>
          <w:p w14:paraId="77876EF3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1" w:type="dxa"/>
          </w:tcPr>
          <w:p w14:paraId="21B85AA3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6" w:type="dxa"/>
          </w:tcPr>
          <w:p w14:paraId="3879EA85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29" w:type="dxa"/>
            <w:gridSpan w:val="2"/>
          </w:tcPr>
          <w:p w14:paraId="3826B8D9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59451F" w:rsidRPr="00D00596" w14:paraId="7B795F63" w14:textId="77777777" w:rsidTr="001903F1">
        <w:trPr>
          <w:jc w:val="center"/>
        </w:trPr>
        <w:tc>
          <w:tcPr>
            <w:tcW w:w="735" w:type="dxa"/>
            <w:tcBorders>
              <w:bottom w:val="single" w:sz="4" w:space="0" w:color="auto"/>
            </w:tcBorders>
          </w:tcPr>
          <w:p w14:paraId="29D7418A" w14:textId="77777777" w:rsidR="0059451F" w:rsidRPr="00705960" w:rsidRDefault="0059451F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5</w:t>
            </w: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0F8B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  <w:color w:val="538135"/>
                <w:szCs w:val="24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/>
              </w:rPr>
              <w:t xml:space="preserve"> naudojama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ranga suteikiama naudoti kitiems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ūkiams</w:t>
            </w:r>
            <w:r w:rsidRPr="00705960">
              <w:rPr>
                <w:rFonts w:ascii="Times New Roman" w:hAnsi="Times New Roman"/>
              </w:rPr>
              <w:t xml:space="preserve"> ir jeigu dalijimasis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ranga yra neišvengiamas ar laikomasi rašytini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valymo ir dezinfekavimo proced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r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>?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31331B1E" w14:textId="77777777" w:rsidR="0059451F" w:rsidRPr="00705960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4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 dalies 1 a punkto iv) papunktis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10A41CA7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02EBE27A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2E5C1174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29" w:type="dxa"/>
            <w:gridSpan w:val="2"/>
            <w:tcBorders>
              <w:bottom w:val="single" w:sz="4" w:space="0" w:color="auto"/>
            </w:tcBorders>
          </w:tcPr>
          <w:p w14:paraId="1D164C49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59451F" w:rsidRPr="00D00596" w14:paraId="27794C26" w14:textId="77777777" w:rsidTr="001903F1">
        <w:trPr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7A4D551E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6</w:t>
            </w: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5F5B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  <w:color w:val="538135"/>
                <w:szCs w:val="24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/>
              </w:rPr>
              <w:t xml:space="preserve"> lankytojai kontroliuojami, o keliantiems ligos riziką išduodami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/>
              </w:rPr>
              <w:t xml:space="preserve"> apsauginiai r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bai ir avalyn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 xml:space="preserve"> arba atsivežti apsauginiai r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bai ir avalyn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 xml:space="preserve"> yra valomi ir dezinfekuojami atvykus ir išvykstant iš </w:t>
            </w:r>
            <w:r>
              <w:rPr>
                <w:rFonts w:ascii="Times New Roman" w:hAnsi="Times New Roman"/>
              </w:rPr>
              <w:t>ūkio</w:t>
            </w:r>
            <w:r w:rsidRPr="00705960">
              <w:rPr>
                <w:rFonts w:ascii="Times New Roman" w:hAnsi="Times New Roman"/>
              </w:rPr>
              <w:t xml:space="preserve"> (jeigu jie n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ra vienkartiniai)?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1D87D" w14:textId="77777777" w:rsidR="0059451F" w:rsidRPr="00705960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5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 dalies 1 a punkto v) papunktis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14:paraId="65FAF040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66DFB3F8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F082070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D13F61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59451F" w:rsidRPr="00D00596" w14:paraId="06C67D77" w14:textId="77777777" w:rsidTr="001903F1">
        <w:trPr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736B1476" w14:textId="77777777" w:rsidR="0059451F" w:rsidRPr="00705960" w:rsidRDefault="0059451F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7</w:t>
            </w:r>
            <w:r w:rsidRPr="00705960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D7B8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  <w:color w:val="538135"/>
                <w:szCs w:val="24"/>
              </w:rPr>
            </w:pPr>
            <w:r w:rsidRPr="00705960">
              <w:rPr>
                <w:rFonts w:ascii="Times New Roman" w:hAnsi="Times New Roman"/>
              </w:rPr>
              <w:t>Ar nugaišę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nai yra pašalinami iš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/>
              </w:rPr>
              <w:t xml:space="preserve"> funkcini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vienet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užtikrinant aplinkos neteršimą ir galimos ligos </w:t>
            </w:r>
            <w:r w:rsidRPr="00705960">
              <w:rPr>
                <w:rFonts w:ascii="Times New Roman" w:hAnsi="Times New Roman"/>
              </w:rPr>
              <w:lastRenderedPageBreak/>
              <w:t>neplatinimą, kaip 2 kategorijos šalutiniai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niniai produktai?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C9A91" w14:textId="77777777" w:rsidR="0059451F" w:rsidRPr="00705960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6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 dalies 1 a punkto vi) papunktis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14:paraId="6AF275BB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729B6497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E6EF728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0C8E94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59451F" w:rsidRPr="00D00596" w14:paraId="706AFD86" w14:textId="77777777" w:rsidTr="001903F1">
        <w:trPr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07C7EC77" w14:textId="77777777" w:rsidR="0059451F" w:rsidRPr="00705960" w:rsidRDefault="0059451F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8</w:t>
            </w: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477B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  <w:color w:val="538135"/>
                <w:szCs w:val="24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 w:hint="eastAsia"/>
              </w:rPr>
              <w:t xml:space="preserve"> į</w:t>
            </w:r>
            <w:r w:rsidRPr="00705960">
              <w:rPr>
                <w:rFonts w:ascii="Times New Roman" w:hAnsi="Times New Roman"/>
              </w:rPr>
              <w:t>ranga valoma ir dezinfekuojama kiekvieno gamybos ciklo pabaigoje?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E00A4" w14:textId="77777777" w:rsidR="0059451F" w:rsidRPr="00705960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7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 dalies 1 a punkto vii) papunktis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14:paraId="7F3B6DF0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25F592A4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9075A32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C07FC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59451F" w:rsidRPr="00D00596" w14:paraId="19889E83" w14:textId="77777777" w:rsidTr="001903F1">
        <w:trPr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538CF99C" w14:textId="77777777" w:rsidR="0059451F" w:rsidRPr="00705960" w:rsidRDefault="0059451F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9</w:t>
            </w: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C04B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  <w:color w:val="538135"/>
                <w:szCs w:val="24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ūkis</w:t>
            </w:r>
            <w:r w:rsidRPr="00705960">
              <w:rPr>
                <w:rFonts w:ascii="Times New Roman" w:hAnsi="Times New Roman"/>
              </w:rPr>
              <w:t xml:space="preserve"> iš kito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/>
              </w:rPr>
              <w:t xml:space="preserve"> atsivežęs apvaisintus kiaušin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lius tinkamai juos dezinfekuoja ir biologiniu poži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riu saugiai pašalina pakuotes? 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DE94B" w14:textId="77777777" w:rsidR="0059451F" w:rsidRPr="00705960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8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 dalies 1 a punkto viii) papunktis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14:paraId="181BB93E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7A9E2E93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16DC04E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773067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</w:rPr>
              <w:t>dezinfekuoja ar kt.</w:t>
            </w:r>
          </w:p>
        </w:tc>
      </w:tr>
      <w:tr w:rsidR="0059451F" w:rsidRPr="00D00596" w14:paraId="45BC812F" w14:textId="77777777" w:rsidTr="001903F1">
        <w:trPr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2935B8D2" w14:textId="77777777" w:rsidR="0059451F" w:rsidRPr="00705960" w:rsidRDefault="0059451F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11.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10BB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  <w:color w:val="538135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ūkis</w:t>
            </w:r>
            <w:r w:rsidRPr="00705960">
              <w:rPr>
                <w:rFonts w:ascii="Times New Roman" w:hAnsi="Times New Roman"/>
              </w:rPr>
              <w:t xml:space="preserve"> tikrina vež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j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valymo ir dezinfekavimo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rašus prieš pakraunant ir iškraunant vandens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nus?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E9180" w14:textId="77777777" w:rsidR="0059451F" w:rsidRPr="00705960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19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 dalies 1 a punkto ix) papunktis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14:paraId="3670C4DA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1F3CA182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40CC88C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769846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59451F" w:rsidRPr="00D00596" w14:paraId="70AD97BB" w14:textId="77777777" w:rsidTr="001903F1">
        <w:trPr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6BB4B40D" w14:textId="77777777" w:rsidR="0059451F" w:rsidRPr="00705960" w:rsidRDefault="0059451F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00705960">
              <w:rPr>
                <w:rFonts w:ascii="Times New Roman" w:hAnsi="Times New Roman"/>
                <w:lang w:eastAsia="lt-LT"/>
              </w:rPr>
              <w:t>1</w:t>
            </w:r>
            <w:r>
              <w:rPr>
                <w:rFonts w:ascii="Times New Roman" w:hAnsi="Times New Roman"/>
                <w:lang w:eastAsia="lt-LT"/>
              </w:rPr>
              <w:t>2</w:t>
            </w: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379C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  <w:color w:val="538135"/>
                <w:szCs w:val="24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ūkis</w:t>
            </w:r>
            <w:r w:rsidRPr="00705960">
              <w:rPr>
                <w:rFonts w:ascii="Times New Roman" w:hAnsi="Times New Roman"/>
              </w:rPr>
              <w:t xml:space="preserve"> paskyr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 xml:space="preserve"> asmen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 xml:space="preserve"> atsakingą už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kio biologinio saugumo plano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gyvendinimą, kuriam kiti darbuotojai atsiskaito biosaugos klausimais?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E09E7" w14:textId="77777777" w:rsidR="0059451F" w:rsidRPr="00705960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20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 dalies 1 b punktas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14:paraId="11EEBF88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0F368B5E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A8D4926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C12E4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59451F" w:rsidRPr="00D00596" w14:paraId="584ADCFB" w14:textId="77777777" w:rsidTr="001903F1">
        <w:trPr>
          <w:gridAfter w:val="1"/>
          <w:wAfter w:w="9" w:type="dxa"/>
          <w:jc w:val="center"/>
        </w:trPr>
        <w:tc>
          <w:tcPr>
            <w:tcW w:w="110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A2D825" w14:textId="77777777" w:rsidR="0059451F" w:rsidRPr="00D00596" w:rsidRDefault="0059451F" w:rsidP="001903F1">
            <w:pPr>
              <w:pStyle w:val="ListParagraph"/>
              <w:spacing w:line="240" w:lineRule="auto"/>
              <w:ind w:left="1788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 w:rsidRPr="00D0059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  <w:t>III. Reikalavimai patalpoms ir įrangai</w:t>
            </w:r>
          </w:p>
        </w:tc>
      </w:tr>
      <w:tr w:rsidR="0059451F" w:rsidRPr="00D00596" w14:paraId="64691783" w14:textId="77777777" w:rsidTr="001903F1">
        <w:trPr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4B0C6558" w14:textId="77777777" w:rsidR="0059451F" w:rsidRPr="00705960" w:rsidRDefault="0059451F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</w:t>
            </w:r>
            <w:r>
              <w:rPr>
                <w:rFonts w:ascii="Times New Roman" w:hAnsi="Times New Roman"/>
                <w:lang w:eastAsia="lt-LT"/>
              </w:rPr>
              <w:t>3</w:t>
            </w: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CAD8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ūkis</w:t>
            </w:r>
            <w:r w:rsidRPr="00705960">
              <w:rPr>
                <w:rFonts w:ascii="Times New Roman" w:hAnsi="Times New Roman"/>
              </w:rPr>
              <w:t xml:space="preserve"> turi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rangą ir patalpas, užtikrinančias tinkamas laikom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ros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laikymo sąlygas?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A8D32" w14:textId="77777777" w:rsidR="0059451F" w:rsidRPr="00705960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21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 dalies 2 a punktas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14:paraId="46F79101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2282A50A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90223AA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ED89F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59451F" w:rsidRPr="00D00596" w14:paraId="7CC36C10" w14:textId="77777777" w:rsidTr="001903F1">
        <w:trPr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2EB7EEEF" w14:textId="77777777" w:rsidR="0059451F" w:rsidRPr="00705960" w:rsidRDefault="0059451F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</w:t>
            </w:r>
            <w:r>
              <w:rPr>
                <w:rFonts w:ascii="Times New Roman" w:hAnsi="Times New Roman"/>
                <w:lang w:eastAsia="lt-LT"/>
              </w:rPr>
              <w:t>4</w:t>
            </w: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0157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ūkis</w:t>
            </w:r>
            <w:r w:rsidRPr="00705960">
              <w:rPr>
                <w:rFonts w:ascii="Times New Roman" w:hAnsi="Times New Roman"/>
              </w:rPr>
              <w:t xml:space="preserve"> laikosi ger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higienos standart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ir leidžia atlikti tinkamą sveikatos </w:t>
            </w:r>
            <w:r w:rsidRPr="00705960">
              <w:rPr>
                <w:rFonts w:ascii="Times New Roman" w:hAnsi="Times New Roman"/>
              </w:rPr>
              <w:lastRenderedPageBreak/>
              <w:t>steb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>seną?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E617D" w14:textId="77777777" w:rsidR="0059451F" w:rsidRPr="00705960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22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 dalies 2 b punktas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14:paraId="7A6ECE0D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07E3BA2B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669B765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AD8B3C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59451F" w:rsidRPr="00D00596" w14:paraId="11D7C619" w14:textId="77777777" w:rsidTr="001903F1">
        <w:trPr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701597E6" w14:textId="77777777" w:rsidR="0059451F" w:rsidRPr="00705960" w:rsidRDefault="0059451F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</w:t>
            </w:r>
            <w:r>
              <w:rPr>
                <w:rFonts w:ascii="Times New Roman" w:hAnsi="Times New Roman"/>
                <w:lang w:eastAsia="lt-LT"/>
              </w:rPr>
              <w:t>5</w:t>
            </w: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3696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ūkio</w:t>
            </w:r>
            <w:r w:rsidRPr="00705960">
              <w:rPr>
                <w:rFonts w:ascii="Times New Roman" w:hAnsi="Times New Roman"/>
              </w:rPr>
              <w:t xml:space="preserve"> gamybos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ranga ir patalpos yra iš medžiag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>, kurias galima tinkamai valyti ir dezinfekuoti?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7DEDA" w14:textId="77777777" w:rsidR="0059451F" w:rsidRPr="00705960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23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 dalies 2 c punktas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14:paraId="693D1A2C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6822070A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C74EA8A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569D28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59451F" w:rsidRPr="00D00596" w14:paraId="03E7EAC4" w14:textId="77777777" w:rsidTr="001903F1">
        <w:trPr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1DD77A43" w14:textId="77777777" w:rsidR="0059451F" w:rsidRPr="00705960" w:rsidRDefault="0059451F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</w:t>
            </w:r>
            <w:r>
              <w:rPr>
                <w:rFonts w:ascii="Times New Roman" w:hAnsi="Times New Roman"/>
                <w:lang w:eastAsia="lt-LT"/>
              </w:rPr>
              <w:t>6</w:t>
            </w: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343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ūkis</w:t>
            </w:r>
            <w:r w:rsidRPr="00705960">
              <w:rPr>
                <w:rFonts w:ascii="Times New Roman" w:hAnsi="Times New Roman"/>
              </w:rPr>
              <w:t xml:space="preserve"> turi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gyvendintas tinkamas pl</w:t>
            </w:r>
            <w:r w:rsidRPr="00705960">
              <w:rPr>
                <w:rFonts w:ascii="Times New Roman" w:hAnsi="Times New Roman" w:hint="eastAsia"/>
              </w:rPr>
              <w:t>ėš</w:t>
            </w:r>
            <w:r w:rsidRPr="00705960">
              <w:rPr>
                <w:rFonts w:ascii="Times New Roman" w:hAnsi="Times New Roman"/>
              </w:rPr>
              <w:t>r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kontrol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 xml:space="preserve">s priemones, atsižvelgiant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 xml:space="preserve"> pl</w:t>
            </w:r>
            <w:r w:rsidRPr="00705960">
              <w:rPr>
                <w:rFonts w:ascii="Times New Roman" w:hAnsi="Times New Roman" w:hint="eastAsia"/>
              </w:rPr>
              <w:t>ėš</w:t>
            </w:r>
            <w:r w:rsidRPr="00705960">
              <w:rPr>
                <w:rFonts w:ascii="Times New Roman" w:hAnsi="Times New Roman"/>
              </w:rPr>
              <w:t>r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keliamą ligos plitimo riziką ir aplinkosauginius apribojimus?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1D0A6" w14:textId="77777777" w:rsidR="0059451F" w:rsidRPr="00705960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24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 dalies 2 d punktas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14:paraId="63EE4BF1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47E43C02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9DF024E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681B31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59451F" w:rsidRPr="00D00596" w14:paraId="36F1B182" w14:textId="77777777" w:rsidTr="001903F1">
        <w:trPr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73260B03" w14:textId="77777777" w:rsidR="0059451F" w:rsidRPr="00705960" w:rsidRDefault="0059451F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</w:t>
            </w:r>
            <w:r>
              <w:rPr>
                <w:rFonts w:ascii="Times New Roman" w:hAnsi="Times New Roman"/>
                <w:lang w:eastAsia="lt-LT"/>
              </w:rPr>
              <w:t>7</w:t>
            </w: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5992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Ar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 xml:space="preserve">ros </w:t>
            </w:r>
            <w:r>
              <w:rPr>
                <w:rFonts w:ascii="Times New Roman" w:hAnsi="Times New Roman"/>
              </w:rPr>
              <w:t>gyvūnų ūkis</w:t>
            </w:r>
            <w:r w:rsidRPr="00705960">
              <w:rPr>
                <w:rFonts w:ascii="Times New Roman" w:hAnsi="Times New Roman"/>
              </w:rPr>
              <w:t xml:space="preserve"> turi tinkamą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 xml:space="preserve">rangą, skirtą patalpoms,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rangai ir transportui valyti ir dezinfekuoti?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E3AC" w14:textId="77777777" w:rsidR="0059451F" w:rsidRPr="00705960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25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[2]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1 dalies 2 e punktas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14:paraId="600C08B6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48B7160B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2D57B5D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EA70AF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  <w:tr w:rsidR="0059451F" w:rsidRPr="00D00596" w14:paraId="6145613B" w14:textId="77777777" w:rsidTr="001903F1">
        <w:trPr>
          <w:gridAfter w:val="1"/>
          <w:wAfter w:w="9" w:type="dxa"/>
          <w:jc w:val="center"/>
        </w:trPr>
        <w:tc>
          <w:tcPr>
            <w:tcW w:w="110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338A16" w14:textId="77777777" w:rsidR="0059451F" w:rsidRPr="00705960" w:rsidRDefault="0059451F" w:rsidP="001903F1">
            <w:pPr>
              <w:spacing w:line="240" w:lineRule="auto"/>
              <w:ind w:left="360" w:firstLine="348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r w:rsidRPr="00705960">
              <w:rPr>
                <w:rFonts w:ascii="Times New Roman" w:hAnsi="Times New Roman"/>
                <w:b/>
              </w:rPr>
              <w:t>IV. Reikalavimai darbuotojams (</w:t>
            </w:r>
            <w:r w:rsidRPr="00705960">
              <w:rPr>
                <w:rFonts w:ascii="Times New Roman" w:hAnsi="Times New Roman"/>
                <w:b/>
                <w:i/>
                <w:iCs/>
              </w:rPr>
              <w:t>jeigu akvakult</w:t>
            </w:r>
            <w:r w:rsidRPr="00705960">
              <w:rPr>
                <w:rFonts w:ascii="Times New Roman" w:hAnsi="Times New Roman" w:hint="eastAsia"/>
                <w:b/>
                <w:i/>
                <w:iCs/>
              </w:rPr>
              <w:t>ū</w:t>
            </w:r>
            <w:r w:rsidRPr="00705960">
              <w:rPr>
                <w:rFonts w:ascii="Times New Roman" w:hAnsi="Times New Roman"/>
                <w:b/>
                <w:i/>
                <w:iCs/>
              </w:rPr>
              <w:t>ros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gyvūnų ūkis</w:t>
            </w:r>
            <w:r w:rsidRPr="00705960">
              <w:rPr>
                <w:rFonts w:ascii="Times New Roman" w:hAnsi="Times New Roman"/>
                <w:b/>
                <w:i/>
                <w:iCs/>
              </w:rPr>
              <w:t xml:space="preserve"> turi ir gyv</w:t>
            </w:r>
            <w:r w:rsidRPr="00705960">
              <w:rPr>
                <w:rFonts w:ascii="Times New Roman" w:hAnsi="Times New Roman" w:hint="eastAsia"/>
                <w:b/>
                <w:i/>
                <w:iCs/>
              </w:rPr>
              <w:t>ū</w:t>
            </w:r>
            <w:r w:rsidRPr="00705960">
              <w:rPr>
                <w:rFonts w:ascii="Times New Roman" w:hAnsi="Times New Roman"/>
                <w:b/>
                <w:i/>
                <w:iCs/>
              </w:rPr>
              <w:t>ninio maisto tvarkymo subjekto patvirtinimą</w:t>
            </w:r>
            <w:r w:rsidRPr="00705960">
              <w:rPr>
                <w:rFonts w:ascii="Times New Roman" w:hAnsi="Times New Roman"/>
                <w:b/>
              </w:rPr>
              <w:t>)</w:t>
            </w:r>
          </w:p>
        </w:tc>
      </w:tr>
      <w:tr w:rsidR="0059451F" w:rsidRPr="00D00596" w14:paraId="2C6950B1" w14:textId="77777777" w:rsidTr="001903F1">
        <w:trPr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3DAFFC5C" w14:textId="77777777" w:rsidR="0059451F" w:rsidRPr="00705960" w:rsidRDefault="0059451F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</w:t>
            </w:r>
            <w:r>
              <w:rPr>
                <w:rFonts w:ascii="Times New Roman" w:hAnsi="Times New Roman"/>
                <w:lang w:eastAsia="lt-LT"/>
              </w:rPr>
              <w:t>8</w:t>
            </w:r>
            <w:r w:rsidRPr="43FA9538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2CCA" w14:textId="77777777" w:rsidR="0059451F" w:rsidRPr="00705960" w:rsidRDefault="0059451F" w:rsidP="001903F1">
            <w:pPr>
              <w:spacing w:line="240" w:lineRule="auto"/>
              <w:rPr>
                <w:rFonts w:ascii="Times New Roman" w:hAnsi="Times New Roman"/>
              </w:rPr>
            </w:pPr>
            <w:r w:rsidRPr="00705960">
              <w:rPr>
                <w:rFonts w:ascii="Times New Roman" w:hAnsi="Times New Roman"/>
              </w:rPr>
              <w:t>Ar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ninio maisto tvarkymo subjekto, auginančio akvakult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ros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nus, gyv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ninius maisto produktus tvarkanči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darbuotoj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sveikatos b</w:t>
            </w:r>
            <w:r w:rsidRPr="00705960">
              <w:rPr>
                <w:rFonts w:ascii="Times New Roman" w:hAnsi="Times New Roman" w:hint="eastAsia"/>
              </w:rPr>
              <w:t>ū</w:t>
            </w:r>
            <w:r w:rsidRPr="00705960">
              <w:rPr>
                <w:rFonts w:ascii="Times New Roman" w:hAnsi="Times New Roman"/>
              </w:rPr>
              <w:t>kl</w:t>
            </w:r>
            <w:r w:rsidRPr="00705960">
              <w:rPr>
                <w:rFonts w:ascii="Times New Roman" w:hAnsi="Times New Roman" w:hint="eastAsia"/>
              </w:rPr>
              <w:t>ė</w:t>
            </w:r>
            <w:r w:rsidRPr="00705960">
              <w:rPr>
                <w:rFonts w:ascii="Times New Roman" w:hAnsi="Times New Roman"/>
              </w:rPr>
              <w:t xml:space="preserve"> yra gera ir jie </w:t>
            </w:r>
            <w:r w:rsidRPr="00705960">
              <w:rPr>
                <w:rFonts w:ascii="Times New Roman" w:hAnsi="Times New Roman" w:hint="eastAsia"/>
              </w:rPr>
              <w:t>į</w:t>
            </w:r>
            <w:r w:rsidRPr="00705960">
              <w:rPr>
                <w:rFonts w:ascii="Times New Roman" w:hAnsi="Times New Roman"/>
              </w:rPr>
              <w:t>giję žini</w:t>
            </w:r>
            <w:r w:rsidRPr="00705960">
              <w:rPr>
                <w:rFonts w:ascii="Times New Roman" w:hAnsi="Times New Roman" w:hint="eastAsia"/>
              </w:rPr>
              <w:t>ų</w:t>
            </w:r>
            <w:r w:rsidRPr="00705960">
              <w:rPr>
                <w:rFonts w:ascii="Times New Roman" w:hAnsi="Times New Roman"/>
              </w:rPr>
              <w:t xml:space="preserve"> sveikatos klausimais mokymuose?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01347" w14:textId="77777777" w:rsidR="0059451F" w:rsidRPr="00705960" w:rsidRDefault="0059451F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  <w:hyperlink r:id="rId26" w:history="1">
              <w:r w:rsidRPr="00705960">
                <w:rPr>
                  <w:rStyle w:val="Hyperlink"/>
                  <w:rFonts w:ascii="Times New Roman" w:eastAsiaTheme="majorEastAsia" w:hAnsi="Times New Roman"/>
                  <w:spacing w:val="-2"/>
                  <w:szCs w:val="24"/>
                  <w:lang w:eastAsia="lt-LT"/>
                </w:rPr>
                <w:t>[3]</w:t>
              </w:r>
            </w:hyperlink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I priedo </w:t>
            </w:r>
            <w:r w:rsidRPr="00705960">
              <w:rPr>
                <w:rFonts w:ascii="Times New Roman" w:hAnsi="Times New Roman"/>
                <w:bCs/>
              </w:rPr>
              <w:t>A(II) dalies 4 e punktas</w:t>
            </w:r>
            <w:r w:rsidRPr="00705960">
              <w:rPr>
                <w:rFonts w:ascii="Times New Roman" w:hAnsi="Times New Roman"/>
                <w:spacing w:val="-2"/>
                <w:szCs w:val="24"/>
                <w:lang w:eastAsia="lt-LT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14:paraId="14807917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1FB22938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0E41639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354A1F" w14:textId="77777777" w:rsidR="0059451F" w:rsidRPr="00705960" w:rsidRDefault="0059451F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szCs w:val="24"/>
                <w:lang w:eastAsia="lt-LT"/>
              </w:rPr>
            </w:pPr>
          </w:p>
        </w:tc>
      </w:tr>
    </w:tbl>
    <w:p w14:paraId="5F497070" w14:textId="77777777" w:rsidR="0059451F" w:rsidRPr="00705960" w:rsidRDefault="0059451F" w:rsidP="0059451F">
      <w:pPr>
        <w:spacing w:line="240" w:lineRule="auto"/>
        <w:rPr>
          <w:rFonts w:ascii="Times New Roman" w:hAnsi="Times New Roman"/>
          <w:color w:val="000000"/>
          <w:szCs w:val="24"/>
          <w:lang w:eastAsia="lt-LT"/>
        </w:rPr>
      </w:pPr>
    </w:p>
    <w:p w14:paraId="1F6B663C" w14:textId="77777777" w:rsidR="0059451F" w:rsidRDefault="0059451F" w:rsidP="0059451F">
      <w:pPr>
        <w:tabs>
          <w:tab w:val="left" w:pos="851"/>
        </w:tabs>
        <w:spacing w:line="240" w:lineRule="auto"/>
        <w:ind w:firstLine="426"/>
        <w:rPr>
          <w:rFonts w:ascii="Times New Roman" w:hAnsi="Times New Roman"/>
          <w:b/>
          <w:lang w:val="lt-LT" w:eastAsia="en-US"/>
        </w:rPr>
      </w:pPr>
    </w:p>
    <w:p w14:paraId="763DD4B3" w14:textId="77777777" w:rsidR="0059451F" w:rsidRPr="00D00596" w:rsidRDefault="0059451F" w:rsidP="0059451F">
      <w:pPr>
        <w:tabs>
          <w:tab w:val="left" w:pos="851"/>
        </w:tabs>
        <w:spacing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  <w:b/>
          <w:lang w:val="lt-LT" w:eastAsia="en-US"/>
        </w:rPr>
        <w:t>T</w:t>
      </w:r>
      <w:r w:rsidRPr="00D00596">
        <w:rPr>
          <w:rFonts w:ascii="Times New Roman" w:hAnsi="Times New Roman"/>
          <w:b/>
          <w:lang w:val="lt-LT" w:eastAsia="en-US"/>
        </w:rPr>
        <w:t>eisės aktų, pagal kuriuos atliekamas reikalavimo atitikties įvertinimas, sąrašas</w:t>
      </w:r>
      <w:r>
        <w:rPr>
          <w:rFonts w:ascii="Times New Roman" w:hAnsi="Times New Roman"/>
          <w:b/>
          <w:lang w:val="lt-LT" w:eastAsia="en-US"/>
        </w:rPr>
        <w:t>:</w:t>
      </w:r>
    </w:p>
    <w:p w14:paraId="3D15CD1D" w14:textId="77777777" w:rsidR="0059451F" w:rsidRPr="00D00596" w:rsidRDefault="0059451F" w:rsidP="0059451F">
      <w:pPr>
        <w:pStyle w:val="ListParagraph"/>
        <w:widowControl/>
        <w:numPr>
          <w:ilvl w:val="0"/>
          <w:numId w:val="2"/>
        </w:numPr>
        <w:tabs>
          <w:tab w:val="left" w:pos="851"/>
        </w:tabs>
        <w:adjustRightInd/>
        <w:spacing w:line="240" w:lineRule="auto"/>
        <w:ind w:left="0" w:firstLine="426"/>
        <w:jc w:val="left"/>
        <w:textAlignment w:val="auto"/>
        <w:rPr>
          <w:rFonts w:ascii="Times New Roman" w:hAnsi="Times New Roman"/>
          <w:iCs/>
        </w:rPr>
      </w:pPr>
      <w:r w:rsidRPr="00D00596">
        <w:rPr>
          <w:rFonts w:ascii="Times New Roman" w:hAnsi="Times New Roman"/>
          <w:iCs/>
        </w:rPr>
        <w:t>2016 m. kovo 9 d. Europos Parlamento ir Tarybos reglamentas (ES) 2016/429 dėl užkrečiamųjų gyvūnų ligų, kuriuo iš dalies keičiami ir panaikinami tam tikri gyvūnų sveikatos srities aktai</w:t>
      </w:r>
    </w:p>
    <w:p w14:paraId="086AB591" w14:textId="77777777" w:rsidR="0059451F" w:rsidRPr="00D00596" w:rsidRDefault="0059451F" w:rsidP="0059451F">
      <w:pPr>
        <w:pStyle w:val="ListParagraph"/>
        <w:tabs>
          <w:tab w:val="left" w:pos="851"/>
        </w:tabs>
        <w:spacing w:line="240" w:lineRule="auto"/>
        <w:ind w:left="0" w:firstLine="426"/>
      </w:pPr>
      <w:hyperlink r:id="rId27" w:history="1">
        <w:r w:rsidRPr="00D00596">
          <w:rPr>
            <w:rStyle w:val="Hyperlink"/>
            <w:rFonts w:ascii="Times New Roman" w:eastAsiaTheme="majorEastAsia" w:hAnsi="Times New Roman"/>
            <w:lang w:val="lt-LT"/>
          </w:rPr>
          <w:t>https://eur-lex.europa.eu/eli/reg/2016/429/oj</w:t>
        </w:r>
      </w:hyperlink>
      <w:r w:rsidRPr="00D00596">
        <w:rPr>
          <w:rFonts w:ascii="Times New Roman" w:hAnsi="Times New Roman"/>
          <w:iCs/>
        </w:rPr>
        <w:t xml:space="preserve"> </w:t>
      </w:r>
    </w:p>
    <w:p w14:paraId="00C441F6" w14:textId="77777777" w:rsidR="0059451F" w:rsidRPr="00D00596" w:rsidRDefault="0059451F" w:rsidP="0059451F">
      <w:pPr>
        <w:pStyle w:val="ListParagraph"/>
        <w:widowControl/>
        <w:numPr>
          <w:ilvl w:val="0"/>
          <w:numId w:val="2"/>
        </w:numPr>
        <w:tabs>
          <w:tab w:val="left" w:pos="851"/>
        </w:tabs>
        <w:adjustRightInd/>
        <w:spacing w:line="240" w:lineRule="auto"/>
        <w:ind w:left="0" w:firstLine="426"/>
        <w:jc w:val="left"/>
        <w:textAlignment w:val="auto"/>
        <w:rPr>
          <w:rFonts w:ascii="Times New Roman" w:eastAsia="Arial Unicode MS" w:hAnsi="Times New Roman"/>
        </w:rPr>
      </w:pPr>
      <w:r w:rsidRPr="00D00596">
        <w:rPr>
          <w:rFonts w:ascii="Times New Roman" w:eastAsia="Arial Unicode MS" w:hAnsi="Times New Roman"/>
        </w:rPr>
        <w:t>2020 m. sausio 30 d. Komisijos deleguotasis reglamentas (ES) 2020/691, kuriuo papildomos Europos Parlamento ir Tarybos reglamento (ES) 2016/429 su akvakultūros ūkiais ir vandens gyvūnų vežėjais susijusios taisyklės</w:t>
      </w:r>
    </w:p>
    <w:p w14:paraId="04233C62" w14:textId="77777777" w:rsidR="0059451F" w:rsidRPr="00D00596" w:rsidRDefault="0059451F" w:rsidP="0059451F">
      <w:pPr>
        <w:tabs>
          <w:tab w:val="left" w:pos="851"/>
        </w:tabs>
        <w:spacing w:line="240" w:lineRule="auto"/>
        <w:contextualSpacing/>
        <w:rPr>
          <w:rFonts w:ascii="Times New Roman" w:hAnsi="Times New Roman"/>
        </w:rPr>
      </w:pPr>
      <w:hyperlink r:id="rId28" w:history="1">
        <w:r w:rsidRPr="00D00596">
          <w:rPr>
            <w:rStyle w:val="Hyperlink"/>
            <w:rFonts w:ascii="Times New Roman" w:eastAsia="Arial Unicode MS" w:hAnsi="Times New Roman"/>
            <w:lang w:val="lt-LT"/>
          </w:rPr>
          <w:t>https://eur-lex.europa.eu/legal-content/LT/TXT/?uri=CELEX%3A32020R0691</w:t>
        </w:r>
      </w:hyperlink>
      <w:r w:rsidRPr="00D00596">
        <w:rPr>
          <w:rFonts w:ascii="Times New Roman" w:eastAsia="Arial Unicode MS" w:hAnsi="Times New Roman"/>
        </w:rPr>
        <w:t xml:space="preserve"> </w:t>
      </w:r>
    </w:p>
    <w:p w14:paraId="56D0300D" w14:textId="77777777" w:rsidR="0059451F" w:rsidRPr="00D00596" w:rsidRDefault="0059451F" w:rsidP="0059451F">
      <w:pPr>
        <w:pStyle w:val="ListParagraph"/>
        <w:widowControl/>
        <w:numPr>
          <w:ilvl w:val="0"/>
          <w:numId w:val="2"/>
        </w:numPr>
        <w:tabs>
          <w:tab w:val="left" w:pos="851"/>
        </w:tabs>
        <w:adjustRightInd/>
        <w:spacing w:line="240" w:lineRule="auto"/>
        <w:ind w:left="0" w:firstLine="426"/>
        <w:jc w:val="left"/>
        <w:textAlignment w:val="auto"/>
        <w:rPr>
          <w:rFonts w:ascii="Times New Roman" w:hAnsi="Times New Roman"/>
          <w:color w:val="333333"/>
          <w:shd w:val="clear" w:color="auto" w:fill="FFFFFF"/>
        </w:rPr>
      </w:pPr>
      <w:r w:rsidRPr="00D00596">
        <w:rPr>
          <w:rFonts w:ascii="Times New Roman" w:hAnsi="Times New Roman"/>
          <w:color w:val="333333"/>
          <w:shd w:val="clear" w:color="auto" w:fill="FFFFFF"/>
        </w:rPr>
        <w:t>2004 m. balandžio 29 d. Europos Parlamento ir Tarybos reglamentas (EB) Nr. 852/2004 dėl maisto produktų higienos</w:t>
      </w:r>
    </w:p>
    <w:p w14:paraId="5143B656" w14:textId="295D5463" w:rsidR="0059451F" w:rsidRDefault="0059451F" w:rsidP="0059451F">
      <w:pPr>
        <w:pStyle w:val="ListParagraph"/>
        <w:tabs>
          <w:tab w:val="left" w:pos="851"/>
        </w:tabs>
        <w:spacing w:line="240" w:lineRule="auto"/>
        <w:ind w:left="0" w:firstLine="426"/>
      </w:pPr>
      <w:hyperlink r:id="rId29" w:history="1">
        <w:r w:rsidRPr="00D00596">
          <w:rPr>
            <w:rStyle w:val="Hyperlink"/>
            <w:rFonts w:ascii="Times New Roman" w:eastAsiaTheme="majorEastAsia" w:hAnsi="Times New Roman"/>
          </w:rPr>
          <w:t>https://eur-lex.europa.eu/legal-content/LT/TXT/?uri=CELEX%3A32004R0852</w:t>
        </w:r>
      </w:hyperlink>
      <w:r w:rsidRPr="00D00596">
        <w:rPr>
          <w:rFonts w:ascii="Times New Roman" w:hAnsi="Times New Roman"/>
        </w:rPr>
        <w:t xml:space="preserve"> </w:t>
      </w:r>
    </w:p>
    <w:p w14:paraId="02F61C93" w14:textId="77777777" w:rsidR="008C79E6" w:rsidRDefault="008C79E6"/>
    <w:sectPr w:rsidR="008C79E6" w:rsidSect="0059451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600A0" w14:textId="77777777" w:rsidR="00835FD3" w:rsidRDefault="00835FD3" w:rsidP="0059451F">
      <w:pPr>
        <w:spacing w:line="240" w:lineRule="auto"/>
      </w:pPr>
      <w:r>
        <w:separator/>
      </w:r>
    </w:p>
  </w:endnote>
  <w:endnote w:type="continuationSeparator" w:id="0">
    <w:p w14:paraId="69A568F3" w14:textId="77777777" w:rsidR="00835FD3" w:rsidRDefault="00835FD3" w:rsidP="0059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D3F8" w14:textId="77777777" w:rsidR="00835FD3" w:rsidRDefault="00835FD3" w:rsidP="0059451F">
      <w:pPr>
        <w:spacing w:line="240" w:lineRule="auto"/>
      </w:pPr>
      <w:r>
        <w:separator/>
      </w:r>
    </w:p>
  </w:footnote>
  <w:footnote w:type="continuationSeparator" w:id="0">
    <w:p w14:paraId="0F94D7A0" w14:textId="77777777" w:rsidR="00835FD3" w:rsidRDefault="00835FD3" w:rsidP="0059451F">
      <w:pPr>
        <w:spacing w:line="240" w:lineRule="auto"/>
      </w:pPr>
      <w:r>
        <w:continuationSeparator/>
      </w:r>
    </w:p>
  </w:footnote>
  <w:footnote w:id="1">
    <w:p w14:paraId="2DB6D730" w14:textId="77777777" w:rsidR="0059451F" w:rsidRDefault="0059451F" w:rsidP="0059451F">
      <w:pPr>
        <w:pStyle w:val="FootnoteText"/>
      </w:pPr>
      <w:r>
        <w:rPr>
          <w:rStyle w:val="FootnoteReference"/>
        </w:rPr>
        <w:footnoteRef/>
      </w:r>
      <w:r>
        <w:t xml:space="preserve"> Reikalavimo aprašymas turi būti matomas tik inspektoriui, tačiau spausdinant/pateikiant aktą ūkiui– ši grafa neturi būti matoma)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8AB"/>
    <w:multiLevelType w:val="hybridMultilevel"/>
    <w:tmpl w:val="7876A6FC"/>
    <w:lvl w:ilvl="0" w:tplc="50FEAECC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DBC34DD"/>
    <w:multiLevelType w:val="hybridMultilevel"/>
    <w:tmpl w:val="35FA27E8"/>
    <w:lvl w:ilvl="0" w:tplc="B380EC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7A442D3"/>
    <w:multiLevelType w:val="hybridMultilevel"/>
    <w:tmpl w:val="D6FCFA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920279">
    <w:abstractNumId w:val="0"/>
  </w:num>
  <w:num w:numId="2" w16cid:durableId="1356422078">
    <w:abstractNumId w:val="1"/>
  </w:num>
  <w:num w:numId="3" w16cid:durableId="555242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1F"/>
    <w:rsid w:val="0059451F"/>
    <w:rsid w:val="00777BB8"/>
    <w:rsid w:val="00835FD3"/>
    <w:rsid w:val="008C79E6"/>
    <w:rsid w:val="009C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796D"/>
  <w15:chartTrackingRefBased/>
  <w15:docId w15:val="{A2CEBD7E-F652-4593-83E4-8CE2A3F1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51F"/>
    <w:pPr>
      <w:widowControl w:val="0"/>
      <w:adjustRightInd w:val="0"/>
      <w:spacing w:after="0" w:line="360" w:lineRule="atLeast"/>
      <w:jc w:val="both"/>
      <w:textAlignment w:val="baseline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5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5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5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5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5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59451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9451F"/>
    <w:pPr>
      <w:widowControl/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kern w:val="2"/>
      <w:lang w:val="lt-LT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45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945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eli/reg/2016/429/oj" TargetMode="External"/><Relationship Id="rId13" Type="http://schemas.openxmlformats.org/officeDocument/2006/relationships/hyperlink" Target="https://eur-lex.europa.eu/legal-content/LT/TXT/?uri=CELEX%3A32020R0691" TargetMode="External"/><Relationship Id="rId18" Type="http://schemas.openxmlformats.org/officeDocument/2006/relationships/hyperlink" Target="https://eur-lex.europa.eu/legal-content/LT/TXT/?uri=CELEX%3A32020R0691" TargetMode="External"/><Relationship Id="rId26" Type="http://schemas.openxmlformats.org/officeDocument/2006/relationships/hyperlink" Target="https://eur-lex.europa.eu/legal-content/LT/TXT/?uri=CELEX%3A32004R08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LT/TXT/?uri=CELEX%3A32020R0691" TargetMode="External"/><Relationship Id="rId7" Type="http://schemas.openxmlformats.org/officeDocument/2006/relationships/hyperlink" Target="https://eur-lex.europa.eu/eli/reg/2016/429/oj" TargetMode="External"/><Relationship Id="rId12" Type="http://schemas.openxmlformats.org/officeDocument/2006/relationships/hyperlink" Target="https://eur-lex.europa.eu/legal-content/LT/TXT/?uri=CELEX%3A32020R0691" TargetMode="External"/><Relationship Id="rId17" Type="http://schemas.openxmlformats.org/officeDocument/2006/relationships/hyperlink" Target="https://eur-lex.europa.eu/legal-content/LT/TXT/?uri=CELEX%3A32020R0691" TargetMode="External"/><Relationship Id="rId25" Type="http://schemas.openxmlformats.org/officeDocument/2006/relationships/hyperlink" Target="https://eur-lex.europa.eu/legal-content/LT/TXT/?uri=CELEX%3A32020R06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LT/TXT/?uri=CELEX%3A32020R0691" TargetMode="External"/><Relationship Id="rId20" Type="http://schemas.openxmlformats.org/officeDocument/2006/relationships/hyperlink" Target="https://eur-lex.europa.eu/legal-content/LT/TXT/?uri=CELEX%3A32020R0691" TargetMode="External"/><Relationship Id="rId29" Type="http://schemas.openxmlformats.org/officeDocument/2006/relationships/hyperlink" Target="https://eur-lex.europa.eu/legal-content/LT/TXT/?uri=CELEX%3A32004R085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LT/TXT/?uri=CELEX%3A32020R0691" TargetMode="External"/><Relationship Id="rId24" Type="http://schemas.openxmlformats.org/officeDocument/2006/relationships/hyperlink" Target="https://eur-lex.europa.eu/legal-content/LT/TXT/?uri=CELEX%3A32020R069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r-lex.europa.eu/legal-content/LT/TXT/?uri=CELEX%3A32020R0691" TargetMode="External"/><Relationship Id="rId23" Type="http://schemas.openxmlformats.org/officeDocument/2006/relationships/hyperlink" Target="https://eur-lex.europa.eu/legal-content/LT/TXT/?uri=CELEX%3A32020R0691" TargetMode="External"/><Relationship Id="rId28" Type="http://schemas.openxmlformats.org/officeDocument/2006/relationships/hyperlink" Target="https://eur-lex.europa.eu/legal-content/LT/TXT/?uri=CELEX%3A32020R0691" TargetMode="External"/><Relationship Id="rId10" Type="http://schemas.openxmlformats.org/officeDocument/2006/relationships/hyperlink" Target="https://eur-lex.europa.eu/eli/reg/2016/429/oj" TargetMode="External"/><Relationship Id="rId19" Type="http://schemas.openxmlformats.org/officeDocument/2006/relationships/hyperlink" Target="https://eur-lex.europa.eu/legal-content/LT/TXT/?uri=CELEX%3A32020R069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LT/TXT/?uri=CELEX%3A32020R0691" TargetMode="External"/><Relationship Id="rId14" Type="http://schemas.openxmlformats.org/officeDocument/2006/relationships/hyperlink" Target="https://eur-lex.europa.eu/legal-content/LT/TXT/?uri=CELEX%3A32020R0691" TargetMode="External"/><Relationship Id="rId22" Type="http://schemas.openxmlformats.org/officeDocument/2006/relationships/hyperlink" Target="https://eur-lex.europa.eu/legal-content/LT/TXT/?uri=CELEX%3A32020R0691" TargetMode="External"/><Relationship Id="rId27" Type="http://schemas.openxmlformats.org/officeDocument/2006/relationships/hyperlink" Target="https://eur-lex.europa.eu/eli/reg/2016/429/oj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4591</Words>
  <Characters>2617</Characters>
  <Application>Microsoft Office Word</Application>
  <DocSecurity>0</DocSecurity>
  <Lines>21</Lines>
  <Paragraphs>14</Paragraphs>
  <ScaleCrop>false</ScaleCrop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2025-10-30T07:49:00Z</dcterms:created>
  <dcterms:modified xsi:type="dcterms:W3CDTF">2025-10-30T07:51:00Z</dcterms:modified>
</cp:coreProperties>
</file>