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C4B9" w14:textId="604596BC" w:rsidR="00A749B0" w:rsidRPr="007C3CBA" w:rsidRDefault="00A749B0" w:rsidP="00A749B0">
      <w:pPr>
        <w:widowControl/>
        <w:adjustRightInd/>
        <w:spacing w:line="240" w:lineRule="auto"/>
        <w:ind w:left="7776" w:right="567"/>
        <w:jc w:val="left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</w:t>
      </w:r>
      <w:r w:rsidRPr="007C3CBA">
        <w:rPr>
          <w:rFonts w:ascii="Times New Roman" w:hAnsi="Times New Roman"/>
          <w:bCs/>
        </w:rPr>
        <w:t>Kokybės sistemos programos KT-2-4-9</w:t>
      </w:r>
    </w:p>
    <w:p w14:paraId="6F599EB3" w14:textId="77777777" w:rsidR="00A749B0" w:rsidRDefault="00A749B0" w:rsidP="00A749B0">
      <w:pPr>
        <w:widowControl/>
        <w:adjustRightInd/>
        <w:spacing w:line="240" w:lineRule="auto"/>
        <w:ind w:left="5184" w:right="567" w:firstLine="2544"/>
        <w:jc w:val="center"/>
        <w:textAlignment w:val="auto"/>
        <w:rPr>
          <w:rFonts w:ascii="Times New Roman" w:hAnsi="Times New Roman"/>
          <w:bCs/>
        </w:rPr>
      </w:pPr>
      <w:r w:rsidRPr="007C3CBA">
        <w:rPr>
          <w:rFonts w:ascii="Times New Roman" w:hAnsi="Times New Roman"/>
          <w:bCs/>
        </w:rPr>
        <w:t xml:space="preserve">„Akvakultūros </w:t>
      </w:r>
      <w:r>
        <w:rPr>
          <w:rFonts w:ascii="Times New Roman" w:hAnsi="Times New Roman"/>
        </w:rPr>
        <w:t>gyvūnų ūkių</w:t>
      </w:r>
      <w:r w:rsidRPr="007C3CBA">
        <w:rPr>
          <w:rFonts w:ascii="Times New Roman" w:hAnsi="Times New Roman"/>
          <w:bCs/>
        </w:rPr>
        <w:t xml:space="preserve"> valstybinė veterinarinė </w:t>
      </w:r>
    </w:p>
    <w:p w14:paraId="2FEAB211" w14:textId="428B36EA" w:rsidR="00A749B0" w:rsidRPr="007C3CBA" w:rsidRDefault="00A749B0" w:rsidP="00A749B0">
      <w:pPr>
        <w:widowControl/>
        <w:adjustRightInd/>
        <w:spacing w:line="240" w:lineRule="auto"/>
        <w:ind w:left="5184" w:right="567" w:firstLine="2544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</w:t>
      </w:r>
      <w:r w:rsidRPr="007C3CBA">
        <w:rPr>
          <w:rFonts w:ascii="Times New Roman" w:hAnsi="Times New Roman"/>
          <w:bCs/>
        </w:rPr>
        <w:t xml:space="preserve">kontrolė”                                                          </w:t>
      </w:r>
    </w:p>
    <w:p w14:paraId="59BE0D3E" w14:textId="7A263702" w:rsidR="00A749B0" w:rsidRDefault="00A749B0" w:rsidP="00A749B0">
      <w:pPr>
        <w:widowControl/>
        <w:adjustRightInd/>
        <w:spacing w:line="240" w:lineRule="auto"/>
        <w:ind w:right="567"/>
        <w:jc w:val="left"/>
        <w:textAlignment w:val="auto"/>
        <w:rPr>
          <w:rFonts w:ascii="Times New Roman" w:hAnsi="Times New Roman"/>
          <w:bCs/>
        </w:rPr>
      </w:pPr>
      <w:r w:rsidRPr="007C3CBA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Pr="007C3CBA">
        <w:rPr>
          <w:rFonts w:ascii="Times New Roman" w:hAnsi="Times New Roman"/>
          <w:bCs/>
        </w:rPr>
        <w:tab/>
      </w:r>
      <w:r w:rsidRPr="007C3CBA">
        <w:rPr>
          <w:rFonts w:ascii="Times New Roman" w:hAnsi="Times New Roman"/>
          <w:bCs/>
        </w:rPr>
        <w:tab/>
      </w:r>
      <w:r w:rsidRPr="007C3CBA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</w:t>
      </w:r>
      <w:r w:rsidRPr="007C3CBA">
        <w:rPr>
          <w:rFonts w:ascii="Times New Roman" w:hAnsi="Times New Roman"/>
          <w:bCs/>
        </w:rPr>
        <w:t>5 priedas</w:t>
      </w:r>
    </w:p>
    <w:p w14:paraId="6B0EDFE8" w14:textId="77777777" w:rsidR="00A749B0" w:rsidRPr="007C3CBA" w:rsidRDefault="00A749B0" w:rsidP="00A749B0">
      <w:pPr>
        <w:widowControl/>
        <w:adjustRightInd/>
        <w:spacing w:line="240" w:lineRule="auto"/>
        <w:ind w:right="567"/>
        <w:jc w:val="left"/>
        <w:textAlignment w:val="auto"/>
        <w:rPr>
          <w:rFonts w:ascii="Times New Roman" w:hAnsi="Times New Roman"/>
          <w:bCs/>
        </w:rPr>
      </w:pPr>
    </w:p>
    <w:p w14:paraId="34B0C610" w14:textId="77777777" w:rsidR="00A749B0" w:rsidRPr="00705960" w:rsidRDefault="00A749B0" w:rsidP="00A749B0">
      <w:pPr>
        <w:snapToGrid w:val="0"/>
        <w:spacing w:line="240" w:lineRule="auto"/>
        <w:jc w:val="center"/>
        <w:rPr>
          <w:rFonts w:ascii="Times New Roman" w:hAnsi="Times New Roman"/>
          <w:b/>
          <w:bCs/>
          <w:caps/>
          <w:szCs w:val="24"/>
        </w:rPr>
      </w:pPr>
      <w:r w:rsidRPr="00705960">
        <w:rPr>
          <w:rFonts w:ascii="Times New Roman" w:hAnsi="Times New Roman"/>
          <w:b/>
          <w:szCs w:val="24"/>
          <w:lang w:eastAsia="lt-LT"/>
        </w:rPr>
        <w:t>SPECIALIEJI REIKALAVIMAI UŽDARAM AKVAKULT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ROS </w:t>
      </w:r>
      <w:r>
        <w:rPr>
          <w:rFonts w:ascii="Times New Roman" w:hAnsi="Times New Roman"/>
          <w:b/>
          <w:szCs w:val="24"/>
          <w:lang w:eastAsia="lt-LT"/>
        </w:rPr>
        <w:t xml:space="preserve">GYVŪNŲ 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>KIUI, KURIAME AKVAKULT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>ROS GYV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>NAI LAIKOMI DEKORATYVINIAIS TIKSLAIS IR KURIS KELIA DIDELĘ UŽKREČIAM</w:t>
      </w:r>
      <w:r w:rsidRPr="00705960">
        <w:rPr>
          <w:rFonts w:ascii="Times New Roman" w:hAnsi="Times New Roman" w:hint="eastAsia"/>
          <w:b/>
          <w:szCs w:val="24"/>
          <w:lang w:eastAsia="lt-LT"/>
        </w:rPr>
        <w:t>Ų</w:t>
      </w:r>
      <w:r w:rsidRPr="00705960">
        <w:rPr>
          <w:rFonts w:ascii="Times New Roman" w:hAnsi="Times New Roman"/>
          <w:b/>
          <w:szCs w:val="24"/>
          <w:lang w:eastAsia="lt-LT"/>
        </w:rPr>
        <w:t>J</w:t>
      </w:r>
      <w:r w:rsidRPr="00705960">
        <w:rPr>
          <w:rFonts w:ascii="Times New Roman" w:hAnsi="Times New Roman" w:hint="eastAsia"/>
          <w:b/>
          <w:szCs w:val="24"/>
          <w:lang w:eastAsia="lt-LT"/>
        </w:rPr>
        <w:t>Ų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 LIG</w:t>
      </w:r>
      <w:r w:rsidRPr="00705960">
        <w:rPr>
          <w:rFonts w:ascii="Times New Roman" w:hAnsi="Times New Roman" w:hint="eastAsia"/>
          <w:b/>
          <w:szCs w:val="24"/>
          <w:lang w:eastAsia="lt-LT"/>
        </w:rPr>
        <w:t>Ų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 RIZIKĄ</w:t>
      </w:r>
    </w:p>
    <w:p w14:paraId="7CAB142C" w14:textId="77777777" w:rsidR="00A749B0" w:rsidRPr="00705960" w:rsidRDefault="00A749B0" w:rsidP="00A749B0">
      <w:pPr>
        <w:spacing w:line="240" w:lineRule="auto"/>
        <w:rPr>
          <w:rFonts w:ascii="Times New Roman" w:eastAsia="Arial Unicode MS" w:hAnsi="Times New Roman"/>
          <w:szCs w:val="24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884"/>
        <w:gridCol w:w="951"/>
        <w:gridCol w:w="992"/>
        <w:gridCol w:w="1418"/>
        <w:gridCol w:w="2835"/>
      </w:tblGrid>
      <w:tr w:rsidR="00A749B0" w:rsidRPr="004F2D96" w14:paraId="6024F177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4A31DD4F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76040D51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47FD2AA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05960">
              <w:rPr>
                <w:rFonts w:ascii="Times New Roman" w:hAnsi="Times New Roman"/>
                <w:b/>
                <w:bCs/>
              </w:rPr>
              <w:t>Reikalavimas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06C18F84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</w:rPr>
              <w:t>Teis</w:t>
            </w:r>
            <w:r w:rsidRPr="00705960">
              <w:rPr>
                <w:rFonts w:ascii="Times New Roman" w:hAnsi="Times New Roman" w:hint="eastAsia"/>
                <w:b/>
                <w:bCs/>
              </w:rPr>
              <w:t>ė</w:t>
            </w:r>
            <w:r w:rsidRPr="00705960">
              <w:rPr>
                <w:rFonts w:ascii="Times New Roman" w:hAnsi="Times New Roman"/>
                <w:b/>
                <w:bCs/>
              </w:rPr>
              <w:t>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</w:tcPr>
          <w:p w14:paraId="4AAB6091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</w:rPr>
              <w:t xml:space="preserve">Atitikties </w:t>
            </w:r>
            <w:r w:rsidRPr="00705960">
              <w:rPr>
                <w:rFonts w:ascii="Times New Roman" w:hAnsi="Times New Roman" w:hint="eastAsia"/>
                <w:b/>
                <w:bCs/>
              </w:rPr>
              <w:t>į</w:t>
            </w:r>
            <w:r w:rsidRPr="00705960">
              <w:rPr>
                <w:rFonts w:ascii="Times New Roman" w:hAnsi="Times New Roman"/>
                <w:b/>
                <w:bCs/>
              </w:rPr>
              <w:t>vertinimas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A47B8F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pacing w:val="-2"/>
                <w:lang w:eastAsia="lt-LT"/>
              </w:rPr>
              <w:t>Reikalavimo 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lang w:eastAsia="lt-LT"/>
              </w:rPr>
              <w:footnoteReference w:id="1"/>
            </w:r>
          </w:p>
        </w:tc>
      </w:tr>
      <w:tr w:rsidR="00A749B0" w:rsidRPr="004F2D96" w14:paraId="16006D90" w14:textId="77777777" w:rsidTr="001903F1">
        <w:trPr>
          <w:jc w:val="center"/>
        </w:trPr>
        <w:tc>
          <w:tcPr>
            <w:tcW w:w="709" w:type="dxa"/>
          </w:tcPr>
          <w:p w14:paraId="04505E3E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297" w:type="dxa"/>
          </w:tcPr>
          <w:p w14:paraId="1A3C153E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14:paraId="0E079F27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71546A" w14:textId="77777777" w:rsidR="00A749B0" w:rsidRPr="008C4008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C4008">
              <w:rPr>
                <w:rFonts w:ascii="Times New Roman" w:hAnsi="Times New Roman"/>
                <w:b/>
                <w:bCs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C037A7" w14:textId="77777777" w:rsidR="00A749B0" w:rsidRPr="008C4008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C4008">
              <w:rPr>
                <w:rFonts w:ascii="Times New Roman" w:hAnsi="Times New Roman"/>
                <w:b/>
                <w:bCs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23F702" w14:textId="77777777" w:rsidR="00A749B0" w:rsidRPr="008C4008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C4008">
              <w:rPr>
                <w:rFonts w:ascii="Times New Roman" w:hAnsi="Times New Roman"/>
                <w:b/>
                <w:bCs/>
              </w:rPr>
              <w:t>Netaikoma/ Neaktualu</w:t>
            </w:r>
          </w:p>
        </w:tc>
        <w:tc>
          <w:tcPr>
            <w:tcW w:w="2835" w:type="dxa"/>
          </w:tcPr>
          <w:p w14:paraId="12C7CC9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775932A8" w14:textId="77777777" w:rsidTr="001903F1">
        <w:trPr>
          <w:jc w:val="center"/>
        </w:trPr>
        <w:tc>
          <w:tcPr>
            <w:tcW w:w="11086" w:type="dxa"/>
            <w:gridSpan w:val="7"/>
          </w:tcPr>
          <w:p w14:paraId="2977E356" w14:textId="77777777" w:rsidR="00A749B0" w:rsidRPr="0082046E" w:rsidRDefault="00A749B0" w:rsidP="00A749B0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2046E">
              <w:rPr>
                <w:rFonts w:ascii="Times New Roman" w:hAnsi="Times New Roman"/>
                <w:b/>
                <w:bCs/>
                <w:lang w:val="lt-LT"/>
              </w:rPr>
              <w:t>Reikalavimai akvakult</w:t>
            </w:r>
            <w:r w:rsidRPr="0082046E">
              <w:rPr>
                <w:rFonts w:ascii="Times New Roman" w:hAnsi="Times New Roman" w:hint="eastAsia"/>
                <w:b/>
                <w:bCs/>
                <w:lang w:val="lt-LT"/>
              </w:rPr>
              <w:t>ū</w:t>
            </w:r>
            <w:r w:rsidRPr="0082046E">
              <w:rPr>
                <w:rFonts w:ascii="Times New Roman" w:hAnsi="Times New Roman"/>
                <w:b/>
                <w:bCs/>
                <w:lang w:val="lt-LT"/>
              </w:rPr>
              <w:t>ros gyvūnų ūkio, kuriame akvakultūros gyvūnai laikomi dekoratyviniais tikslais ir kuris kelia didelę užkrečiamųjų ligų riziką,  saugomiems duomenims</w:t>
            </w:r>
          </w:p>
        </w:tc>
      </w:tr>
      <w:tr w:rsidR="00A749B0" w:rsidRPr="004F2D96" w14:paraId="7BC31683" w14:textId="77777777" w:rsidTr="001903F1">
        <w:trPr>
          <w:jc w:val="center"/>
        </w:trPr>
        <w:tc>
          <w:tcPr>
            <w:tcW w:w="11086" w:type="dxa"/>
            <w:gridSpan w:val="7"/>
          </w:tcPr>
          <w:p w14:paraId="33F93DC2" w14:textId="77777777" w:rsidR="00A749B0" w:rsidRPr="00E13B0A" w:rsidRDefault="00A749B0" w:rsidP="00A749B0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auto"/>
              <w:rPr>
                <w:rFonts w:ascii="Times New Roman" w:hAnsi="Times New Roman"/>
                <w:spacing w:val="-2"/>
                <w:lang w:eastAsia="lt-LT"/>
              </w:rPr>
            </w:pPr>
            <w:r w:rsidRPr="00E13B0A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>gyvūnų ūkis</w:t>
            </w:r>
            <w:r w:rsidRPr="00E13B0A">
              <w:rPr>
                <w:rFonts w:ascii="Times New Roman" w:hAnsi="Times New Roman"/>
              </w:rPr>
              <w:t xml:space="preserve"> registruoja ir saugo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A749B0" w14:paraId="11D86171" w14:textId="77777777" w:rsidTr="001903F1">
        <w:trPr>
          <w:trHeight w:val="300"/>
          <w:jc w:val="center"/>
        </w:trPr>
        <w:tc>
          <w:tcPr>
            <w:tcW w:w="709" w:type="dxa"/>
          </w:tcPr>
          <w:p w14:paraId="06439408" w14:textId="77777777" w:rsidR="00A749B0" w:rsidRDefault="00A749B0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1.1.</w:t>
            </w:r>
          </w:p>
        </w:tc>
        <w:tc>
          <w:tcPr>
            <w:tcW w:w="2297" w:type="dxa"/>
          </w:tcPr>
          <w:p w14:paraId="6992B4DF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 xml:space="preserve">-patvirtinto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biologinio saugumo planą ir jo įgyvendinimo įrodymus?</w:t>
            </w:r>
          </w:p>
        </w:tc>
        <w:tc>
          <w:tcPr>
            <w:tcW w:w="1884" w:type="dxa"/>
          </w:tcPr>
          <w:p w14:paraId="3C31B12B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7" w:history="1">
              <w:r w:rsidRPr="43FA9538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32 str. g) p.</w:t>
            </w:r>
          </w:p>
        </w:tc>
        <w:tc>
          <w:tcPr>
            <w:tcW w:w="951" w:type="dxa"/>
          </w:tcPr>
          <w:p w14:paraId="59669683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4FA8FBE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20D49E5E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17CC40A3" w14:textId="77777777" w:rsidR="00A749B0" w:rsidRDefault="00A749B0" w:rsidP="001903F1">
            <w:pPr>
              <w:spacing w:line="240" w:lineRule="auto"/>
              <w:ind w:firstLine="348"/>
              <w:rPr>
                <w:rFonts w:ascii="Times New Roman" w:hAnsi="Times New Roman"/>
                <w:lang w:eastAsia="lt-LT"/>
              </w:rPr>
            </w:pPr>
          </w:p>
        </w:tc>
      </w:tr>
      <w:tr w:rsidR="00A749B0" w:rsidRPr="004F2D96" w14:paraId="46209475" w14:textId="77777777" w:rsidTr="001903F1">
        <w:trPr>
          <w:jc w:val="center"/>
        </w:trPr>
        <w:tc>
          <w:tcPr>
            <w:tcW w:w="709" w:type="dxa"/>
          </w:tcPr>
          <w:p w14:paraId="351EF6AE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1.2.</w:t>
            </w:r>
          </w:p>
        </w:tc>
        <w:tc>
          <w:tcPr>
            <w:tcW w:w="2297" w:type="dxa"/>
          </w:tcPr>
          <w:p w14:paraId="7FEA47C0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duomenis apie gaištamumą ir kitas su ligomis susijusias problemas? </w:t>
            </w:r>
          </w:p>
        </w:tc>
        <w:tc>
          <w:tcPr>
            <w:tcW w:w="1884" w:type="dxa"/>
          </w:tcPr>
          <w:p w14:paraId="59CF8915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186 str. 1 dalis d) p.</w:t>
            </w:r>
          </w:p>
        </w:tc>
        <w:tc>
          <w:tcPr>
            <w:tcW w:w="951" w:type="dxa"/>
          </w:tcPr>
          <w:p w14:paraId="09CAE00C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4701D1AC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2BD59EDC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3D3C1C9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223E506A" w14:textId="77777777" w:rsidTr="001903F1">
        <w:trPr>
          <w:jc w:val="center"/>
        </w:trPr>
        <w:tc>
          <w:tcPr>
            <w:tcW w:w="709" w:type="dxa"/>
          </w:tcPr>
          <w:p w14:paraId="6AEC25AB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1.3.</w:t>
            </w:r>
          </w:p>
        </w:tc>
        <w:tc>
          <w:tcPr>
            <w:tcW w:w="2297" w:type="dxa"/>
          </w:tcPr>
          <w:p w14:paraId="006DF0CF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>apie biologinio saugumo priemones, prieži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rą, gydymą ir tyrim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rezultatus?</w:t>
            </w:r>
          </w:p>
        </w:tc>
        <w:tc>
          <w:tcPr>
            <w:tcW w:w="1884" w:type="dxa"/>
          </w:tcPr>
          <w:p w14:paraId="14BBE708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  <w:hyperlink r:id="rId9" w:history="1">
              <w:r w:rsidRPr="00705960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00705960">
              <w:rPr>
                <w:rFonts w:ascii="Times New Roman" w:hAnsi="Times New Roman"/>
              </w:rPr>
              <w:t xml:space="preserve"> 186 str. 1 dalis e) p.</w:t>
            </w:r>
          </w:p>
        </w:tc>
        <w:tc>
          <w:tcPr>
            <w:tcW w:w="951" w:type="dxa"/>
          </w:tcPr>
          <w:p w14:paraId="079AC95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582BE79D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276146AB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59E0DAF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1532798D" w14:textId="77777777" w:rsidTr="001903F1">
        <w:trPr>
          <w:jc w:val="center"/>
        </w:trPr>
        <w:tc>
          <w:tcPr>
            <w:tcW w:w="709" w:type="dxa"/>
          </w:tcPr>
          <w:p w14:paraId="4B9FBBF0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1.4.</w:t>
            </w:r>
          </w:p>
        </w:tc>
        <w:tc>
          <w:tcPr>
            <w:tcW w:w="2297" w:type="dxa"/>
          </w:tcPr>
          <w:p w14:paraId="49F9C053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saugo duomenis taip, kad b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užtikrintas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kilm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ir paskirties viet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atsekamumas?</w:t>
            </w:r>
          </w:p>
        </w:tc>
        <w:tc>
          <w:tcPr>
            <w:tcW w:w="1884" w:type="dxa"/>
          </w:tcPr>
          <w:p w14:paraId="0D541DB3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0" w:history="1">
              <w:r w:rsidRPr="00705960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00705960">
              <w:rPr>
                <w:rFonts w:ascii="Times New Roman" w:hAnsi="Times New Roman"/>
              </w:rPr>
              <w:t xml:space="preserve"> 186 str. 3 dalis a) p.</w:t>
            </w:r>
          </w:p>
        </w:tc>
        <w:tc>
          <w:tcPr>
            <w:tcW w:w="951" w:type="dxa"/>
          </w:tcPr>
          <w:p w14:paraId="6F0424EE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0D09B48D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486042E3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2FF2EB1D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2B050805" w14:textId="77777777" w:rsidTr="001903F1">
        <w:trPr>
          <w:jc w:val="center"/>
        </w:trPr>
        <w:tc>
          <w:tcPr>
            <w:tcW w:w="11086" w:type="dxa"/>
            <w:gridSpan w:val="7"/>
          </w:tcPr>
          <w:p w14:paraId="4C6DCAAC" w14:textId="77777777" w:rsidR="00A749B0" w:rsidRPr="00705960" w:rsidRDefault="00A749B0" w:rsidP="00A749B0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lang w:eastAsia="lt-LT"/>
              </w:rPr>
              <w:t>Biologinio saugumo priemonių reikalavimai</w:t>
            </w:r>
          </w:p>
        </w:tc>
      </w:tr>
      <w:tr w:rsidR="00A749B0" w:rsidRPr="004F2D96" w14:paraId="044607EE" w14:textId="77777777" w:rsidTr="001903F1">
        <w:trPr>
          <w:jc w:val="center"/>
        </w:trPr>
        <w:tc>
          <w:tcPr>
            <w:tcW w:w="709" w:type="dxa"/>
          </w:tcPr>
          <w:p w14:paraId="7B1171FE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6BB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5960">
              <w:rPr>
                <w:rFonts w:ascii="Times New Roman" w:hAnsi="Times New Roman"/>
              </w:rPr>
              <w:t xml:space="preserve">Ar dezinfekcijos taškai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rengti svarbiose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vietose?</w:t>
            </w:r>
          </w:p>
        </w:tc>
        <w:tc>
          <w:tcPr>
            <w:tcW w:w="1884" w:type="dxa"/>
          </w:tcPr>
          <w:p w14:paraId="6027EEB4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1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</w:rPr>
              <w:t>I priedo 1 dalies 1 a punkto i) papunktis</w:t>
            </w:r>
          </w:p>
        </w:tc>
        <w:tc>
          <w:tcPr>
            <w:tcW w:w="951" w:type="dxa"/>
          </w:tcPr>
          <w:p w14:paraId="76FD695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72C0569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57C80E5E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30DC08B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569061E5" w14:textId="77777777" w:rsidTr="001903F1">
        <w:trPr>
          <w:jc w:val="center"/>
        </w:trPr>
        <w:tc>
          <w:tcPr>
            <w:tcW w:w="709" w:type="dxa"/>
          </w:tcPr>
          <w:p w14:paraId="0DAAED96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lastRenderedPageBreak/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8D7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5960">
              <w:rPr>
                <w:rFonts w:ascii="Times New Roman" w:hAnsi="Times New Roman"/>
              </w:rPr>
              <w:t>Ar darbuotoj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darbo drabužiai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naudojami tik 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ūkyje</w:t>
            </w:r>
            <w:r w:rsidRPr="00705960">
              <w:rPr>
                <w:rFonts w:ascii="Times New Roman" w:hAnsi="Times New Roman"/>
              </w:rPr>
              <w:t xml:space="preserve"> ir reguliariai valomi ir dezinfekuojami?</w:t>
            </w:r>
          </w:p>
        </w:tc>
        <w:tc>
          <w:tcPr>
            <w:tcW w:w="1884" w:type="dxa"/>
          </w:tcPr>
          <w:p w14:paraId="6F1C4688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1 a punkto ii) papunktis</w:t>
            </w:r>
          </w:p>
        </w:tc>
        <w:tc>
          <w:tcPr>
            <w:tcW w:w="951" w:type="dxa"/>
          </w:tcPr>
          <w:p w14:paraId="2ACAB4F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3D8C1376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41D3592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64100B5A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227A5510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088519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A66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lankytojai kontroliuojami, o keliantiems ligos riziką išduodami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apsauginiai 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bai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arba atsivežti apsauginiai 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bai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yra valomi ir dezinfekuojami atvykus ir išvykstant iš </w:t>
            </w:r>
            <w:r>
              <w:rPr>
                <w:rFonts w:ascii="Times New Roman" w:hAnsi="Times New Roman"/>
              </w:rPr>
              <w:t>ūkio</w:t>
            </w:r>
            <w:r w:rsidRPr="00705960">
              <w:rPr>
                <w:rFonts w:ascii="Times New Roman" w:hAnsi="Times New Roman"/>
              </w:rPr>
              <w:t xml:space="preserve"> (jeigu jie 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ra vienkartiniai)?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CA0E2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1 a punkto iii) 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71E4D23E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2940C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D6968E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5AABB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69E89A1A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1E0886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1FB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00705960">
              <w:rPr>
                <w:rFonts w:ascii="Times New Roman" w:hAnsi="Times New Roman"/>
              </w:rPr>
              <w:t>Ar nugaišę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nai yra pašalinami iš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funkcini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vienet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užtikrinant aplinkos neteršimą ir galimos ligos neplatinimą, kaip 2 kategorijos šalutiniai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niniai produktai?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F4A34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1 a punkto iv) 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69EE75A5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24231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6315A1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418719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6D2B6454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6CD75A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D7F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paskyr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asmen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atsakingą už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kio biologinio saugumo plano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gyvendinimą, kuriam kiti darbuotojai atsiskaito biosaugos klausimais?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C4A6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5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1 b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6067E108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30C9C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B8760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95F6D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1980FEE8" w14:textId="77777777" w:rsidTr="001903F1">
        <w:trPr>
          <w:jc w:val="center"/>
        </w:trPr>
        <w:tc>
          <w:tcPr>
            <w:tcW w:w="11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B4DCA2" w14:textId="77777777" w:rsidR="00A749B0" w:rsidRPr="00705960" w:rsidRDefault="00A749B0" w:rsidP="001903F1">
            <w:pPr>
              <w:pStyle w:val="ListParagraph"/>
              <w:spacing w:line="240" w:lineRule="auto"/>
              <w:ind w:left="1788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pacing w:val="-2"/>
                <w:lang w:eastAsia="lt-LT"/>
              </w:rPr>
              <w:t>III. Reikalavimai patalpoms ir įrangai</w:t>
            </w:r>
          </w:p>
        </w:tc>
      </w:tr>
      <w:tr w:rsidR="00A749B0" w:rsidRPr="004F2D96" w14:paraId="30ACECF1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FCBC6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4F7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rangą ir patalpas, užtikrinančias tinkamas laikom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</w:t>
            </w:r>
            <w:r w:rsidRPr="00705960">
              <w:rPr>
                <w:rFonts w:ascii="Times New Roman" w:hAnsi="Times New Roman"/>
              </w:rPr>
              <w:lastRenderedPageBreak/>
              <w:t>laikymo sąlygas?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61DC0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6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2 a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1D0164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49A15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C7F91D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AC8D14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0872232E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0AA7A0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8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04F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laikosi ger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higienos standart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ir leidžia atlikti tinkamą sveikatos steb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seną?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BC1DA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2 b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F98A92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9E18A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24B68D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C310B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68B69F6F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BC4752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3B0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gamybos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ir patalpos yra iš medžiag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>, kurias galima tinkamai valyti ir dezinfekuoti?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3BB0A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2 c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2FB624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4EF37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89F322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15DC1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5CAEDB2E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0F5BDC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0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E67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tinkamą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rangą, skirtą patalpoms,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rangai ir transportui valyti ir dezinfekuoti?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D92FA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2 d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7B9C4514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12FC5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666035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858E3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61729C5C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1B5AD0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1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502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gyvendintas tinkamas pl</w:t>
            </w:r>
            <w:r w:rsidRPr="00705960">
              <w:rPr>
                <w:rFonts w:ascii="Times New Roman" w:hAnsi="Times New Roman" w:hint="eastAsia"/>
              </w:rPr>
              <w:t>ėš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kontrol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s priemones, atsižvelgiant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pl</w:t>
            </w:r>
            <w:r w:rsidRPr="00705960">
              <w:rPr>
                <w:rFonts w:ascii="Times New Roman" w:hAnsi="Times New Roman" w:hint="eastAsia"/>
              </w:rPr>
              <w:t>ėš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keliamą ligos plitimo riziką?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7C03A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lang w:eastAsia="lt-LT"/>
              </w:rPr>
              <w:t xml:space="preserve"> I priedo 10 dalies 2 e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1465B3F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74220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208EFB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1A065A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A749B0" w:rsidRPr="004F2D96" w14:paraId="557DE8FA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56452" w14:textId="77777777" w:rsidR="00A749B0" w:rsidRPr="00705960" w:rsidRDefault="00A749B0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2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AAB" w14:textId="77777777" w:rsidR="00A749B0" w:rsidRPr="00705960" w:rsidRDefault="00A749B0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ūkyje</w:t>
            </w:r>
            <w:r w:rsidRPr="00705960">
              <w:rPr>
                <w:rFonts w:ascii="Times New Roman" w:hAnsi="Times New Roman" w:hint="eastAsia"/>
              </w:rPr>
              <w:t xml:space="preserve"> į</w:t>
            </w:r>
            <w:r w:rsidRPr="00705960">
              <w:rPr>
                <w:rFonts w:ascii="Times New Roman" w:hAnsi="Times New Roman"/>
              </w:rPr>
              <w:t xml:space="preserve">diegta tinkama sistema, užtikrinanti </w:t>
            </w:r>
            <w:r w:rsidRPr="00705960">
              <w:rPr>
                <w:rFonts w:ascii="Times New Roman" w:hAnsi="Times New Roman" w:hint="eastAsia"/>
              </w:rPr>
              <w:t>š</w:t>
            </w:r>
            <w:r w:rsidRPr="00705960">
              <w:rPr>
                <w:rFonts w:ascii="Times New Roman" w:hAnsi="Times New Roman"/>
              </w:rPr>
              <w:t>alutini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produkt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surinkimą ir tinkamą pašalinimą pagal Reglamento (EB) Nr. 1069/2009 13 straipsn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B7AC1" w14:textId="77777777" w:rsidR="00A749B0" w:rsidRPr="00705960" w:rsidRDefault="00A749B0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21" w:history="1">
              <w:r w:rsidRPr="00705960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00705960">
              <w:rPr>
                <w:rFonts w:ascii="Times New Roman" w:hAnsi="Times New Roman"/>
              </w:rPr>
              <w:t xml:space="preserve"> I priedo 10 dalies 2 f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B91290A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01FE6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34AE66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132BA4" w14:textId="77777777" w:rsidR="00A749B0" w:rsidRPr="00705960" w:rsidRDefault="00A749B0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</w:tbl>
    <w:p w14:paraId="5A5FAAB7" w14:textId="77777777" w:rsidR="00A749B0" w:rsidRDefault="00A749B0" w:rsidP="00A749B0">
      <w:pPr>
        <w:spacing w:line="240" w:lineRule="auto"/>
        <w:rPr>
          <w:rFonts w:ascii="Times New Roman" w:hAnsi="Times New Roman"/>
          <w:b/>
          <w:lang w:val="lt-LT" w:eastAsia="en-US"/>
        </w:rPr>
      </w:pPr>
    </w:p>
    <w:p w14:paraId="23251DE7" w14:textId="77777777" w:rsidR="00A749B0" w:rsidRPr="004F2D96" w:rsidRDefault="00A749B0" w:rsidP="00A749B0">
      <w:pPr>
        <w:spacing w:line="240" w:lineRule="auto"/>
      </w:pPr>
      <w:r w:rsidRPr="004F2D96">
        <w:rPr>
          <w:rFonts w:ascii="Times New Roman" w:hAnsi="Times New Roman"/>
          <w:b/>
          <w:lang w:val="lt-LT" w:eastAsia="en-US"/>
        </w:rPr>
        <w:t>Teisės aktų, pagal kuriuos atliekamas reikalavimo atitikties įvertinimas, sąrašas:</w:t>
      </w:r>
    </w:p>
    <w:p w14:paraId="61F8DE37" w14:textId="77777777" w:rsidR="00A749B0" w:rsidRPr="004F2D96" w:rsidRDefault="00A749B0" w:rsidP="00A749B0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0" w:firstLine="0"/>
        <w:jc w:val="left"/>
        <w:textAlignment w:val="auto"/>
      </w:pPr>
      <w:r w:rsidRPr="00183F1A">
        <w:rPr>
          <w:rFonts w:ascii="Times New Roman" w:hAnsi="Times New Roman"/>
          <w:iCs/>
        </w:rPr>
        <w:t>2016 m. kovo 9 d. Europos Parlamento ir Tarybos reglamentas (ES) 2016/429 d</w:t>
      </w:r>
      <w:r w:rsidRPr="00183F1A">
        <w:rPr>
          <w:rFonts w:ascii="Times New Roman" w:hAnsi="Times New Roman" w:hint="eastAsia"/>
          <w:iCs/>
        </w:rPr>
        <w:t>ė</w:t>
      </w:r>
      <w:r w:rsidRPr="00183F1A">
        <w:rPr>
          <w:rFonts w:ascii="Times New Roman" w:hAnsi="Times New Roman"/>
          <w:iCs/>
        </w:rPr>
        <w:t>l užkrečiam</w:t>
      </w:r>
      <w:r w:rsidRPr="00183F1A">
        <w:rPr>
          <w:rFonts w:ascii="Times New Roman" w:hAnsi="Times New Roman" w:hint="eastAsia"/>
          <w:iCs/>
        </w:rPr>
        <w:t>ų</w:t>
      </w:r>
      <w:r w:rsidRPr="00183F1A">
        <w:rPr>
          <w:rFonts w:ascii="Times New Roman" w:hAnsi="Times New Roman"/>
          <w:iCs/>
        </w:rPr>
        <w:t>j</w:t>
      </w:r>
      <w:r w:rsidRPr="00183F1A">
        <w:rPr>
          <w:rFonts w:ascii="Times New Roman" w:hAnsi="Times New Roman" w:hint="eastAsia"/>
          <w:iCs/>
        </w:rPr>
        <w:t>ų</w:t>
      </w:r>
      <w:r w:rsidRPr="00183F1A">
        <w:rPr>
          <w:rFonts w:ascii="Times New Roman" w:hAnsi="Times New Roman"/>
          <w:iCs/>
        </w:rPr>
        <w:t xml:space="preserve"> gyv</w:t>
      </w:r>
      <w:r w:rsidRPr="00183F1A">
        <w:rPr>
          <w:rFonts w:ascii="Times New Roman" w:hAnsi="Times New Roman" w:hint="eastAsia"/>
          <w:iCs/>
        </w:rPr>
        <w:t>ū</w:t>
      </w:r>
      <w:r w:rsidRPr="00183F1A">
        <w:rPr>
          <w:rFonts w:ascii="Times New Roman" w:hAnsi="Times New Roman"/>
          <w:iCs/>
        </w:rPr>
        <w:t>n</w:t>
      </w:r>
      <w:r w:rsidRPr="00183F1A">
        <w:rPr>
          <w:rFonts w:ascii="Times New Roman" w:hAnsi="Times New Roman" w:hint="eastAsia"/>
          <w:iCs/>
        </w:rPr>
        <w:t>ų</w:t>
      </w:r>
      <w:r w:rsidRPr="00183F1A">
        <w:rPr>
          <w:rFonts w:ascii="Times New Roman" w:hAnsi="Times New Roman"/>
          <w:iCs/>
        </w:rPr>
        <w:t xml:space="preserve"> lig</w:t>
      </w:r>
      <w:r w:rsidRPr="00183F1A">
        <w:rPr>
          <w:rFonts w:ascii="Times New Roman" w:hAnsi="Times New Roman" w:hint="eastAsia"/>
          <w:iCs/>
        </w:rPr>
        <w:t>ų</w:t>
      </w:r>
      <w:r w:rsidRPr="00183F1A">
        <w:rPr>
          <w:rFonts w:ascii="Times New Roman" w:hAnsi="Times New Roman"/>
          <w:iCs/>
        </w:rPr>
        <w:t>, kuriuo iš dalies keičiami ir panaikinami tam tikri gyv</w:t>
      </w:r>
      <w:r w:rsidRPr="00183F1A">
        <w:rPr>
          <w:rFonts w:ascii="Times New Roman" w:hAnsi="Times New Roman" w:hint="eastAsia"/>
          <w:iCs/>
        </w:rPr>
        <w:t>ū</w:t>
      </w:r>
      <w:r w:rsidRPr="00183F1A">
        <w:rPr>
          <w:rFonts w:ascii="Times New Roman" w:hAnsi="Times New Roman"/>
          <w:iCs/>
        </w:rPr>
        <w:t>n</w:t>
      </w:r>
      <w:r w:rsidRPr="00183F1A">
        <w:rPr>
          <w:rFonts w:ascii="Times New Roman" w:hAnsi="Times New Roman" w:hint="eastAsia"/>
          <w:iCs/>
        </w:rPr>
        <w:t>ų</w:t>
      </w:r>
      <w:r w:rsidRPr="00183F1A">
        <w:rPr>
          <w:rFonts w:ascii="Times New Roman" w:hAnsi="Times New Roman"/>
          <w:iCs/>
        </w:rPr>
        <w:t xml:space="preserve"> sveikatos srities aktai</w:t>
      </w:r>
      <w:r>
        <w:rPr>
          <w:rFonts w:ascii="Times New Roman" w:hAnsi="Times New Roman"/>
          <w:iCs/>
        </w:rPr>
        <w:t xml:space="preserve"> </w:t>
      </w:r>
      <w:hyperlink r:id="rId22" w:history="1">
        <w:r w:rsidRPr="00183F1A">
          <w:rPr>
            <w:rStyle w:val="Hyperlink"/>
            <w:rFonts w:ascii="Times New Roman" w:eastAsiaTheme="majorEastAsia" w:hAnsi="Times New Roman"/>
            <w:lang w:val="lt-LT"/>
          </w:rPr>
          <w:t>https://eur-lex.europa.eu/eli/reg/2016/429/oj</w:t>
        </w:r>
      </w:hyperlink>
      <w:r w:rsidRPr="00183F1A">
        <w:rPr>
          <w:rFonts w:ascii="Times New Roman" w:hAnsi="Times New Roman"/>
          <w:iCs/>
        </w:rPr>
        <w:t xml:space="preserve"> </w:t>
      </w:r>
    </w:p>
    <w:p w14:paraId="2371BFC5" w14:textId="77777777" w:rsidR="00A749B0" w:rsidRPr="005A07F5" w:rsidRDefault="00A749B0" w:rsidP="00A749B0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0" w:firstLine="0"/>
        <w:jc w:val="left"/>
        <w:textAlignment w:val="auto"/>
      </w:pPr>
      <w:r w:rsidRPr="00183F1A">
        <w:rPr>
          <w:rFonts w:ascii="Times New Roman" w:eastAsia="Arial Unicode MS" w:hAnsi="Times New Roman"/>
        </w:rPr>
        <w:t xml:space="preserve">2020 m. sausio 30 d. Komisijos deleguotasis reglamentas (ES) 2020/691, kuriuo papildomos Europos Parlamento ir Tarybos reglamento (ES) 2016/429 su </w:t>
      </w:r>
      <w:r w:rsidRPr="00183F1A">
        <w:rPr>
          <w:rFonts w:ascii="Times New Roman" w:eastAsia="Arial Unicode MS" w:hAnsi="Times New Roman" w:hint="eastAsia"/>
        </w:rPr>
        <w:t>akvakultūros</w:t>
      </w:r>
      <w:r w:rsidRPr="00183F1A">
        <w:rPr>
          <w:rFonts w:ascii="Times New Roman" w:eastAsia="Arial Unicode MS" w:hAnsi="Times New Roman"/>
        </w:rPr>
        <w:t xml:space="preserve"> </w:t>
      </w:r>
      <w:r w:rsidRPr="00183F1A">
        <w:rPr>
          <w:rFonts w:ascii="Times New Roman" w:eastAsia="Arial Unicode MS" w:hAnsi="Times New Roman" w:hint="eastAsia"/>
        </w:rPr>
        <w:t>ūkiais</w:t>
      </w:r>
      <w:r w:rsidRPr="00183F1A">
        <w:rPr>
          <w:rFonts w:ascii="Times New Roman" w:eastAsia="Arial Unicode MS" w:hAnsi="Times New Roman"/>
        </w:rPr>
        <w:t xml:space="preserve"> ir vandens </w:t>
      </w:r>
      <w:r w:rsidRPr="00183F1A">
        <w:rPr>
          <w:rFonts w:ascii="Times New Roman" w:eastAsia="Arial Unicode MS" w:hAnsi="Times New Roman" w:hint="eastAsia"/>
        </w:rPr>
        <w:t>gyvūnų</w:t>
      </w:r>
      <w:r w:rsidRPr="00183F1A">
        <w:rPr>
          <w:rFonts w:ascii="Times New Roman" w:eastAsia="Arial Unicode MS" w:hAnsi="Times New Roman"/>
        </w:rPr>
        <w:t xml:space="preserve"> </w:t>
      </w:r>
      <w:r w:rsidRPr="00183F1A">
        <w:rPr>
          <w:rFonts w:ascii="Times New Roman" w:eastAsia="Arial Unicode MS" w:hAnsi="Times New Roman" w:hint="eastAsia"/>
        </w:rPr>
        <w:t>vežėjais</w:t>
      </w:r>
      <w:r w:rsidRPr="00183F1A">
        <w:rPr>
          <w:rFonts w:ascii="Times New Roman" w:eastAsia="Arial Unicode MS" w:hAnsi="Times New Roman"/>
        </w:rPr>
        <w:t xml:space="preserve"> susijusios </w:t>
      </w:r>
      <w:r w:rsidRPr="00183F1A">
        <w:rPr>
          <w:rFonts w:ascii="Times New Roman" w:eastAsia="Arial Unicode MS" w:hAnsi="Times New Roman" w:hint="eastAsia"/>
        </w:rPr>
        <w:t>taisyklės</w:t>
      </w:r>
      <w:r>
        <w:rPr>
          <w:rFonts w:ascii="Times New Roman" w:eastAsia="Arial Unicode MS" w:hAnsi="Times New Roman"/>
        </w:rPr>
        <w:t xml:space="preserve"> </w:t>
      </w:r>
      <w:hyperlink r:id="rId23" w:history="1">
        <w:r w:rsidRPr="00183F1A">
          <w:rPr>
            <w:rStyle w:val="Hyperlink"/>
            <w:rFonts w:ascii="Times New Roman" w:eastAsia="Arial Unicode MS" w:hAnsi="Times New Roman"/>
            <w:lang w:val="lt-LT"/>
          </w:rPr>
          <w:t>https://eur-lex.europa.eu/legal-content/LT/TXT/?uri=CELEX%3A32020R0691</w:t>
        </w:r>
      </w:hyperlink>
      <w:r w:rsidRPr="00183F1A">
        <w:rPr>
          <w:rFonts w:ascii="Times New Roman" w:eastAsia="Arial Unicode MS" w:hAnsi="Times New Roman"/>
        </w:rPr>
        <w:t xml:space="preserve"> </w:t>
      </w:r>
    </w:p>
    <w:p w14:paraId="5DD6AF99" w14:textId="77777777" w:rsidR="00A749B0" w:rsidRDefault="00A749B0" w:rsidP="00A749B0">
      <w:pPr>
        <w:pStyle w:val="ListParagraph"/>
        <w:widowControl/>
        <w:adjustRightInd/>
        <w:spacing w:line="240" w:lineRule="auto"/>
        <w:ind w:left="0"/>
        <w:jc w:val="left"/>
        <w:rPr>
          <w:rFonts w:ascii="Times New Roman" w:eastAsia="Arial Unicode MS" w:hAnsi="Times New Roman"/>
        </w:rPr>
      </w:pPr>
    </w:p>
    <w:p w14:paraId="395AF417" w14:textId="77777777" w:rsidR="008C79E6" w:rsidRDefault="008C79E6"/>
    <w:sectPr w:rsidR="008C79E6" w:rsidSect="00A749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F6B9" w14:textId="77777777" w:rsidR="008E662D" w:rsidRDefault="008E662D" w:rsidP="00A749B0">
      <w:pPr>
        <w:spacing w:line="240" w:lineRule="auto"/>
      </w:pPr>
      <w:r>
        <w:separator/>
      </w:r>
    </w:p>
  </w:endnote>
  <w:endnote w:type="continuationSeparator" w:id="0">
    <w:p w14:paraId="2BB1441B" w14:textId="77777777" w:rsidR="008E662D" w:rsidRDefault="008E662D" w:rsidP="00A74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A773" w14:textId="77777777" w:rsidR="008E662D" w:rsidRDefault="008E662D" w:rsidP="00A749B0">
      <w:pPr>
        <w:spacing w:line="240" w:lineRule="auto"/>
      </w:pPr>
      <w:r>
        <w:separator/>
      </w:r>
    </w:p>
  </w:footnote>
  <w:footnote w:type="continuationSeparator" w:id="0">
    <w:p w14:paraId="66EBE2C3" w14:textId="77777777" w:rsidR="008E662D" w:rsidRDefault="008E662D" w:rsidP="00A749B0">
      <w:pPr>
        <w:spacing w:line="240" w:lineRule="auto"/>
      </w:pPr>
      <w:r>
        <w:continuationSeparator/>
      </w:r>
    </w:p>
  </w:footnote>
  <w:footnote w:id="1">
    <w:p w14:paraId="101B61EB" w14:textId="77777777" w:rsidR="00A749B0" w:rsidRPr="00705960" w:rsidRDefault="00A749B0" w:rsidP="00A749B0">
      <w:pPr>
        <w:pStyle w:val="FootnoteText"/>
        <w:rPr>
          <w:rFonts w:ascii="Times New Roman" w:hAnsi="Times New Roman" w:cs="Times New Roman"/>
        </w:rPr>
      </w:pPr>
      <w:r w:rsidRPr="00705960">
        <w:rPr>
          <w:rStyle w:val="FootnoteReference"/>
          <w:rFonts w:ascii="Times New Roman" w:hAnsi="Times New Roman" w:cs="Times New Roman"/>
        </w:rPr>
        <w:footnoteRef/>
      </w:r>
      <w:r w:rsidRPr="00705960">
        <w:rPr>
          <w:rFonts w:ascii="Times New Roman" w:hAnsi="Times New Roman" w:cs="Times New Roman"/>
        </w:rPr>
        <w:t xml:space="preserve"> Reikalavimo aprašymas turi būti matomas tik inspektoriui, tačiau spausdinant/pateikiant aktą ūkio subjektui 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522F8"/>
    <w:multiLevelType w:val="hybridMultilevel"/>
    <w:tmpl w:val="26CA6B62"/>
    <w:lvl w:ilvl="0" w:tplc="5B9623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09D2F51"/>
    <w:multiLevelType w:val="hybridMultilevel"/>
    <w:tmpl w:val="478C17FC"/>
    <w:lvl w:ilvl="0" w:tplc="AA02B780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ED4111"/>
    <w:multiLevelType w:val="hybridMultilevel"/>
    <w:tmpl w:val="44409DE0"/>
    <w:lvl w:ilvl="0" w:tplc="C9DCA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3556710">
    <w:abstractNumId w:val="1"/>
  </w:num>
  <w:num w:numId="2" w16cid:durableId="1930501257">
    <w:abstractNumId w:val="2"/>
  </w:num>
  <w:num w:numId="3" w16cid:durableId="170722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B0"/>
    <w:rsid w:val="00777BB8"/>
    <w:rsid w:val="008C79E6"/>
    <w:rsid w:val="008E662D"/>
    <w:rsid w:val="009C5690"/>
    <w:rsid w:val="00A7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A027"/>
  <w15:chartTrackingRefBased/>
  <w15:docId w15:val="{A190603F-7227-46E5-9193-73AE442E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B0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9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749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749B0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4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74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6/429/oj" TargetMode="External"/><Relationship Id="rId13" Type="http://schemas.openxmlformats.org/officeDocument/2006/relationships/hyperlink" Target="https://eur-lex.europa.eu/legal-content/LT/TXT/?uri=CELEX%3A32020R0691" TargetMode="External"/><Relationship Id="rId18" Type="http://schemas.openxmlformats.org/officeDocument/2006/relationships/hyperlink" Target="https://eur-lex.europa.eu/legal-content/LT/TXT/?uri=CELEX%3A32020R06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?uri=CELEX%3A32020R0691" TargetMode="External"/><Relationship Id="rId7" Type="http://schemas.openxmlformats.org/officeDocument/2006/relationships/hyperlink" Target="https://eur-lex.europa.eu/legal-content/LT/TXT/?uri=CELEX%3A32020R0691" TargetMode="External"/><Relationship Id="rId12" Type="http://schemas.openxmlformats.org/officeDocument/2006/relationships/hyperlink" Target="https://eur-lex.europa.eu/legal-content/LT/TXT/?uri=CELEX%3A32020R0691" TargetMode="External"/><Relationship Id="rId17" Type="http://schemas.openxmlformats.org/officeDocument/2006/relationships/hyperlink" Target="https://eur-lex.europa.eu/legal-content/LT/TXT/?uri=CELEX%3A32020R069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?uri=CELEX%3A32020R0691" TargetMode="External"/><Relationship Id="rId20" Type="http://schemas.openxmlformats.org/officeDocument/2006/relationships/hyperlink" Target="https://eur-lex.europa.eu/legal-content/LT/TXT/?uri=CELEX%3A32020R06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?uri=CELEX%3A32020R069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LT/TXT/?uri=CELEX%3A32020R0691" TargetMode="External"/><Relationship Id="rId23" Type="http://schemas.openxmlformats.org/officeDocument/2006/relationships/hyperlink" Target="https://eur-lex.europa.eu/legal-content/LT/TXT/?uri=CELEX%3A32020R0691" TargetMode="External"/><Relationship Id="rId10" Type="http://schemas.openxmlformats.org/officeDocument/2006/relationships/hyperlink" Target="https://eur-lex.europa.eu/eli/reg/2016/429/oj" TargetMode="External"/><Relationship Id="rId19" Type="http://schemas.openxmlformats.org/officeDocument/2006/relationships/hyperlink" Target="https://eur-lex.europa.eu/legal-content/LT/TXT/?uri=CELEX%3A32020R0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eli/reg/2016/429/oj" TargetMode="External"/><Relationship Id="rId14" Type="http://schemas.openxmlformats.org/officeDocument/2006/relationships/hyperlink" Target="https://eur-lex.europa.eu/legal-content/LT/TXT/?uri=CELEX%3A32020R0691" TargetMode="External"/><Relationship Id="rId22" Type="http://schemas.openxmlformats.org/officeDocument/2006/relationships/hyperlink" Target="https://eur-lex.europa.eu/eli/reg/2016/429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3532</Words>
  <Characters>2014</Characters>
  <Application>Microsoft Office Word</Application>
  <DocSecurity>0</DocSecurity>
  <Lines>16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2025-10-30T07:54:00Z</dcterms:created>
  <dcterms:modified xsi:type="dcterms:W3CDTF">2025-10-30T07:55:00Z</dcterms:modified>
</cp:coreProperties>
</file>