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F1CB" w14:textId="77777777" w:rsidR="001136EB" w:rsidRDefault="0067373F">
      <w:pPr>
        <w:pStyle w:val="Heading1"/>
        <w:spacing w:before="72"/>
        <w:ind w:left="3756"/>
      </w:pPr>
      <w:r>
        <w:rPr>
          <w:color w:val="365E90"/>
        </w:rPr>
        <w:t>MARKETING AUTHORISATION FEES</w:t>
      </w:r>
    </w:p>
    <w:p w14:paraId="30E1C7A6" w14:textId="77777777" w:rsidR="001136EB" w:rsidRDefault="0067373F">
      <w:pPr>
        <w:ind w:left="3753" w:right="3750"/>
        <w:jc w:val="center"/>
        <w:rPr>
          <w:b/>
        </w:rPr>
      </w:pPr>
      <w:r>
        <w:rPr>
          <w:b/>
          <w:color w:val="365E90"/>
        </w:rPr>
        <w:t>(In force since 1</w:t>
      </w:r>
      <w:r>
        <w:rPr>
          <w:b/>
          <w:color w:val="365E90"/>
          <w:vertAlign w:val="superscript"/>
        </w:rPr>
        <w:t>st</w:t>
      </w:r>
      <w:r w:rsidR="00A30219">
        <w:rPr>
          <w:b/>
          <w:color w:val="365E90"/>
        </w:rPr>
        <w:t xml:space="preserve"> of July 2022</w:t>
      </w:r>
      <w:r>
        <w:rPr>
          <w:b/>
          <w:color w:val="365E90"/>
        </w:rPr>
        <w:t>)</w:t>
      </w:r>
    </w:p>
    <w:p w14:paraId="60B4E90B" w14:textId="77777777" w:rsidR="001136EB" w:rsidRDefault="001136EB">
      <w:pPr>
        <w:pStyle w:val="BodyText"/>
        <w:spacing w:before="1"/>
        <w:ind w:left="0"/>
        <w:rPr>
          <w:b/>
          <w:sz w:val="23"/>
        </w:rPr>
      </w:pPr>
    </w:p>
    <w:tbl>
      <w:tblPr>
        <w:tblStyle w:val="TableNormal1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53"/>
        <w:gridCol w:w="1009"/>
        <w:gridCol w:w="1404"/>
        <w:gridCol w:w="1347"/>
        <w:gridCol w:w="1312"/>
        <w:gridCol w:w="1388"/>
      </w:tblGrid>
      <w:tr w:rsidR="001136EB" w14:paraId="3436067B" w14:textId="77777777">
        <w:trPr>
          <w:trHeight w:val="267"/>
        </w:trPr>
        <w:tc>
          <w:tcPr>
            <w:tcW w:w="4053" w:type="dxa"/>
            <w:tcBorders>
              <w:top w:val="single" w:sz="8" w:space="0" w:color="4E81BD"/>
            </w:tcBorders>
          </w:tcPr>
          <w:p w14:paraId="175D3E9D" w14:textId="77777777" w:rsidR="001136EB" w:rsidRDefault="0067373F">
            <w:pPr>
              <w:pStyle w:val="TableParagraph"/>
              <w:spacing w:line="248" w:lineRule="exact"/>
              <w:ind w:left="1348" w:right="1433"/>
              <w:rPr>
                <w:b/>
              </w:rPr>
            </w:pPr>
            <w:r>
              <w:rPr>
                <w:b/>
                <w:color w:val="365E90"/>
              </w:rPr>
              <w:t>APPLICATION</w:t>
            </w:r>
          </w:p>
        </w:tc>
        <w:tc>
          <w:tcPr>
            <w:tcW w:w="1009" w:type="dxa"/>
            <w:tcBorders>
              <w:top w:val="single" w:sz="8" w:space="0" w:color="4E81BD"/>
              <w:bottom w:val="single" w:sz="8" w:space="0" w:color="4E81BD"/>
            </w:tcBorders>
          </w:tcPr>
          <w:p w14:paraId="6F37CAEC" w14:textId="77777777" w:rsidR="001136EB" w:rsidRDefault="0067373F">
            <w:pPr>
              <w:pStyle w:val="TableParagraph"/>
              <w:spacing w:line="248" w:lineRule="exact"/>
              <w:ind w:left="196" w:right="209"/>
              <w:rPr>
                <w:b/>
              </w:rPr>
            </w:pPr>
            <w:r>
              <w:rPr>
                <w:b/>
                <w:color w:val="365E90"/>
              </w:rPr>
              <w:t>NP</w:t>
            </w:r>
            <w:r>
              <w:rPr>
                <w:b/>
                <w:color w:val="365E90"/>
                <w:vertAlign w:val="superscript"/>
              </w:rPr>
              <w:t>1</w:t>
            </w:r>
          </w:p>
        </w:tc>
        <w:tc>
          <w:tcPr>
            <w:tcW w:w="1404" w:type="dxa"/>
            <w:tcBorders>
              <w:top w:val="single" w:sz="8" w:space="0" w:color="4E81BD"/>
              <w:bottom w:val="single" w:sz="8" w:space="0" w:color="4E81BD"/>
            </w:tcBorders>
          </w:tcPr>
          <w:p w14:paraId="4A70C149" w14:textId="77777777" w:rsidR="001136EB" w:rsidRDefault="0067373F">
            <w:pPr>
              <w:pStyle w:val="TableParagraph"/>
              <w:spacing w:line="248" w:lineRule="exact"/>
              <w:ind w:left="209" w:right="142"/>
              <w:rPr>
                <w:b/>
              </w:rPr>
            </w:pPr>
            <w:r>
              <w:rPr>
                <w:b/>
                <w:color w:val="365E90"/>
              </w:rPr>
              <w:t>MRP/CMS</w:t>
            </w:r>
            <w:r>
              <w:rPr>
                <w:b/>
                <w:color w:val="365E90"/>
                <w:vertAlign w:val="superscript"/>
              </w:rPr>
              <w:t>2</w:t>
            </w:r>
          </w:p>
        </w:tc>
        <w:tc>
          <w:tcPr>
            <w:tcW w:w="1347" w:type="dxa"/>
            <w:tcBorders>
              <w:top w:val="single" w:sz="8" w:space="0" w:color="4E81BD"/>
              <w:bottom w:val="single" w:sz="8" w:space="0" w:color="4E81BD"/>
            </w:tcBorders>
          </w:tcPr>
          <w:p w14:paraId="62B3E99B" w14:textId="77777777" w:rsidR="001136EB" w:rsidRDefault="0067373F">
            <w:pPr>
              <w:pStyle w:val="TableParagraph"/>
              <w:spacing w:line="248" w:lineRule="exact"/>
              <w:ind w:left="162"/>
              <w:jc w:val="left"/>
              <w:rPr>
                <w:b/>
              </w:rPr>
            </w:pPr>
            <w:r>
              <w:rPr>
                <w:b/>
                <w:color w:val="365E90"/>
              </w:rPr>
              <w:t>MRP/RMS</w:t>
            </w:r>
            <w:r>
              <w:rPr>
                <w:b/>
                <w:color w:val="365E90"/>
                <w:vertAlign w:val="superscript"/>
              </w:rPr>
              <w:t>3</w:t>
            </w:r>
          </w:p>
        </w:tc>
        <w:tc>
          <w:tcPr>
            <w:tcW w:w="1312" w:type="dxa"/>
            <w:tcBorders>
              <w:top w:val="single" w:sz="8" w:space="0" w:color="4E81BD"/>
              <w:bottom w:val="single" w:sz="8" w:space="0" w:color="4E81BD"/>
            </w:tcBorders>
          </w:tcPr>
          <w:p w14:paraId="2B15C237" w14:textId="77777777" w:rsidR="001136EB" w:rsidRDefault="0067373F">
            <w:pPr>
              <w:pStyle w:val="TableParagraph"/>
              <w:spacing w:line="248" w:lineRule="exact"/>
              <w:ind w:left="143" w:right="177"/>
              <w:rPr>
                <w:b/>
              </w:rPr>
            </w:pPr>
            <w:r>
              <w:rPr>
                <w:b/>
                <w:color w:val="365E90"/>
              </w:rPr>
              <w:t>DCP/CMS</w:t>
            </w:r>
            <w:r>
              <w:rPr>
                <w:b/>
                <w:color w:val="365E90"/>
                <w:vertAlign w:val="superscript"/>
              </w:rPr>
              <w:t>4</w:t>
            </w:r>
          </w:p>
        </w:tc>
        <w:tc>
          <w:tcPr>
            <w:tcW w:w="1388" w:type="dxa"/>
            <w:tcBorders>
              <w:top w:val="single" w:sz="8" w:space="0" w:color="4E81BD"/>
              <w:bottom w:val="single" w:sz="8" w:space="0" w:color="4E81BD"/>
            </w:tcBorders>
          </w:tcPr>
          <w:p w14:paraId="7CC888D3" w14:textId="77777777" w:rsidR="001136EB" w:rsidRDefault="0067373F">
            <w:pPr>
              <w:pStyle w:val="TableParagraph"/>
              <w:spacing w:line="248" w:lineRule="exact"/>
              <w:ind w:left="177" w:right="211"/>
              <w:rPr>
                <w:b/>
              </w:rPr>
            </w:pPr>
            <w:r>
              <w:rPr>
                <w:b/>
                <w:color w:val="365E90"/>
              </w:rPr>
              <w:t>DCP/RMS</w:t>
            </w:r>
            <w:r>
              <w:rPr>
                <w:b/>
                <w:color w:val="365E90"/>
                <w:vertAlign w:val="superscript"/>
              </w:rPr>
              <w:t>5</w:t>
            </w:r>
          </w:p>
        </w:tc>
      </w:tr>
      <w:tr w:rsidR="001136EB" w14:paraId="478861D4" w14:textId="77777777">
        <w:trPr>
          <w:trHeight w:val="270"/>
        </w:trPr>
        <w:tc>
          <w:tcPr>
            <w:tcW w:w="4053" w:type="dxa"/>
            <w:shd w:val="clear" w:color="auto" w:fill="F1DADA"/>
          </w:tcPr>
          <w:p w14:paraId="17A37208" w14:textId="77777777" w:rsidR="001136EB" w:rsidRDefault="0067373F">
            <w:pPr>
              <w:pStyle w:val="TableParagraph"/>
              <w:spacing w:line="251" w:lineRule="exact"/>
              <w:ind w:left="0" w:right="-87"/>
              <w:jc w:val="right"/>
            </w:pPr>
            <w:r>
              <w:rPr>
                <w:color w:val="365E90"/>
              </w:rPr>
              <w:t>Grant</w:t>
            </w:r>
          </w:p>
        </w:tc>
        <w:tc>
          <w:tcPr>
            <w:tcW w:w="3760" w:type="dxa"/>
            <w:gridSpan w:val="3"/>
            <w:tcBorders>
              <w:top w:val="single" w:sz="8" w:space="0" w:color="4E81BD"/>
              <w:bottom w:val="single" w:sz="4" w:space="0" w:color="0000FF"/>
            </w:tcBorders>
            <w:shd w:val="clear" w:color="auto" w:fill="F1DADA"/>
          </w:tcPr>
          <w:p w14:paraId="745A4C1C" w14:textId="77777777" w:rsidR="001136EB" w:rsidRDefault="00682DEB" w:rsidP="00682DEB">
            <w:pPr>
              <w:pStyle w:val="TableParagraph"/>
              <w:spacing w:line="251" w:lineRule="exact"/>
              <w:ind w:left="0"/>
              <w:jc w:val="left"/>
            </w:pPr>
            <w:r>
              <w:rPr>
                <w:color w:val="365E90"/>
              </w:rPr>
              <w:t>t</w:t>
            </w:r>
            <w:r w:rsidR="0067373F">
              <w:rPr>
                <w:color w:val="365E90"/>
              </w:rPr>
              <w:t xml:space="preserve">ing of Marketing </w:t>
            </w:r>
            <w:proofErr w:type="spellStart"/>
            <w:r w:rsidR="0067373F">
              <w:rPr>
                <w:color w:val="365E90"/>
              </w:rPr>
              <w:t>Authorisation</w:t>
            </w:r>
            <w:proofErr w:type="spellEnd"/>
          </w:p>
        </w:tc>
        <w:tc>
          <w:tcPr>
            <w:tcW w:w="1312" w:type="dxa"/>
            <w:tcBorders>
              <w:top w:val="single" w:sz="8" w:space="0" w:color="4E81BD"/>
              <w:bottom w:val="single" w:sz="4" w:space="0" w:color="0000FF"/>
            </w:tcBorders>
            <w:shd w:val="clear" w:color="auto" w:fill="F1DADA"/>
          </w:tcPr>
          <w:p w14:paraId="4726B8A5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8" w:space="0" w:color="4E81BD"/>
              <w:bottom w:val="single" w:sz="4" w:space="0" w:color="0000FF"/>
            </w:tcBorders>
            <w:shd w:val="clear" w:color="auto" w:fill="F1DADA"/>
          </w:tcPr>
          <w:p w14:paraId="33867021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136EB" w14:paraId="76195D7A" w14:textId="77777777">
        <w:trPr>
          <w:trHeight w:val="268"/>
        </w:trPr>
        <w:tc>
          <w:tcPr>
            <w:tcW w:w="4053" w:type="dxa"/>
            <w:tcBorders>
              <w:bottom w:val="single" w:sz="4" w:space="0" w:color="0000FF"/>
            </w:tcBorders>
          </w:tcPr>
          <w:p w14:paraId="561DD290" w14:textId="77777777" w:rsidR="001136EB" w:rsidRDefault="0067373F">
            <w:pPr>
              <w:pStyle w:val="TableParagraph"/>
              <w:spacing w:line="247" w:lineRule="exact"/>
              <w:jc w:val="left"/>
            </w:pPr>
            <w:r>
              <w:rPr>
                <w:color w:val="365E90"/>
              </w:rPr>
              <w:t>Veterinary medicinal product (basic fee)</w:t>
            </w:r>
          </w:p>
        </w:tc>
        <w:tc>
          <w:tcPr>
            <w:tcW w:w="1009" w:type="dxa"/>
            <w:tcBorders>
              <w:bottom w:val="single" w:sz="4" w:space="0" w:color="0000FF"/>
            </w:tcBorders>
          </w:tcPr>
          <w:p w14:paraId="5123C244" w14:textId="77777777" w:rsidR="001136EB" w:rsidRDefault="0067373F" w:rsidP="00A30219">
            <w:pPr>
              <w:pStyle w:val="TableParagraph"/>
              <w:spacing w:line="247" w:lineRule="exact"/>
              <w:ind w:left="201" w:right="209"/>
            </w:pPr>
            <w:r>
              <w:rPr>
                <w:color w:val="365E90"/>
              </w:rPr>
              <w:t>€1</w:t>
            </w:r>
            <w:r w:rsidR="00A30219">
              <w:rPr>
                <w:color w:val="365E90"/>
              </w:rPr>
              <w:t>605</w:t>
            </w:r>
          </w:p>
        </w:tc>
        <w:tc>
          <w:tcPr>
            <w:tcW w:w="1404" w:type="dxa"/>
            <w:tcBorders>
              <w:bottom w:val="single" w:sz="4" w:space="0" w:color="0000FF"/>
            </w:tcBorders>
          </w:tcPr>
          <w:p w14:paraId="63E09061" w14:textId="77777777" w:rsidR="001136EB" w:rsidRDefault="0067373F" w:rsidP="00A30219">
            <w:pPr>
              <w:pStyle w:val="TableParagraph"/>
              <w:spacing w:line="247" w:lineRule="exact"/>
              <w:ind w:left="209" w:right="139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982</w:t>
            </w:r>
          </w:p>
        </w:tc>
        <w:tc>
          <w:tcPr>
            <w:tcW w:w="1347" w:type="dxa"/>
            <w:tcBorders>
              <w:bottom w:val="single" w:sz="4" w:space="0" w:color="0000FF"/>
            </w:tcBorders>
          </w:tcPr>
          <w:p w14:paraId="390FC5BC" w14:textId="77777777" w:rsidR="001136EB" w:rsidRDefault="0067373F" w:rsidP="00A30219">
            <w:pPr>
              <w:pStyle w:val="TableParagraph"/>
              <w:spacing w:line="247" w:lineRule="exact"/>
              <w:ind w:left="395"/>
              <w:jc w:val="left"/>
            </w:pPr>
            <w:r>
              <w:rPr>
                <w:color w:val="365E90"/>
              </w:rPr>
              <w:t>€1</w:t>
            </w:r>
            <w:r w:rsidR="00A30219">
              <w:rPr>
                <w:color w:val="365E90"/>
              </w:rPr>
              <w:t>981</w:t>
            </w:r>
          </w:p>
        </w:tc>
        <w:tc>
          <w:tcPr>
            <w:tcW w:w="1312" w:type="dxa"/>
            <w:tcBorders>
              <w:bottom w:val="single" w:sz="4" w:space="0" w:color="0000FF"/>
            </w:tcBorders>
          </w:tcPr>
          <w:p w14:paraId="2D2197BD" w14:textId="77777777" w:rsidR="001136EB" w:rsidRDefault="0067373F" w:rsidP="00A30219">
            <w:pPr>
              <w:pStyle w:val="TableParagraph"/>
              <w:spacing w:line="247" w:lineRule="exact"/>
              <w:ind w:left="143" w:right="176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982</w:t>
            </w:r>
          </w:p>
        </w:tc>
        <w:tc>
          <w:tcPr>
            <w:tcW w:w="1388" w:type="dxa"/>
            <w:tcBorders>
              <w:bottom w:val="single" w:sz="4" w:space="0" w:color="0000FF"/>
            </w:tcBorders>
          </w:tcPr>
          <w:p w14:paraId="7CC6EA59" w14:textId="77777777" w:rsidR="001136EB" w:rsidRDefault="0067373F" w:rsidP="00A30219">
            <w:pPr>
              <w:pStyle w:val="TableParagraph"/>
              <w:spacing w:line="247" w:lineRule="exact"/>
              <w:ind w:left="177" w:right="210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1981</w:t>
            </w:r>
          </w:p>
        </w:tc>
      </w:tr>
      <w:tr w:rsidR="001136EB" w14:paraId="036A9632" w14:textId="77777777">
        <w:trPr>
          <w:trHeight w:val="537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462408FB" w14:textId="77777777" w:rsidR="001136EB" w:rsidRDefault="0067373F">
            <w:pPr>
              <w:pStyle w:val="TableParagraph"/>
              <w:jc w:val="left"/>
            </w:pPr>
            <w:r>
              <w:rPr>
                <w:color w:val="365E90"/>
              </w:rPr>
              <w:t>Subsequent pharmaceutical form and/or</w:t>
            </w:r>
          </w:p>
          <w:p w14:paraId="6F79622B" w14:textId="77777777" w:rsidR="001136EB" w:rsidRDefault="0067373F">
            <w:pPr>
              <w:pStyle w:val="TableParagraph"/>
              <w:spacing w:line="252" w:lineRule="exact"/>
              <w:jc w:val="left"/>
            </w:pPr>
            <w:r>
              <w:rPr>
                <w:color w:val="365E90"/>
              </w:rPr>
              <w:t>strength and/or target species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1EB7F56C" w14:textId="77777777" w:rsidR="001136EB" w:rsidRDefault="0067373F" w:rsidP="00A30219">
            <w:pPr>
              <w:pStyle w:val="TableParagraph"/>
              <w:ind w:left="199" w:right="209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794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124EF5FF" w14:textId="77777777" w:rsidR="001136EB" w:rsidRDefault="0067373F" w:rsidP="00A30219">
            <w:pPr>
              <w:pStyle w:val="TableParagraph"/>
              <w:ind w:left="209" w:right="139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492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7A3FEF3B" w14:textId="77777777" w:rsidR="001136EB" w:rsidRDefault="0067373F" w:rsidP="00A30219">
            <w:pPr>
              <w:pStyle w:val="TableParagraph"/>
              <w:ind w:left="450"/>
              <w:jc w:val="left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992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01C9A219" w14:textId="77777777" w:rsidR="001136EB" w:rsidRDefault="0067373F" w:rsidP="00A30219">
            <w:pPr>
              <w:pStyle w:val="TableParagraph"/>
              <w:ind w:left="143" w:right="176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492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2F5C4FB5" w14:textId="77777777" w:rsidR="001136EB" w:rsidRDefault="0067373F" w:rsidP="00A30219">
            <w:pPr>
              <w:pStyle w:val="TableParagraph"/>
              <w:ind w:left="176" w:right="211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992</w:t>
            </w:r>
          </w:p>
        </w:tc>
      </w:tr>
      <w:tr w:rsidR="001136EB" w14:paraId="0DE589DD" w14:textId="77777777">
        <w:trPr>
          <w:trHeight w:val="537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2B10B290" w14:textId="77777777" w:rsidR="001136EB" w:rsidRDefault="0067373F">
            <w:pPr>
              <w:pStyle w:val="TableParagraph"/>
              <w:jc w:val="left"/>
            </w:pPr>
            <w:r>
              <w:rPr>
                <w:color w:val="365E90"/>
              </w:rPr>
              <w:t>Homeopathic veterinary medicinal</w:t>
            </w:r>
          </w:p>
          <w:p w14:paraId="3A9F1335" w14:textId="77777777" w:rsidR="001136EB" w:rsidRDefault="00A13E0B">
            <w:pPr>
              <w:pStyle w:val="TableParagraph"/>
              <w:spacing w:line="252" w:lineRule="exact"/>
              <w:jc w:val="left"/>
            </w:pPr>
            <w:r>
              <w:rPr>
                <w:color w:val="365E90"/>
              </w:rPr>
              <w:t>P</w:t>
            </w:r>
            <w:r w:rsidR="0067373F">
              <w:rPr>
                <w:color w:val="365E90"/>
              </w:rPr>
              <w:t>rodu</w:t>
            </w:r>
            <w:r w:rsidR="001841BD">
              <w:rPr>
                <w:color w:val="365E90"/>
              </w:rPr>
              <w:t>ct</w:t>
            </w:r>
            <w:r>
              <w:rPr>
                <w:color w:val="365E90"/>
              </w:rPr>
              <w:t xml:space="preserve"> with a therapeutic indications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03B0AA61" w14:textId="77777777" w:rsidR="001136EB" w:rsidRDefault="0067373F" w:rsidP="00A30219">
            <w:pPr>
              <w:pStyle w:val="TableParagraph"/>
              <w:ind w:left="199" w:right="209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626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2B8501B6" w14:textId="77777777" w:rsidR="001136EB" w:rsidRDefault="0067373F" w:rsidP="00A30219">
            <w:pPr>
              <w:pStyle w:val="TableParagraph"/>
              <w:ind w:left="209" w:right="139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626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289F7EFB" w14:textId="77777777" w:rsidR="001136EB" w:rsidRDefault="0067373F" w:rsidP="00A30219">
            <w:pPr>
              <w:pStyle w:val="TableParagraph"/>
              <w:ind w:left="450"/>
              <w:jc w:val="left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626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09D73130" w14:textId="77777777" w:rsidR="001136EB" w:rsidRDefault="0067373F" w:rsidP="00A30219">
            <w:pPr>
              <w:pStyle w:val="TableParagraph"/>
              <w:ind w:left="143" w:right="176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626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1F86B54A" w14:textId="77777777" w:rsidR="001136EB" w:rsidRDefault="0067373F" w:rsidP="00A30219">
            <w:pPr>
              <w:pStyle w:val="TableParagraph"/>
              <w:ind w:left="176" w:right="211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626</w:t>
            </w:r>
          </w:p>
        </w:tc>
      </w:tr>
      <w:tr w:rsidR="001136EB" w14:paraId="08B71555" w14:textId="77777777">
        <w:trPr>
          <w:trHeight w:val="529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39E69CAE" w14:textId="77777777" w:rsidR="001136EB" w:rsidRPr="00BE42B5" w:rsidRDefault="0067373F">
            <w:pPr>
              <w:pStyle w:val="TableParagraph"/>
              <w:jc w:val="left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Homeopathic veterinary medicinal</w:t>
            </w:r>
          </w:p>
          <w:p w14:paraId="5F159E4B" w14:textId="77777777" w:rsidR="001136EB" w:rsidRPr="00BE42B5" w:rsidRDefault="0067373F">
            <w:pPr>
              <w:pStyle w:val="TableParagraph"/>
              <w:spacing w:line="252" w:lineRule="exact"/>
              <w:jc w:val="left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product without a therapeutic indications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5B669057" w14:textId="77777777" w:rsidR="001136EB" w:rsidRPr="00BE42B5" w:rsidRDefault="0067373F">
            <w:pPr>
              <w:pStyle w:val="TableParagraph"/>
              <w:ind w:left="199" w:right="209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€359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08BC456E" w14:textId="77777777" w:rsidR="001136EB" w:rsidRPr="00BE42B5" w:rsidRDefault="0067373F">
            <w:pPr>
              <w:pStyle w:val="TableParagraph"/>
              <w:ind w:left="209" w:right="139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€359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39C04F0C" w14:textId="77777777" w:rsidR="001136EB" w:rsidRPr="00BE42B5" w:rsidRDefault="0067373F">
            <w:pPr>
              <w:pStyle w:val="TableParagraph"/>
              <w:ind w:left="450"/>
              <w:jc w:val="left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€359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21A56125" w14:textId="77777777" w:rsidR="001136EB" w:rsidRPr="00BE42B5" w:rsidRDefault="0067373F">
            <w:pPr>
              <w:pStyle w:val="TableParagraph"/>
              <w:ind w:left="143" w:right="176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€359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608C7D7D" w14:textId="77777777" w:rsidR="001136EB" w:rsidRPr="00BE42B5" w:rsidRDefault="0067373F">
            <w:pPr>
              <w:pStyle w:val="TableParagraph"/>
              <w:ind w:left="176" w:right="211"/>
              <w:rPr>
                <w:color w:val="1F497D" w:themeColor="text2"/>
              </w:rPr>
            </w:pPr>
            <w:r w:rsidRPr="00BE42B5">
              <w:rPr>
                <w:color w:val="1F497D" w:themeColor="text2"/>
              </w:rPr>
              <w:t>€359</w:t>
            </w:r>
          </w:p>
        </w:tc>
      </w:tr>
      <w:tr w:rsidR="001136EB" w14:paraId="3EE5AC57" w14:textId="77777777">
        <w:trPr>
          <w:trHeight w:val="276"/>
        </w:trPr>
        <w:tc>
          <w:tcPr>
            <w:tcW w:w="4053" w:type="dxa"/>
            <w:tcBorders>
              <w:top w:val="single" w:sz="4" w:space="0" w:color="0000FF"/>
            </w:tcBorders>
          </w:tcPr>
          <w:p w14:paraId="72BA0716" w14:textId="77777777" w:rsidR="001136EB" w:rsidRDefault="001C6F02">
            <w:pPr>
              <w:pStyle w:val="TableParagraph"/>
              <w:spacing w:line="248" w:lineRule="exact"/>
              <w:jc w:val="left"/>
            </w:pPr>
            <w:r w:rsidRPr="001C6F02">
              <w:rPr>
                <w:color w:val="365E90"/>
              </w:rPr>
              <w:t xml:space="preserve">Veterinary medicines product for limited market and </w:t>
            </w:r>
            <w:proofErr w:type="spellStart"/>
            <w:r w:rsidRPr="001C6F02">
              <w:rPr>
                <w:color w:val="365E90"/>
              </w:rPr>
              <w:t>authorisation</w:t>
            </w:r>
            <w:proofErr w:type="spellEnd"/>
            <w:r w:rsidRPr="001C6F02">
              <w:rPr>
                <w:color w:val="365E90"/>
              </w:rPr>
              <w:t xml:space="preserve"> in exceptional circumstances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65AED372" w14:textId="77777777" w:rsidR="001136EB" w:rsidRDefault="00A30219">
            <w:pPr>
              <w:pStyle w:val="TableParagraph"/>
              <w:spacing w:line="248" w:lineRule="exact"/>
              <w:ind w:left="199" w:right="209"/>
            </w:pPr>
            <w:r>
              <w:rPr>
                <w:color w:val="365E90"/>
              </w:rPr>
              <w:t>€194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7EF2B160" w14:textId="77777777" w:rsidR="001136EB" w:rsidRDefault="00A30219">
            <w:pPr>
              <w:pStyle w:val="TableParagraph"/>
              <w:spacing w:line="248" w:lineRule="exact"/>
              <w:ind w:left="209" w:right="139"/>
            </w:pPr>
            <w:r>
              <w:rPr>
                <w:color w:val="365E90"/>
              </w:rPr>
              <w:t>€194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3F8B9E78" w14:textId="77777777" w:rsidR="001136EB" w:rsidRDefault="0067373F" w:rsidP="00A30219">
            <w:pPr>
              <w:pStyle w:val="TableParagraph"/>
              <w:spacing w:line="248" w:lineRule="exact"/>
              <w:ind w:left="450"/>
              <w:jc w:val="left"/>
            </w:pPr>
            <w:r>
              <w:rPr>
                <w:color w:val="365E90"/>
              </w:rPr>
              <w:t>€1</w:t>
            </w:r>
            <w:r w:rsidR="00A30219">
              <w:rPr>
                <w:color w:val="365E90"/>
              </w:rPr>
              <w:t>94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6A4B3F54" w14:textId="77777777" w:rsidR="001136EB" w:rsidRDefault="0067373F">
            <w:pPr>
              <w:pStyle w:val="TableParagraph"/>
              <w:spacing w:line="248" w:lineRule="exact"/>
              <w:ind w:left="143" w:right="176"/>
            </w:pPr>
            <w:r>
              <w:rPr>
                <w:color w:val="365E90"/>
              </w:rPr>
              <w:t>€</w:t>
            </w:r>
            <w:r w:rsidR="00A30219">
              <w:rPr>
                <w:color w:val="365E90"/>
              </w:rPr>
              <w:t>194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63C95C45" w14:textId="77777777" w:rsidR="001136EB" w:rsidRDefault="00A30219">
            <w:pPr>
              <w:pStyle w:val="TableParagraph"/>
              <w:spacing w:line="248" w:lineRule="exact"/>
              <w:ind w:left="175" w:right="211"/>
            </w:pPr>
            <w:r>
              <w:rPr>
                <w:color w:val="365E90"/>
              </w:rPr>
              <w:t>€194</w:t>
            </w:r>
          </w:p>
        </w:tc>
      </w:tr>
      <w:tr w:rsidR="001136EB" w:rsidRPr="00967E7C" w14:paraId="02580E1F" w14:textId="77777777">
        <w:trPr>
          <w:trHeight w:val="268"/>
        </w:trPr>
        <w:tc>
          <w:tcPr>
            <w:tcW w:w="7813" w:type="dxa"/>
            <w:gridSpan w:val="4"/>
            <w:shd w:val="clear" w:color="auto" w:fill="B8CCE3"/>
          </w:tcPr>
          <w:p w14:paraId="0C116751" w14:textId="77777777" w:rsidR="001136EB" w:rsidRPr="00967E7C" w:rsidRDefault="0067373F">
            <w:pPr>
              <w:pStyle w:val="TableParagraph"/>
              <w:spacing w:line="248" w:lineRule="exact"/>
              <w:ind w:left="3631"/>
              <w:jc w:val="left"/>
            </w:pPr>
            <w:r w:rsidRPr="00967E7C">
              <w:rPr>
                <w:color w:val="365E90"/>
              </w:rPr>
              <w:t xml:space="preserve">Renewal of Marketing </w:t>
            </w:r>
            <w:proofErr w:type="spellStart"/>
            <w:r w:rsidRPr="00967E7C">
              <w:rPr>
                <w:color w:val="365E90"/>
              </w:rPr>
              <w:t>Authorisation</w:t>
            </w:r>
            <w:proofErr w:type="spellEnd"/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B8CCE3"/>
          </w:tcPr>
          <w:p w14:paraId="12B53C83" w14:textId="77777777" w:rsidR="001136EB" w:rsidRPr="00967E7C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B8CCE3"/>
          </w:tcPr>
          <w:p w14:paraId="4DDF15E7" w14:textId="77777777" w:rsidR="001136EB" w:rsidRPr="00967E7C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136EB" w:rsidRPr="00967E7C" w14:paraId="2BF09565" w14:textId="77777777">
        <w:trPr>
          <w:trHeight w:val="268"/>
        </w:trPr>
        <w:tc>
          <w:tcPr>
            <w:tcW w:w="4053" w:type="dxa"/>
            <w:tcBorders>
              <w:bottom w:val="single" w:sz="4" w:space="0" w:color="0000FF"/>
            </w:tcBorders>
          </w:tcPr>
          <w:p w14:paraId="07226E84" w14:textId="77777777" w:rsidR="001136EB" w:rsidRPr="00967E7C" w:rsidRDefault="0067373F">
            <w:pPr>
              <w:pStyle w:val="TableParagraph"/>
              <w:spacing w:line="247" w:lineRule="exact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Veterinary medicinal product (basic fee)</w:t>
            </w:r>
          </w:p>
        </w:tc>
        <w:tc>
          <w:tcPr>
            <w:tcW w:w="1009" w:type="dxa"/>
            <w:tcBorders>
              <w:bottom w:val="single" w:sz="4" w:space="0" w:color="0000FF"/>
            </w:tcBorders>
          </w:tcPr>
          <w:p w14:paraId="4EF67AB9" w14:textId="77777777" w:rsidR="001136EB" w:rsidRPr="00967E7C" w:rsidRDefault="0067373F">
            <w:pPr>
              <w:pStyle w:val="TableParagraph"/>
              <w:spacing w:line="247" w:lineRule="exact"/>
              <w:ind w:left="199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€600</w:t>
            </w:r>
          </w:p>
        </w:tc>
        <w:tc>
          <w:tcPr>
            <w:tcW w:w="1404" w:type="dxa"/>
            <w:tcBorders>
              <w:bottom w:val="single" w:sz="4" w:space="0" w:color="0000FF"/>
            </w:tcBorders>
          </w:tcPr>
          <w:p w14:paraId="60CEE197" w14:textId="77777777" w:rsidR="001136EB" w:rsidRPr="00967E7C" w:rsidRDefault="0067373F">
            <w:pPr>
              <w:pStyle w:val="TableParagraph"/>
              <w:spacing w:line="247" w:lineRule="exact"/>
              <w:ind w:left="209" w:right="13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€375</w:t>
            </w:r>
          </w:p>
        </w:tc>
        <w:tc>
          <w:tcPr>
            <w:tcW w:w="1347" w:type="dxa"/>
            <w:tcBorders>
              <w:bottom w:val="single" w:sz="4" w:space="0" w:color="0000FF"/>
            </w:tcBorders>
          </w:tcPr>
          <w:p w14:paraId="7BB138F7" w14:textId="77777777" w:rsidR="001136EB" w:rsidRPr="00967E7C" w:rsidRDefault="0067373F">
            <w:pPr>
              <w:pStyle w:val="TableParagraph"/>
              <w:spacing w:line="247" w:lineRule="exact"/>
              <w:ind w:left="450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€750</w:t>
            </w:r>
          </w:p>
        </w:tc>
        <w:tc>
          <w:tcPr>
            <w:tcW w:w="1312" w:type="dxa"/>
            <w:tcBorders>
              <w:bottom w:val="single" w:sz="4" w:space="0" w:color="0000FF"/>
            </w:tcBorders>
          </w:tcPr>
          <w:p w14:paraId="58E35723" w14:textId="77777777" w:rsidR="001136EB" w:rsidRPr="00967E7C" w:rsidRDefault="0067373F">
            <w:pPr>
              <w:pStyle w:val="TableParagraph"/>
              <w:spacing w:line="247" w:lineRule="exact"/>
              <w:ind w:left="143" w:right="176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€375</w:t>
            </w:r>
          </w:p>
        </w:tc>
        <w:tc>
          <w:tcPr>
            <w:tcW w:w="1388" w:type="dxa"/>
            <w:tcBorders>
              <w:bottom w:val="single" w:sz="4" w:space="0" w:color="0000FF"/>
            </w:tcBorders>
          </w:tcPr>
          <w:p w14:paraId="2492B9DA" w14:textId="77777777" w:rsidR="001136EB" w:rsidRPr="00967E7C" w:rsidRDefault="0067373F">
            <w:pPr>
              <w:pStyle w:val="TableParagraph"/>
              <w:spacing w:line="247" w:lineRule="exact"/>
              <w:ind w:left="176" w:right="211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€750</w:t>
            </w:r>
          </w:p>
        </w:tc>
      </w:tr>
      <w:tr w:rsidR="001136EB" w:rsidRPr="00967E7C" w14:paraId="681568F2" w14:textId="77777777">
        <w:trPr>
          <w:trHeight w:val="537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47A01C2E" w14:textId="77777777" w:rsidR="001136EB" w:rsidRPr="00967E7C" w:rsidRDefault="0067373F">
            <w:pPr>
              <w:pStyle w:val="TableParagraph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Subsequent pharmaceutical form and/or</w:t>
            </w:r>
          </w:p>
          <w:p w14:paraId="6465FE67" w14:textId="77777777" w:rsidR="001136EB" w:rsidRPr="00967E7C" w:rsidRDefault="0067373F">
            <w:pPr>
              <w:pStyle w:val="TableParagraph"/>
              <w:spacing w:line="252" w:lineRule="exact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strength and/or target species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37DDB2A0" w14:textId="77777777" w:rsidR="001136EB" w:rsidRPr="00967E7C" w:rsidRDefault="0067373F">
            <w:pPr>
              <w:pStyle w:val="TableParagraph"/>
              <w:ind w:left="198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€300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4F1A6B9B" w14:textId="77777777" w:rsidR="001136EB" w:rsidRPr="00967E7C" w:rsidRDefault="0067373F">
            <w:pPr>
              <w:pStyle w:val="TableParagraph"/>
              <w:ind w:left="209" w:right="13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€187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439EFE16" w14:textId="77777777" w:rsidR="001136EB" w:rsidRPr="00967E7C" w:rsidRDefault="0067373F">
            <w:pPr>
              <w:pStyle w:val="TableParagraph"/>
              <w:ind w:left="450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€375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45867798" w14:textId="77777777" w:rsidR="001136EB" w:rsidRPr="00967E7C" w:rsidRDefault="0067373F">
            <w:pPr>
              <w:pStyle w:val="TableParagraph"/>
              <w:ind w:left="143" w:right="176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€187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52A6E7BF" w14:textId="77777777" w:rsidR="001136EB" w:rsidRPr="00967E7C" w:rsidRDefault="0067373F">
            <w:pPr>
              <w:pStyle w:val="TableParagraph"/>
              <w:ind w:left="175" w:right="211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€375</w:t>
            </w:r>
          </w:p>
        </w:tc>
      </w:tr>
      <w:tr w:rsidR="001136EB" w:rsidRPr="00967E7C" w14:paraId="3B5CB40E" w14:textId="77777777">
        <w:trPr>
          <w:trHeight w:val="537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1867EE99" w14:textId="77777777" w:rsidR="001136EB" w:rsidRPr="00967E7C" w:rsidRDefault="0067373F">
            <w:pPr>
              <w:pStyle w:val="TableParagraph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Homeopathic veterinary medicinal</w:t>
            </w:r>
          </w:p>
          <w:p w14:paraId="66391F86" w14:textId="77777777" w:rsidR="001136EB" w:rsidRPr="00967E7C" w:rsidRDefault="0067373F">
            <w:pPr>
              <w:pStyle w:val="TableParagraph"/>
              <w:spacing w:line="252" w:lineRule="exact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product with a therapeutic indication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387B3D82" w14:textId="77777777" w:rsidR="001136EB" w:rsidRPr="00967E7C" w:rsidRDefault="0067373F">
            <w:pPr>
              <w:pStyle w:val="TableParagraph"/>
              <w:ind w:left="199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€239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6AF3784B" w14:textId="77777777" w:rsidR="001136EB" w:rsidRPr="00967E7C" w:rsidRDefault="0067373F">
            <w:pPr>
              <w:pStyle w:val="TableParagraph"/>
              <w:ind w:left="209" w:right="13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€239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195ACDCF" w14:textId="77777777" w:rsidR="001136EB" w:rsidRPr="00967E7C" w:rsidRDefault="0067373F">
            <w:pPr>
              <w:pStyle w:val="TableParagraph"/>
              <w:ind w:left="450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€239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4B963BB7" w14:textId="77777777" w:rsidR="001136EB" w:rsidRPr="00967E7C" w:rsidRDefault="0067373F">
            <w:pPr>
              <w:pStyle w:val="TableParagraph"/>
              <w:ind w:left="143" w:right="176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€239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5D7DBA30" w14:textId="77777777" w:rsidR="001136EB" w:rsidRPr="00967E7C" w:rsidRDefault="0067373F">
            <w:pPr>
              <w:pStyle w:val="TableParagraph"/>
              <w:ind w:left="176" w:right="211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€239</w:t>
            </w:r>
          </w:p>
        </w:tc>
      </w:tr>
      <w:tr w:rsidR="001136EB" w:rsidRPr="00967E7C" w14:paraId="5E9FE274" w14:textId="77777777">
        <w:trPr>
          <w:trHeight w:val="529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6E745726" w14:textId="77777777" w:rsidR="001136EB" w:rsidRPr="00967E7C" w:rsidRDefault="0067373F">
            <w:pPr>
              <w:pStyle w:val="TableParagraph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Homeopathic veterinary medicinal</w:t>
            </w:r>
          </w:p>
          <w:p w14:paraId="00403363" w14:textId="77777777" w:rsidR="001136EB" w:rsidRPr="00967E7C" w:rsidRDefault="0067373F">
            <w:pPr>
              <w:pStyle w:val="TableParagraph"/>
              <w:spacing w:line="252" w:lineRule="exact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product without a therapeutic indications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3A0003B4" w14:textId="77777777" w:rsidR="001136EB" w:rsidRPr="00967E7C" w:rsidRDefault="0067373F">
            <w:pPr>
              <w:pStyle w:val="TableParagraph"/>
              <w:ind w:left="199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€180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2D9AE6B6" w14:textId="77777777" w:rsidR="001136EB" w:rsidRPr="00967E7C" w:rsidRDefault="0067373F">
            <w:pPr>
              <w:pStyle w:val="TableParagraph"/>
              <w:ind w:left="209" w:right="13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€180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2A919F92" w14:textId="77777777" w:rsidR="001136EB" w:rsidRPr="00967E7C" w:rsidRDefault="0067373F">
            <w:pPr>
              <w:pStyle w:val="TableParagraph"/>
              <w:ind w:left="450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€180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2FA37A82" w14:textId="77777777" w:rsidR="001136EB" w:rsidRPr="00967E7C" w:rsidRDefault="0067373F">
            <w:pPr>
              <w:pStyle w:val="TableParagraph"/>
              <w:ind w:left="143" w:right="176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€180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2D9F983B" w14:textId="77777777" w:rsidR="001136EB" w:rsidRPr="00967E7C" w:rsidRDefault="0067373F">
            <w:pPr>
              <w:pStyle w:val="TableParagraph"/>
              <w:ind w:left="176" w:right="211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€180</w:t>
            </w:r>
          </w:p>
        </w:tc>
      </w:tr>
      <w:tr w:rsidR="001136EB" w14:paraId="2078724C" w14:textId="77777777">
        <w:trPr>
          <w:trHeight w:val="276"/>
        </w:trPr>
        <w:tc>
          <w:tcPr>
            <w:tcW w:w="4053" w:type="dxa"/>
            <w:tcBorders>
              <w:top w:val="single" w:sz="4" w:space="0" w:color="0000FF"/>
            </w:tcBorders>
          </w:tcPr>
          <w:p w14:paraId="36BF5FDF" w14:textId="77777777" w:rsidR="001136EB" w:rsidRPr="00967E7C" w:rsidRDefault="001C6F02" w:rsidP="001C6F02">
            <w:pPr>
              <w:pStyle w:val="TableParagraph"/>
              <w:spacing w:line="248" w:lineRule="exact"/>
              <w:jc w:val="left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Veterinary medicines product</w:t>
            </w:r>
            <w:r w:rsidR="00874FA4" w:rsidRPr="00967E7C">
              <w:rPr>
                <w:color w:val="1F497D" w:themeColor="text2"/>
              </w:rPr>
              <w:t xml:space="preserve"> </w:t>
            </w:r>
            <w:r w:rsidRPr="00967E7C">
              <w:rPr>
                <w:color w:val="1F497D" w:themeColor="text2"/>
              </w:rPr>
              <w:t>for</w:t>
            </w:r>
            <w:r w:rsidR="00874FA4" w:rsidRPr="00967E7C">
              <w:rPr>
                <w:color w:val="1F497D" w:themeColor="text2"/>
              </w:rPr>
              <w:t xml:space="preserve"> </w:t>
            </w:r>
            <w:r w:rsidRPr="00967E7C">
              <w:rPr>
                <w:color w:val="1F497D" w:themeColor="text2"/>
              </w:rPr>
              <w:t>limited market and</w:t>
            </w:r>
            <w:r w:rsidR="00874FA4" w:rsidRPr="00967E7C">
              <w:rPr>
                <w:color w:val="1F497D" w:themeColor="text2"/>
              </w:rPr>
              <w:t xml:space="preserve"> </w:t>
            </w:r>
            <w:proofErr w:type="spellStart"/>
            <w:r w:rsidR="00874FA4" w:rsidRPr="00967E7C">
              <w:rPr>
                <w:color w:val="1F497D" w:themeColor="text2"/>
              </w:rPr>
              <w:t>authorisation</w:t>
            </w:r>
            <w:proofErr w:type="spellEnd"/>
            <w:r w:rsidR="00874FA4" w:rsidRPr="00967E7C">
              <w:rPr>
                <w:color w:val="1F497D" w:themeColor="text2"/>
              </w:rPr>
              <w:t xml:space="preserve"> in exceptional circumstances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66CDBEC8" w14:textId="77777777" w:rsidR="001136EB" w:rsidRPr="00967E7C" w:rsidRDefault="00A30219">
            <w:pPr>
              <w:pStyle w:val="TableParagraph"/>
              <w:spacing w:line="248" w:lineRule="exact"/>
              <w:ind w:left="198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€97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7E1CF783" w14:textId="4174DF65" w:rsidR="001136EB" w:rsidRPr="00967E7C" w:rsidRDefault="00A30219">
            <w:pPr>
              <w:pStyle w:val="TableParagraph"/>
              <w:spacing w:line="248" w:lineRule="exact"/>
              <w:ind w:left="209" w:right="140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€97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38505C45" w14:textId="77777777" w:rsidR="001136EB" w:rsidRPr="00967E7C" w:rsidRDefault="00A30219">
            <w:pPr>
              <w:pStyle w:val="TableParagraph"/>
              <w:spacing w:line="248" w:lineRule="exact"/>
              <w:ind w:left="486" w:right="485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€97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7DF08A52" w14:textId="77777777" w:rsidR="001136EB" w:rsidRPr="00967E7C" w:rsidRDefault="00A30219">
            <w:pPr>
              <w:pStyle w:val="TableParagraph"/>
              <w:spacing w:line="248" w:lineRule="exact"/>
              <w:ind w:left="143" w:right="177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€97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0FF76207" w14:textId="77777777" w:rsidR="001136EB" w:rsidRPr="00BE42B5" w:rsidRDefault="00A30219">
            <w:pPr>
              <w:pStyle w:val="TableParagraph"/>
              <w:spacing w:line="248" w:lineRule="exact"/>
              <w:ind w:left="177" w:right="209"/>
              <w:rPr>
                <w:color w:val="1F497D" w:themeColor="text2"/>
              </w:rPr>
            </w:pPr>
            <w:r w:rsidRPr="00967E7C">
              <w:rPr>
                <w:color w:val="1F497D" w:themeColor="text2"/>
              </w:rPr>
              <w:t>€97</w:t>
            </w:r>
          </w:p>
        </w:tc>
      </w:tr>
      <w:tr w:rsidR="001136EB" w14:paraId="2B068D14" w14:textId="77777777">
        <w:trPr>
          <w:trHeight w:val="268"/>
        </w:trPr>
        <w:tc>
          <w:tcPr>
            <w:tcW w:w="4053" w:type="dxa"/>
            <w:shd w:val="clear" w:color="auto" w:fill="D5E3BC"/>
          </w:tcPr>
          <w:p w14:paraId="47C59996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D5E3BC"/>
          </w:tcPr>
          <w:p w14:paraId="02A1F061" w14:textId="77777777" w:rsidR="001136EB" w:rsidRDefault="0067373F">
            <w:pPr>
              <w:pStyle w:val="TableParagraph"/>
              <w:spacing w:line="248" w:lineRule="exact"/>
              <w:ind w:left="747"/>
              <w:jc w:val="left"/>
            </w:pPr>
            <w:r>
              <w:rPr>
                <w:color w:val="365E90"/>
              </w:rPr>
              <w:t>Variations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5E3BC"/>
          </w:tcPr>
          <w:p w14:paraId="198F6766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5E3BC"/>
          </w:tcPr>
          <w:p w14:paraId="2D7E6357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5E3BC"/>
          </w:tcPr>
          <w:p w14:paraId="64B5BC52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136EB" w14:paraId="327A7B65" w14:textId="77777777">
        <w:trPr>
          <w:trHeight w:val="268"/>
        </w:trPr>
        <w:tc>
          <w:tcPr>
            <w:tcW w:w="4053" w:type="dxa"/>
            <w:tcBorders>
              <w:bottom w:val="single" w:sz="4" w:space="0" w:color="0000FF"/>
            </w:tcBorders>
          </w:tcPr>
          <w:p w14:paraId="355EF256" w14:textId="77777777" w:rsidR="001136EB" w:rsidRDefault="001136EB" w:rsidP="00475086">
            <w:pPr>
              <w:pStyle w:val="TableParagraph"/>
              <w:spacing w:line="247" w:lineRule="exact"/>
              <w:ind w:left="0"/>
              <w:jc w:val="left"/>
            </w:pPr>
          </w:p>
        </w:tc>
        <w:tc>
          <w:tcPr>
            <w:tcW w:w="1009" w:type="dxa"/>
            <w:tcBorders>
              <w:bottom w:val="single" w:sz="4" w:space="0" w:color="0000FF"/>
            </w:tcBorders>
          </w:tcPr>
          <w:p w14:paraId="16839E51" w14:textId="77777777" w:rsidR="001136EB" w:rsidRDefault="001136EB" w:rsidP="00A30219">
            <w:pPr>
              <w:pStyle w:val="TableParagraph"/>
              <w:spacing w:line="247" w:lineRule="exact"/>
              <w:ind w:left="199" w:right="209"/>
            </w:pPr>
          </w:p>
        </w:tc>
        <w:tc>
          <w:tcPr>
            <w:tcW w:w="1404" w:type="dxa"/>
            <w:tcBorders>
              <w:bottom w:val="single" w:sz="4" w:space="0" w:color="0000FF"/>
            </w:tcBorders>
          </w:tcPr>
          <w:p w14:paraId="525D516E" w14:textId="77777777" w:rsidR="001136EB" w:rsidRDefault="001136EB" w:rsidP="00A30219">
            <w:pPr>
              <w:pStyle w:val="TableParagraph"/>
              <w:spacing w:line="247" w:lineRule="exact"/>
              <w:ind w:left="209" w:right="139"/>
            </w:pPr>
          </w:p>
        </w:tc>
        <w:tc>
          <w:tcPr>
            <w:tcW w:w="1347" w:type="dxa"/>
            <w:tcBorders>
              <w:bottom w:val="single" w:sz="4" w:space="0" w:color="0000FF"/>
            </w:tcBorders>
          </w:tcPr>
          <w:p w14:paraId="6109D827" w14:textId="77777777" w:rsidR="001136EB" w:rsidRDefault="001136EB" w:rsidP="00A30219">
            <w:pPr>
              <w:pStyle w:val="TableParagraph"/>
              <w:spacing w:line="247" w:lineRule="exact"/>
              <w:ind w:left="450"/>
              <w:jc w:val="left"/>
            </w:pPr>
          </w:p>
        </w:tc>
        <w:tc>
          <w:tcPr>
            <w:tcW w:w="1312" w:type="dxa"/>
            <w:tcBorders>
              <w:bottom w:val="single" w:sz="4" w:space="0" w:color="0000FF"/>
            </w:tcBorders>
          </w:tcPr>
          <w:p w14:paraId="51B63F49" w14:textId="77777777" w:rsidR="001136EB" w:rsidRDefault="001136EB" w:rsidP="00A30219">
            <w:pPr>
              <w:pStyle w:val="TableParagraph"/>
              <w:spacing w:line="247" w:lineRule="exact"/>
              <w:ind w:left="143" w:right="176"/>
            </w:pPr>
          </w:p>
        </w:tc>
        <w:tc>
          <w:tcPr>
            <w:tcW w:w="1388" w:type="dxa"/>
            <w:tcBorders>
              <w:bottom w:val="single" w:sz="4" w:space="0" w:color="0000FF"/>
            </w:tcBorders>
          </w:tcPr>
          <w:p w14:paraId="57A6BBAB" w14:textId="77777777" w:rsidR="001136EB" w:rsidRDefault="001136EB" w:rsidP="00A30219">
            <w:pPr>
              <w:pStyle w:val="TableParagraph"/>
              <w:spacing w:line="247" w:lineRule="exact"/>
              <w:ind w:left="176" w:right="211"/>
            </w:pPr>
          </w:p>
        </w:tc>
      </w:tr>
      <w:tr w:rsidR="001136EB" w14:paraId="4D077F13" w14:textId="77777777">
        <w:trPr>
          <w:trHeight w:val="268"/>
        </w:trPr>
        <w:tc>
          <w:tcPr>
            <w:tcW w:w="4053" w:type="dxa"/>
            <w:tcBorders>
              <w:top w:val="single" w:sz="4" w:space="0" w:color="0000FF"/>
              <w:bottom w:val="single" w:sz="4" w:space="0" w:color="0000FF"/>
            </w:tcBorders>
          </w:tcPr>
          <w:p w14:paraId="1FDC973A" w14:textId="6229D7F4" w:rsidR="001136EB" w:rsidRPr="00967E7C" w:rsidRDefault="00967E7C">
            <w:pPr>
              <w:pStyle w:val="TableParagraph"/>
              <w:spacing w:line="248" w:lineRule="exact"/>
              <w:jc w:val="left"/>
            </w:pPr>
            <w:r w:rsidRPr="00967E7C">
              <w:rPr>
                <w:color w:val="1F497D" w:themeColor="text2"/>
              </w:rPr>
              <w:t>V</w:t>
            </w:r>
            <w:r w:rsidR="0067373F" w:rsidRPr="00967E7C">
              <w:rPr>
                <w:color w:val="1F497D" w:themeColor="text2"/>
              </w:rPr>
              <w:t>ariations whose assessment complies with R (reduced timetable) specified in the EMA Guidance (EMA/CMDv/7381/2021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6CA2551F" w14:textId="77777777" w:rsidR="001136EB" w:rsidRDefault="00A30219">
            <w:pPr>
              <w:pStyle w:val="TableParagraph"/>
              <w:spacing w:line="248" w:lineRule="exact"/>
              <w:ind w:left="199" w:right="209"/>
            </w:pPr>
            <w:r>
              <w:rPr>
                <w:color w:val="365E90"/>
              </w:rPr>
              <w:t>€200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2AA88A49" w14:textId="77777777" w:rsidR="001136EB" w:rsidRDefault="00A30219">
            <w:pPr>
              <w:pStyle w:val="TableParagraph"/>
              <w:spacing w:line="248" w:lineRule="exact"/>
              <w:ind w:left="209" w:right="139"/>
            </w:pPr>
            <w:r>
              <w:rPr>
                <w:color w:val="365E90"/>
              </w:rPr>
              <w:t>€20</w:t>
            </w:r>
            <w:r w:rsidR="005940E4">
              <w:rPr>
                <w:color w:val="365E90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1ECDEE75" w14:textId="77777777" w:rsidR="001136EB" w:rsidRDefault="00A30219">
            <w:pPr>
              <w:pStyle w:val="TableParagraph"/>
              <w:spacing w:line="248" w:lineRule="exact"/>
              <w:ind w:left="450"/>
              <w:jc w:val="left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5D41D379" w14:textId="77777777" w:rsidR="001136EB" w:rsidRDefault="00A30219">
            <w:pPr>
              <w:pStyle w:val="TableParagraph"/>
              <w:spacing w:line="248" w:lineRule="exact"/>
              <w:ind w:left="143" w:right="176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415AA20C" w14:textId="77777777" w:rsidR="001136EB" w:rsidRDefault="00A30219">
            <w:pPr>
              <w:pStyle w:val="TableParagraph"/>
              <w:spacing w:line="248" w:lineRule="exact"/>
              <w:ind w:left="175" w:right="211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</w:tr>
      <w:tr w:rsidR="001136EB" w14:paraId="5AB24CBE" w14:textId="77777777">
        <w:trPr>
          <w:trHeight w:val="268"/>
        </w:trPr>
        <w:tc>
          <w:tcPr>
            <w:tcW w:w="4053" w:type="dxa"/>
            <w:tcBorders>
              <w:top w:val="single" w:sz="4" w:space="0" w:color="0000FF"/>
            </w:tcBorders>
          </w:tcPr>
          <w:p w14:paraId="33A2D824" w14:textId="4267B746" w:rsidR="001136EB" w:rsidRPr="00967E7C" w:rsidRDefault="00967E7C">
            <w:pPr>
              <w:pStyle w:val="TableParagraph"/>
              <w:spacing w:line="248" w:lineRule="exact"/>
              <w:jc w:val="left"/>
            </w:pPr>
            <w:r w:rsidRPr="00967E7C">
              <w:rPr>
                <w:color w:val="1F497D" w:themeColor="text2"/>
              </w:rPr>
              <w:t>V</w:t>
            </w:r>
            <w:r w:rsidR="0067373F" w:rsidRPr="00967E7C">
              <w:rPr>
                <w:color w:val="1F497D" w:themeColor="text2"/>
              </w:rPr>
              <w:t>ariations for which the assessment time in the EMA Guidance (EMA/CMDv/7381/2021) are S (standard timetable) and E (extended timetable)</w:t>
            </w:r>
          </w:p>
        </w:tc>
        <w:tc>
          <w:tcPr>
            <w:tcW w:w="1009" w:type="dxa"/>
            <w:tcBorders>
              <w:top w:val="single" w:sz="4" w:space="0" w:color="0000FF"/>
              <w:bottom w:val="single" w:sz="4" w:space="0" w:color="0000FF"/>
            </w:tcBorders>
          </w:tcPr>
          <w:p w14:paraId="094AA78F" w14:textId="77777777" w:rsidR="001136EB" w:rsidRDefault="00A30219">
            <w:pPr>
              <w:pStyle w:val="TableParagraph"/>
              <w:spacing w:line="248" w:lineRule="exact"/>
              <w:ind w:left="199" w:right="209"/>
            </w:pPr>
            <w:r>
              <w:rPr>
                <w:color w:val="365E90"/>
              </w:rPr>
              <w:t>€636</w:t>
            </w:r>
          </w:p>
        </w:tc>
        <w:tc>
          <w:tcPr>
            <w:tcW w:w="1404" w:type="dxa"/>
            <w:tcBorders>
              <w:top w:val="single" w:sz="4" w:space="0" w:color="0000FF"/>
              <w:bottom w:val="single" w:sz="4" w:space="0" w:color="0000FF"/>
            </w:tcBorders>
          </w:tcPr>
          <w:p w14:paraId="100AE18F" w14:textId="77777777" w:rsidR="001136EB" w:rsidRDefault="00A30219">
            <w:pPr>
              <w:pStyle w:val="TableParagraph"/>
              <w:spacing w:line="248" w:lineRule="exact"/>
              <w:ind w:left="209" w:right="139"/>
            </w:pPr>
            <w:r>
              <w:rPr>
                <w:color w:val="365E90"/>
              </w:rPr>
              <w:t>€636</w:t>
            </w:r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</w:tcPr>
          <w:p w14:paraId="0C7BDECE" w14:textId="77777777" w:rsidR="001136EB" w:rsidRDefault="00A30219">
            <w:pPr>
              <w:pStyle w:val="TableParagraph"/>
              <w:spacing w:line="248" w:lineRule="exact"/>
              <w:ind w:left="450"/>
              <w:jc w:val="left"/>
            </w:pPr>
            <w:r>
              <w:rPr>
                <w:color w:val="365E90"/>
              </w:rPr>
              <w:t>€636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</w:tcPr>
          <w:p w14:paraId="071F2CA0" w14:textId="77777777" w:rsidR="001136EB" w:rsidRDefault="00A30219">
            <w:pPr>
              <w:pStyle w:val="TableParagraph"/>
              <w:spacing w:line="248" w:lineRule="exact"/>
              <w:ind w:left="143" w:right="176"/>
            </w:pPr>
            <w:r>
              <w:rPr>
                <w:color w:val="365E90"/>
              </w:rPr>
              <w:t>€636</w:t>
            </w: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</w:tcPr>
          <w:p w14:paraId="51FFBAE9" w14:textId="77777777" w:rsidR="001136EB" w:rsidRDefault="00A30219">
            <w:pPr>
              <w:pStyle w:val="TableParagraph"/>
              <w:spacing w:line="248" w:lineRule="exact"/>
              <w:ind w:left="176" w:right="211"/>
            </w:pPr>
            <w:r>
              <w:rPr>
                <w:color w:val="365E90"/>
              </w:rPr>
              <w:t>€636</w:t>
            </w:r>
          </w:p>
        </w:tc>
      </w:tr>
      <w:tr w:rsidR="001136EB" w14:paraId="2B64A647" w14:textId="77777777">
        <w:trPr>
          <w:trHeight w:val="268"/>
        </w:trPr>
        <w:tc>
          <w:tcPr>
            <w:tcW w:w="4053" w:type="dxa"/>
            <w:shd w:val="clear" w:color="auto" w:fill="FABE8F"/>
          </w:tcPr>
          <w:p w14:paraId="0536F589" w14:textId="77777777" w:rsidR="001136EB" w:rsidRDefault="0067373F">
            <w:pPr>
              <w:pStyle w:val="TableParagraph"/>
              <w:spacing w:line="248" w:lineRule="exact"/>
              <w:ind w:left="0" w:right="-15"/>
              <w:jc w:val="right"/>
            </w:pPr>
            <w:r>
              <w:rPr>
                <w:color w:val="365E90"/>
              </w:rPr>
              <w:t>Ma</w:t>
            </w:r>
          </w:p>
        </w:tc>
        <w:tc>
          <w:tcPr>
            <w:tcW w:w="2413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FABE8F"/>
          </w:tcPr>
          <w:p w14:paraId="28763A73" w14:textId="77777777" w:rsidR="001136EB" w:rsidRDefault="0067373F">
            <w:pPr>
              <w:pStyle w:val="TableParagraph"/>
              <w:spacing w:line="248" w:lineRule="exact"/>
              <w:ind w:left="0" w:right="-101"/>
              <w:jc w:val="left"/>
            </w:pPr>
            <w:proofErr w:type="spellStart"/>
            <w:r>
              <w:rPr>
                <w:color w:val="365E90"/>
              </w:rPr>
              <w:t>rketing</w:t>
            </w:r>
            <w:proofErr w:type="spellEnd"/>
            <w:r>
              <w:rPr>
                <w:color w:val="365E90"/>
              </w:rPr>
              <w:t xml:space="preserve"> </w:t>
            </w:r>
            <w:proofErr w:type="spellStart"/>
            <w:r>
              <w:rPr>
                <w:color w:val="365E90"/>
              </w:rPr>
              <w:t>Authorisation</w:t>
            </w:r>
            <w:proofErr w:type="spellEnd"/>
            <w:r>
              <w:rPr>
                <w:color w:val="365E90"/>
              </w:rPr>
              <w:t xml:space="preserve"> </w:t>
            </w:r>
            <w:proofErr w:type="spellStart"/>
            <w:r>
              <w:rPr>
                <w:color w:val="365E90"/>
                <w:spacing w:val="-3"/>
              </w:rPr>
              <w:t>Transf</w:t>
            </w:r>
            <w:proofErr w:type="spellEnd"/>
          </w:p>
        </w:tc>
        <w:tc>
          <w:tcPr>
            <w:tcW w:w="1347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ABE8F"/>
          </w:tcPr>
          <w:p w14:paraId="5AAD11A9" w14:textId="77777777" w:rsidR="001136EB" w:rsidRDefault="00363F6E" w:rsidP="00363F6E">
            <w:pPr>
              <w:pStyle w:val="TableParagraph"/>
              <w:spacing w:line="248" w:lineRule="exact"/>
              <w:ind w:left="0"/>
              <w:jc w:val="left"/>
            </w:pPr>
            <w:r>
              <w:rPr>
                <w:color w:val="365E90"/>
              </w:rPr>
              <w:t>f</w:t>
            </w:r>
            <w:r w:rsidR="0067373F">
              <w:rPr>
                <w:color w:val="365E90"/>
              </w:rPr>
              <w:t>er</w:t>
            </w:r>
          </w:p>
        </w:tc>
        <w:tc>
          <w:tcPr>
            <w:tcW w:w="1312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ABE8F"/>
          </w:tcPr>
          <w:p w14:paraId="3C8B6FF7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ABE8F"/>
          </w:tcPr>
          <w:p w14:paraId="4C531BF7" w14:textId="77777777" w:rsidR="001136EB" w:rsidRDefault="001136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136EB" w14:paraId="04546596" w14:textId="77777777">
        <w:trPr>
          <w:trHeight w:val="268"/>
        </w:trPr>
        <w:tc>
          <w:tcPr>
            <w:tcW w:w="4053" w:type="dxa"/>
            <w:tcBorders>
              <w:bottom w:val="single" w:sz="8" w:space="0" w:color="4E81BD"/>
            </w:tcBorders>
          </w:tcPr>
          <w:p w14:paraId="4F4BB993" w14:textId="77777777" w:rsidR="001136EB" w:rsidRDefault="0067373F">
            <w:pPr>
              <w:pStyle w:val="TableParagraph"/>
              <w:spacing w:line="247" w:lineRule="exact"/>
              <w:jc w:val="left"/>
            </w:pPr>
            <w:r>
              <w:rPr>
                <w:color w:val="365E90"/>
              </w:rPr>
              <w:t>All veterinary medicinal products</w:t>
            </w:r>
          </w:p>
        </w:tc>
        <w:tc>
          <w:tcPr>
            <w:tcW w:w="1009" w:type="dxa"/>
            <w:tcBorders>
              <w:bottom w:val="single" w:sz="8" w:space="0" w:color="4E81BD"/>
            </w:tcBorders>
          </w:tcPr>
          <w:p w14:paraId="271B16B1" w14:textId="77777777" w:rsidR="001136EB" w:rsidRDefault="00A30219">
            <w:pPr>
              <w:pStyle w:val="TableParagraph"/>
              <w:spacing w:line="247" w:lineRule="exact"/>
              <w:ind w:left="199" w:right="209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404" w:type="dxa"/>
            <w:tcBorders>
              <w:bottom w:val="single" w:sz="8" w:space="0" w:color="4E81BD"/>
            </w:tcBorders>
          </w:tcPr>
          <w:p w14:paraId="5542596B" w14:textId="77777777" w:rsidR="001136EB" w:rsidRDefault="00A30219">
            <w:pPr>
              <w:pStyle w:val="TableParagraph"/>
              <w:spacing w:line="247" w:lineRule="exact"/>
              <w:ind w:left="209" w:right="139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347" w:type="dxa"/>
            <w:tcBorders>
              <w:bottom w:val="single" w:sz="8" w:space="0" w:color="4E81BD"/>
            </w:tcBorders>
          </w:tcPr>
          <w:p w14:paraId="6D6D44E5" w14:textId="77777777" w:rsidR="001136EB" w:rsidRDefault="00A30219">
            <w:pPr>
              <w:pStyle w:val="TableParagraph"/>
              <w:spacing w:line="247" w:lineRule="exact"/>
              <w:ind w:left="450"/>
              <w:jc w:val="left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312" w:type="dxa"/>
            <w:tcBorders>
              <w:bottom w:val="single" w:sz="8" w:space="0" w:color="4E81BD"/>
            </w:tcBorders>
          </w:tcPr>
          <w:p w14:paraId="13F8FC08" w14:textId="77777777" w:rsidR="001136EB" w:rsidRDefault="00A30219">
            <w:pPr>
              <w:pStyle w:val="TableParagraph"/>
              <w:spacing w:line="247" w:lineRule="exact"/>
              <w:ind w:left="143" w:right="176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  <w:tc>
          <w:tcPr>
            <w:tcW w:w="1388" w:type="dxa"/>
            <w:tcBorders>
              <w:bottom w:val="single" w:sz="8" w:space="0" w:color="4E81BD"/>
            </w:tcBorders>
          </w:tcPr>
          <w:p w14:paraId="51E975AE" w14:textId="77777777" w:rsidR="001136EB" w:rsidRDefault="00A30219">
            <w:pPr>
              <w:pStyle w:val="TableParagraph"/>
              <w:spacing w:line="247" w:lineRule="exact"/>
              <w:ind w:left="175" w:right="211"/>
            </w:pPr>
            <w:r>
              <w:rPr>
                <w:color w:val="365E90"/>
              </w:rPr>
              <w:t>€</w:t>
            </w:r>
            <w:r w:rsidR="0067373F">
              <w:rPr>
                <w:color w:val="365E90"/>
              </w:rPr>
              <w:t>2</w:t>
            </w:r>
            <w:r>
              <w:rPr>
                <w:color w:val="365E90"/>
              </w:rPr>
              <w:t>00</w:t>
            </w:r>
          </w:p>
        </w:tc>
      </w:tr>
    </w:tbl>
    <w:p w14:paraId="34C9E902" w14:textId="77777777" w:rsidR="001136EB" w:rsidRDefault="001136EB">
      <w:pPr>
        <w:pStyle w:val="BodyText"/>
        <w:spacing w:before="11"/>
        <w:ind w:left="0"/>
        <w:rPr>
          <w:b/>
          <w:sz w:val="20"/>
        </w:rPr>
      </w:pPr>
    </w:p>
    <w:p w14:paraId="40FCD070" w14:textId="77777777" w:rsidR="001136EB" w:rsidRDefault="0067373F">
      <w:pPr>
        <w:pStyle w:val="BodyText"/>
        <w:spacing w:before="1"/>
        <w:ind w:right="641"/>
        <w:rPr>
          <w:color w:val="365E90"/>
        </w:rPr>
      </w:pPr>
      <w:r>
        <w:rPr>
          <w:color w:val="365E90"/>
        </w:rPr>
        <w:t xml:space="preserve">In case of grouping of variations, where for more than one marketing </w:t>
      </w:r>
      <w:proofErr w:type="spellStart"/>
      <w:r>
        <w:rPr>
          <w:color w:val="365E90"/>
        </w:rPr>
        <w:t>authorisation</w:t>
      </w:r>
      <w:proofErr w:type="spellEnd"/>
      <w:r>
        <w:rPr>
          <w:color w:val="365E90"/>
        </w:rPr>
        <w:t xml:space="preserve"> owned by the same holder (several strengths/invented names) is included in ap</w:t>
      </w:r>
      <w:r w:rsidR="00A30219">
        <w:rPr>
          <w:color w:val="365E90"/>
        </w:rPr>
        <w:t>plication, additional fee of €18</w:t>
      </w:r>
      <w:r>
        <w:rPr>
          <w:color w:val="365E90"/>
        </w:rPr>
        <w:t xml:space="preserve"> has to be paid for each additional invented name/strength.</w:t>
      </w:r>
    </w:p>
    <w:p w14:paraId="3DD522F1" w14:textId="3F8EEDA0" w:rsidR="00363F6E" w:rsidRDefault="00363F6E">
      <w:pPr>
        <w:pStyle w:val="BodyText"/>
        <w:spacing w:before="1"/>
        <w:ind w:right="641"/>
      </w:pPr>
      <w:r>
        <w:rPr>
          <w:color w:val="365E90"/>
        </w:rPr>
        <w:t>In case of grouping of several variations is applied</w:t>
      </w:r>
      <w:r w:rsidR="009544F8">
        <w:rPr>
          <w:color w:val="365E90"/>
        </w:rPr>
        <w:t xml:space="preserve"> </w:t>
      </w:r>
      <w:r w:rsidR="009544F8">
        <w:rPr>
          <w:bCs/>
          <w:color w:val="365F91"/>
          <w:lang w:val="lt-LT"/>
        </w:rPr>
        <w:t>(„</w:t>
      </w:r>
      <w:proofErr w:type="gramStart"/>
      <w:r w:rsidR="009544F8">
        <w:rPr>
          <w:bCs/>
          <w:color w:val="365F91"/>
          <w:lang w:val="lt-LT"/>
        </w:rPr>
        <w:t>R“ +</w:t>
      </w:r>
      <w:proofErr w:type="gramEnd"/>
      <w:r w:rsidR="009544F8">
        <w:rPr>
          <w:bCs/>
          <w:color w:val="365F91"/>
          <w:lang w:val="lt-LT"/>
        </w:rPr>
        <w:t xml:space="preserve"> „</w:t>
      </w:r>
      <w:proofErr w:type="gramStart"/>
      <w:r w:rsidR="009544F8">
        <w:rPr>
          <w:bCs/>
          <w:color w:val="365F91"/>
          <w:lang w:val="lt-LT"/>
        </w:rPr>
        <w:t>S“ +</w:t>
      </w:r>
      <w:proofErr w:type="gramEnd"/>
      <w:r w:rsidR="009544F8">
        <w:rPr>
          <w:bCs/>
          <w:color w:val="365F91"/>
          <w:lang w:val="lt-LT"/>
        </w:rPr>
        <w:t xml:space="preserve"> „</w:t>
      </w:r>
      <w:proofErr w:type="gramStart"/>
      <w:r w:rsidR="009544F8">
        <w:rPr>
          <w:bCs/>
          <w:color w:val="365F91"/>
          <w:lang w:val="lt-LT"/>
        </w:rPr>
        <w:t>E“</w:t>
      </w:r>
      <w:proofErr w:type="gramEnd"/>
      <w:r w:rsidR="009544F8">
        <w:rPr>
          <w:bCs/>
          <w:color w:val="365F91"/>
          <w:lang w:val="lt-LT"/>
        </w:rPr>
        <w:t>)</w:t>
      </w:r>
      <w:r>
        <w:rPr>
          <w:color w:val="365E90"/>
        </w:rPr>
        <w:t xml:space="preserve">, one fee for the main </w:t>
      </w:r>
      <w:r w:rsidR="00AF51B6">
        <w:rPr>
          <w:color w:val="365E90"/>
        </w:rPr>
        <w:t xml:space="preserve">variation in the group (either for R, or for S, or for E) shall apply. </w:t>
      </w:r>
    </w:p>
    <w:p w14:paraId="34AA519E" w14:textId="77777777" w:rsidR="001136EB" w:rsidRDefault="001136EB">
      <w:pPr>
        <w:pStyle w:val="BodyText"/>
        <w:ind w:left="0"/>
      </w:pPr>
    </w:p>
    <w:p w14:paraId="0509DA9E" w14:textId="77777777" w:rsidR="001136EB" w:rsidRDefault="00921897">
      <w:pPr>
        <w:pStyle w:val="BodyText"/>
        <w:spacing w:before="1"/>
        <w:ind w:left="0"/>
        <w:rPr>
          <w:sz w:val="19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389D40" wp14:editId="60F56F99">
                <wp:simplePos x="0" y="0"/>
                <wp:positionH relativeFrom="page">
                  <wp:posOffset>443230</wp:posOffset>
                </wp:positionH>
                <wp:positionV relativeFrom="paragraph">
                  <wp:posOffset>179070</wp:posOffset>
                </wp:positionV>
                <wp:extent cx="66751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>
                            <a:gd name="T0" fmla="+- 0 698 698"/>
                            <a:gd name="T1" fmla="*/ T0 w 10512"/>
                            <a:gd name="T2" fmla="+- 0 11210 698"/>
                            <a:gd name="T3" fmla="*/ T2 w 10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2">
                              <a:moveTo>
                                <a:pt x="0" y="0"/>
                              </a:moveTo>
                              <a:lnTo>
                                <a:pt x="105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E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54A6" id="Freeform 2" o:spid="_x0000_s1026" style="position:absolute;margin-left:34.9pt;margin-top:14.1pt;width:525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" path="m,l10512,e" filled="f" strokecolor="#4e81bd" strokeweight=".96pt">
                <v:path arrowok="t" o:connecttype="custom" o:connectlocs="0,0;6675120,0" o:connectangles="0,0"/>
                <w10:wrap type="topAndBottom" anchorx="page"/>
              </v:shape>
            </w:pict>
          </mc:Fallback>
        </mc:AlternateContent>
      </w:r>
    </w:p>
    <w:p w14:paraId="6614860F" w14:textId="77777777" w:rsidR="001136EB" w:rsidRDefault="0067373F">
      <w:pPr>
        <w:pStyle w:val="BodyText"/>
        <w:spacing w:line="224" w:lineRule="exact"/>
        <w:jc w:val="both"/>
      </w:pPr>
      <w:r>
        <w:rPr>
          <w:color w:val="365E90"/>
          <w:position w:val="10"/>
          <w:sz w:val="14"/>
        </w:rPr>
        <w:t>1</w:t>
      </w:r>
      <w:r>
        <w:rPr>
          <w:color w:val="365E90"/>
        </w:rPr>
        <w:t>NP – national procedure.</w:t>
      </w:r>
    </w:p>
    <w:p w14:paraId="3C67E329" w14:textId="77777777" w:rsidR="001136EB" w:rsidRDefault="0067373F">
      <w:pPr>
        <w:pStyle w:val="BodyText"/>
        <w:spacing w:before="5" w:line="220" w:lineRule="auto"/>
        <w:ind w:right="2463"/>
        <w:jc w:val="both"/>
      </w:pPr>
      <w:r>
        <w:rPr>
          <w:color w:val="365E90"/>
          <w:position w:val="10"/>
          <w:sz w:val="14"/>
        </w:rPr>
        <w:t>2</w:t>
      </w:r>
      <w:r>
        <w:rPr>
          <w:color w:val="365E90"/>
        </w:rPr>
        <w:t xml:space="preserve">MRP/CMS – mutual recognition procedure when Lithuania is a Concerned Member State. </w:t>
      </w:r>
      <w:r>
        <w:rPr>
          <w:color w:val="365E90"/>
          <w:position w:val="10"/>
          <w:sz w:val="14"/>
        </w:rPr>
        <w:t>3</w:t>
      </w:r>
      <w:r>
        <w:rPr>
          <w:color w:val="365E90"/>
        </w:rPr>
        <w:t xml:space="preserve">MRP/RMS – mutual recognition procedure when Lithuania is a Reference Member State. </w:t>
      </w:r>
      <w:r>
        <w:rPr>
          <w:color w:val="365E90"/>
          <w:position w:val="10"/>
          <w:sz w:val="14"/>
        </w:rPr>
        <w:t>4</w:t>
      </w:r>
      <w:r>
        <w:rPr>
          <w:color w:val="365E90"/>
        </w:rPr>
        <w:t>DCP/CMS – decentralized procedure when Lithuania is a Concerned Member State.</w:t>
      </w:r>
    </w:p>
    <w:p w14:paraId="78828371" w14:textId="77777777" w:rsidR="001136EB" w:rsidRPr="00874FA4" w:rsidRDefault="0067373F">
      <w:pPr>
        <w:pStyle w:val="BodyText"/>
        <w:spacing w:line="256" w:lineRule="exact"/>
        <w:jc w:val="both"/>
        <w:rPr>
          <w:color w:val="365F91" w:themeColor="accent1" w:themeShade="BF"/>
        </w:rPr>
      </w:pPr>
      <w:r w:rsidRPr="00874FA4">
        <w:rPr>
          <w:color w:val="365F91" w:themeColor="accent1" w:themeShade="BF"/>
          <w:position w:val="10"/>
          <w:sz w:val="14"/>
        </w:rPr>
        <w:t>5</w:t>
      </w:r>
      <w:r w:rsidRPr="00874FA4">
        <w:rPr>
          <w:color w:val="365F91" w:themeColor="accent1" w:themeShade="BF"/>
        </w:rPr>
        <w:t>DCP/RMS – decentralized procedure when Lithuania is a Reference Member State.</w:t>
      </w:r>
    </w:p>
    <w:p w14:paraId="41F9874D" w14:textId="77777777" w:rsidR="00874FA4" w:rsidRPr="00874FA4" w:rsidRDefault="00874FA4">
      <w:pPr>
        <w:pStyle w:val="BodyText"/>
        <w:spacing w:line="256" w:lineRule="exact"/>
        <w:jc w:val="both"/>
        <w:rPr>
          <w:color w:val="365F91" w:themeColor="accent1" w:themeShade="BF"/>
        </w:rPr>
      </w:pPr>
      <w:r w:rsidRPr="00874FA4">
        <w:rPr>
          <w:color w:val="365F91" w:themeColor="accent1" w:themeShade="BF"/>
        </w:rPr>
        <w:t xml:space="preserve"> EMA – European Medicines Agency. </w:t>
      </w:r>
    </w:p>
    <w:p w14:paraId="1CC87B8D" w14:textId="77777777" w:rsidR="001136EB" w:rsidRDefault="001136EB" w:rsidP="00874FA4">
      <w:pPr>
        <w:pStyle w:val="BodyText"/>
        <w:spacing w:line="279" w:lineRule="exact"/>
        <w:ind w:left="0"/>
        <w:jc w:val="both"/>
      </w:pPr>
    </w:p>
    <w:sectPr w:rsidR="001136EB">
      <w:type w:val="continuous"/>
      <w:pgSz w:w="11910" w:h="16840"/>
      <w:pgMar w:top="10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EB"/>
    <w:rsid w:val="000C03F5"/>
    <w:rsid w:val="001136EB"/>
    <w:rsid w:val="001841BD"/>
    <w:rsid w:val="001C6F02"/>
    <w:rsid w:val="001F7AB6"/>
    <w:rsid w:val="0020309E"/>
    <w:rsid w:val="00363F6E"/>
    <w:rsid w:val="00475086"/>
    <w:rsid w:val="00511BD3"/>
    <w:rsid w:val="005940E4"/>
    <w:rsid w:val="0067373F"/>
    <w:rsid w:val="00682DEB"/>
    <w:rsid w:val="007957EA"/>
    <w:rsid w:val="00874FA4"/>
    <w:rsid w:val="00921897"/>
    <w:rsid w:val="009544F8"/>
    <w:rsid w:val="00967E7C"/>
    <w:rsid w:val="00A13E0B"/>
    <w:rsid w:val="00A30219"/>
    <w:rsid w:val="00AF51B6"/>
    <w:rsid w:val="00BE42B5"/>
    <w:rsid w:val="00C504AF"/>
    <w:rsid w:val="00DF053E"/>
    <w:rsid w:val="00E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74D0"/>
  <w15:docId w15:val="{BE556A13-C424-4B04-BA6D-868FB23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753" w:right="375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Nijolė Stankevičienė</cp:lastModifiedBy>
  <cp:revision>2</cp:revision>
  <dcterms:created xsi:type="dcterms:W3CDTF">2025-11-13T13:28:00Z</dcterms:created>
  <dcterms:modified xsi:type="dcterms:W3CDTF">2025-11-13T13:28:00Z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Nitro PDF 5.1</vt:lpwstr>
  </property>
  <property fmtid="{D5CDD505-2E9C-101B-9397-08002B2CF9AE}" pid="4" name="LastSaved">
    <vt:filetime>2022-01-27T00:00:00Z</vt:filetime>
  </property>
</Properties>
</file>