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9527"/>
      </w:tblGrid>
      <w:tr w:rsidR="00A201B1" w:rsidRPr="00657713" w14:paraId="0ED72788" w14:textId="77777777" w:rsidTr="004434E4">
        <w:tc>
          <w:tcPr>
            <w:tcW w:w="4453" w:type="dxa"/>
            <w:shd w:val="clear" w:color="auto" w:fill="auto"/>
          </w:tcPr>
          <w:p w14:paraId="6036D6EB" w14:textId="77777777" w:rsidR="00A201B1" w:rsidRPr="00657713" w:rsidRDefault="00A201B1" w:rsidP="004434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547" w:type="dxa"/>
            <w:shd w:val="clear" w:color="auto" w:fill="auto"/>
          </w:tcPr>
          <w:p w14:paraId="32DFE6D0" w14:textId="77777777" w:rsidR="00A201B1" w:rsidRPr="00657713" w:rsidRDefault="00A201B1" w:rsidP="004434E4">
            <w:pPr>
              <w:autoSpaceDE w:val="0"/>
              <w:autoSpaceDN w:val="0"/>
              <w:adjustRightInd w:val="0"/>
              <w:ind w:left="433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57713">
              <w:rPr>
                <w:rFonts w:ascii="Times New Roman" w:hAnsi="Times New Roman"/>
                <w:sz w:val="24"/>
                <w:szCs w:val="24"/>
                <w:lang w:val="lt-LT" w:eastAsia="lt-LT"/>
              </w:rPr>
              <w:t>Kokybės sistemos darbo instrukcijos KT-2-4-16</w:t>
            </w:r>
          </w:p>
          <w:p w14:paraId="52A6938D" w14:textId="77777777" w:rsidR="00A201B1" w:rsidRPr="00657713" w:rsidRDefault="00A201B1" w:rsidP="004434E4">
            <w:pPr>
              <w:ind w:left="433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57713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Pr="00657713">
              <w:rPr>
                <w:rFonts w:ascii="Times New Roman" w:hAnsi="Times New Roman"/>
                <w:sz w:val="24"/>
                <w:szCs w:val="24"/>
                <w:lang w:val="lt-LT"/>
              </w:rPr>
              <w:t>Kanopinių gyvūnų surinkimo centrų valstybinė kontrolė</w:t>
            </w:r>
            <w:r w:rsidRPr="0065771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“  </w:t>
            </w:r>
          </w:p>
          <w:p w14:paraId="5B7767D4" w14:textId="77777777" w:rsidR="00A201B1" w:rsidRPr="00657713" w:rsidRDefault="00A201B1" w:rsidP="004434E4">
            <w:pPr>
              <w:ind w:left="433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</w:t>
            </w:r>
            <w:r w:rsidRPr="0065771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priedas</w:t>
            </w:r>
          </w:p>
        </w:tc>
      </w:tr>
    </w:tbl>
    <w:p w14:paraId="6F143504" w14:textId="77777777" w:rsidR="00A201B1" w:rsidRPr="00657713" w:rsidRDefault="00A201B1" w:rsidP="00A201B1">
      <w:pPr>
        <w:rPr>
          <w:rFonts w:ascii="Times New Roman" w:hAnsi="Times New Roman"/>
          <w:b/>
          <w:bCs/>
          <w:sz w:val="22"/>
          <w:szCs w:val="22"/>
          <w:lang w:val="lt-LT"/>
        </w:rPr>
      </w:pPr>
    </w:p>
    <w:p w14:paraId="7542C586" w14:textId="77777777" w:rsidR="00A201B1" w:rsidRPr="00657713" w:rsidRDefault="00A201B1" w:rsidP="00A201B1">
      <w:pPr>
        <w:tabs>
          <w:tab w:val="left" w:pos="4200"/>
          <w:tab w:val="left" w:pos="5400"/>
          <w:tab w:val="left" w:pos="5760"/>
        </w:tabs>
        <w:spacing w:before="100" w:beforeAutospacing="1" w:after="100" w:afterAutospacing="1"/>
        <w:jc w:val="center"/>
        <w:rPr>
          <w:rFonts w:ascii="Times New Roman" w:hAnsi="Times New Roman"/>
          <w:b/>
          <w:lang w:val="lt-LT" w:eastAsia="lt-LT"/>
        </w:rPr>
      </w:pPr>
      <w:r w:rsidRPr="00657713">
        <w:rPr>
          <w:rFonts w:ascii="Times New Roman" w:hAnsi="Times New Roman"/>
          <w:b/>
          <w:lang w:val="lt-LT" w:eastAsia="lt-LT"/>
        </w:rPr>
        <w:t>Žemės ūkio veiklą vykdančio ūkio subjekto patikrinimo akto reikalavimų srities „Specialieji reikalavimai kanopinių gyvūnų surinkimo centrams“ kontrolinis klausimynas</w:t>
      </w:r>
    </w:p>
    <w:tbl>
      <w:tblPr>
        <w:tblW w:w="140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5133"/>
        <w:gridCol w:w="1530"/>
        <w:gridCol w:w="567"/>
        <w:gridCol w:w="709"/>
        <w:gridCol w:w="992"/>
        <w:gridCol w:w="1701"/>
        <w:gridCol w:w="2410"/>
      </w:tblGrid>
      <w:tr w:rsidR="00A201B1" w:rsidRPr="00657713" w14:paraId="6A1C7BEE" w14:textId="77777777" w:rsidTr="004434E4">
        <w:trPr>
          <w:trHeight w:val="5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09540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5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A7D8F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 w:eastAsia="en-US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Reikalavimas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FFB177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E5E4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Atitikties vertinimas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367F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Pastabos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515F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Reikalavimo aprašymas</w:t>
            </w:r>
          </w:p>
        </w:tc>
      </w:tr>
      <w:tr w:rsidR="00A201B1" w:rsidRPr="00657713" w14:paraId="4065D48E" w14:textId="77777777" w:rsidTr="004434E4">
        <w:trPr>
          <w:trHeight w:val="542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522B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5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2D5D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1848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77A5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Taip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C797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CBF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Netaikoma/netikrinta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DA66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720A" w14:textId="77777777" w:rsidR="00A201B1" w:rsidRPr="00657713" w:rsidRDefault="00A201B1" w:rsidP="004434E4">
            <w:pPr>
              <w:widowControl w:val="0"/>
              <w:jc w:val="center"/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A201B1" w:rsidRPr="00657713" w14:paraId="6D93BB26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2D25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AAF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/>
              </w:rPr>
              <w:t>Ar surinkimo centre yra kanopinių gyvūnų  poreikius atitinkančios izoliavimo patalpos?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033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bookmarkStart w:id="0" w:name="_Hlk167114974"/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6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bookmarkEnd w:id="0"/>
            <w:r w:rsidRPr="00657713">
              <w:rPr>
                <w:rFonts w:ascii="Times New Roman" w:hAnsi="Times New Roman"/>
                <w:lang w:val="lt-LT"/>
              </w:rPr>
              <w:t>1 priedo 1 dalies 1 punkto 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639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5EB1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9247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8FC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756E" w14:textId="77777777" w:rsidR="00A201B1" w:rsidRPr="00657713" w:rsidRDefault="00A201B1" w:rsidP="004434E4">
            <w:pPr>
              <w:pStyle w:val="ListParagraph"/>
              <w:shd w:val="clear" w:color="auto" w:fill="FFFFFF"/>
              <w:jc w:val="both"/>
              <w:rPr>
                <w:rFonts w:ascii="Times New Roman" w:eastAsia="Arial Unicode MS" w:hAnsi="Times New Roman"/>
                <w:lang w:eastAsia="lt-LT"/>
              </w:rPr>
            </w:pPr>
          </w:p>
        </w:tc>
      </w:tr>
      <w:tr w:rsidR="00A201B1" w:rsidRPr="00657713" w14:paraId="138437F1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A35E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277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atskirose gyvūnų laikymo patalpose laikomi tik tos pačios rūšies ir sveikatos būklės kanopiniai gyvūnai (avys ir ožkos gali būti laikomos toje pačioje laikymo vietoje)?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C8C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7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1 priedo </w:t>
            </w:r>
            <w:r w:rsidRPr="00657713">
              <w:rPr>
                <w:rFonts w:ascii="Times New Roman" w:hAnsi="Times New Roman"/>
                <w:lang w:val="lt-LT"/>
              </w:rPr>
              <w:t>1 dalies 1 punkto b)  ir c)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6DDC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87D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DA54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D48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3827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5DBB5748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D11F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3.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716C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surinkimo centre kanopinių gyvūnų laikymo patalpose įrengta nuotekų surinkimo sistema?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09F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8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1 punkto d)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FD8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E68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C13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F4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BA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59737E2A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43CA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4.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8608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kanopinių gyvūnų laikymo patalpos, koridoriai, medžiagos ir įranga, turintys sąlytį su laikomais kanopinių gyvūnais, valomi ir dezinfekuojami kaskart išvežus kiekvieną kanopinių gyvūnų grupę, o prireikus ir prieš atvežant naują kanopinių gyvūnų grupę?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BF3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9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1 punkto 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7B4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0148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E57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17C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CA37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Tikrinama, ar yra įrašai apie atliktą dezinfekciją, </w:t>
            </w:r>
            <w:proofErr w:type="spellStart"/>
            <w:r w:rsidRPr="00657713">
              <w:rPr>
                <w:rFonts w:ascii="Times New Roman" w:eastAsia="Arial Unicode MS" w:hAnsi="Times New Roman"/>
                <w:lang w:val="lt-LT" w:eastAsia="lt-LT"/>
              </w:rPr>
              <w:t>biocidų</w:t>
            </w:r>
            <w:proofErr w:type="spellEnd"/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 panaudojimą</w:t>
            </w:r>
          </w:p>
        </w:tc>
      </w:tr>
      <w:tr w:rsidR="00A201B1" w:rsidRPr="00657713" w14:paraId="68DFA000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F776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5.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3A6A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tarp valymo bei dezinfekavimo darbų ir bet kurios naujos kanopinių gyvūnų grupės atvežimo į laikymo patalpas, daroma tinkama sanitarinė pertrauka?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876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0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1 punkto f)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0C8B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1CF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16B6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272C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AD3B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Tikrinama, ar laikomasi </w:t>
            </w:r>
            <w:proofErr w:type="spellStart"/>
            <w:r w:rsidRPr="00657713">
              <w:rPr>
                <w:rFonts w:ascii="Times New Roman" w:eastAsia="Arial Unicode MS" w:hAnsi="Times New Roman"/>
                <w:lang w:val="lt-LT" w:eastAsia="lt-LT"/>
              </w:rPr>
              <w:t>biocidų</w:t>
            </w:r>
            <w:proofErr w:type="spellEnd"/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 gamintojo instrukcijų</w:t>
            </w:r>
          </w:p>
        </w:tc>
      </w:tr>
      <w:tr w:rsidR="00A201B1" w:rsidRPr="00657713" w14:paraId="1D7C9F43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0BAC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6.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A00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yra kanopinių gyvūnų poreikius atitinkanti įranga ir patalpos, skirtos jiems pakrauti ir iškrauti 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E3A8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1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A50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023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188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96C9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92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05E524C0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99B1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lastRenderedPageBreak/>
              <w:t>7.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8AA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kanopinių gyvūnų laikymo patalpos įrengtos taip, kad būtų užkirstas kelias sąlyčiui su išorėje esančiais gyvūnais ir nėra tiesioginio susisiekimo su izoliavimo patalpomis?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51A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2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0B0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DED6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776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9FE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800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1181D212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8090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8.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F199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kanopinių gyvūnų laikymo patalpos įrengtos taip, kad būtų galima lengvai atlikti patikrinimus ir imtis bet kokio būtino gydymo?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59E4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3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b)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5B77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C3B1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208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18C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8129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25B6790E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BDA7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9.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8396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yra patalpos, skirtos pakratams, parašams, kraikiniam mėšlui ir mėšlui laikyti?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FC1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4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c)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D0A8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9AF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D39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64F4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A11B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5AFB3ACA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C54E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10.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3C8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patalpos kuriose kanopiniai gyvūnai laikomi, koridorius, grindis, sienas, rampas ir visas kitas medžiagas bei įrangą, turinčią sąlytį su kanopiniais gyvūnais, galima lengvai valyti ir dezinfekuoti?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8579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5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d)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2D8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55B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041A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351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6D84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Vertinamas patalpų įrengimas ir tam panaudotos medžiagos</w:t>
            </w:r>
          </w:p>
        </w:tc>
      </w:tr>
      <w:tr w:rsidR="00A201B1" w:rsidRPr="00657713" w14:paraId="12C05D6B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4F6A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954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yra tinkama įranga, skirta kanopinių gyvūnų laikymo patalpoms, įrangai ir transporto priemonėms  valyti ir dezinfekuoti?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F9A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6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2 punkto 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DB4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E0D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0647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7C6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48FF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Tikrinama, ar yra įrankiai valymui ir dezinfekcijai atlikti</w:t>
            </w:r>
          </w:p>
        </w:tc>
      </w:tr>
      <w:tr w:rsidR="00A201B1" w:rsidRPr="00657713" w14:paraId="7BF44DAB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923B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E2C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surinkimo centro darbuotojai turi reikiamų gebėjimų ir žinių (baigę specialius mokymus arba įgiję lygiavertės praktinės patirties):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1A18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7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3 punktas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00F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82C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1874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FB0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E9B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Vertinama, ar darbuotojai turi mokymų sertifikatus, buvo apmokyt vietoje ir ar turi gebėjimų rūpintis gyvūnais</w:t>
            </w:r>
          </w:p>
        </w:tc>
      </w:tr>
      <w:tr w:rsidR="00A201B1" w:rsidRPr="00657713" w14:paraId="5C1ABD4C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8A8F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12.1.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907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rūpintis laikomais ūkiniais gyvūnais, o prireikus, teikti tinkamą priežiūrą?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795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8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>] 1</w:t>
            </w:r>
            <w:r w:rsidRPr="00657713">
              <w:rPr>
                <w:rFonts w:ascii="Times New Roman" w:hAnsi="Times New Roman"/>
                <w:lang w:val="lt-LT"/>
              </w:rPr>
              <w:t xml:space="preserve"> priedo 1 dalies 3 punktas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2E1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C52C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0D0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18B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CCA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1C0ABCAB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C26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12.2.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28A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dezinfekavimo ir higienos dėl užkrečiamųjų ligų plitimo rizikos?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4C27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19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3 punktas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5FB1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D5E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E4A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4191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3749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6F311557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BB18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13.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72CA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surinkimo centre valstybiniam veterinarijos gydytojui pavestų funkcijų vykdymui sudarytos sąlygos naudotis biuro patalpomis?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9EE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20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1 priedo 1 dalies 4 punktas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DC01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EA07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FC5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66F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429B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16B9F1B6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8D10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14.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6C5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Ar surinkimo centre registruojama  ši informacija: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058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21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35 straipsnis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CE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B91B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2CB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E4D0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6DD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574F9346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9A25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14.1.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8523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ūkinių gyvūnų gaišimo, netekimo data?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67C2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hyperlink r:id="rId22" w:history="1">
              <w:r w:rsidRPr="00657713">
                <w:rPr>
                  <w:rStyle w:val="Hyperlink"/>
                  <w:rFonts w:ascii="Times New Roman" w:eastAsia="Arial Unicode MS" w:hAnsi="Times New Roman"/>
                  <w:color w:val="auto"/>
                  <w:lang w:val="lt-LT" w:eastAsia="lt-LT"/>
                </w:rPr>
                <w:t>1</w:t>
              </w:r>
            </w:hyperlink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35 straipsnis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415C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55F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B681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6CC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FC9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  <w:tr w:rsidR="00A201B1" w:rsidRPr="00657713" w14:paraId="7D1B6D68" w14:textId="77777777" w:rsidTr="004434E4">
        <w:trPr>
          <w:trHeight w:val="5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DBCB" w14:textId="77777777" w:rsidR="00A201B1" w:rsidRPr="00657713" w:rsidRDefault="00A201B1" w:rsidP="004434E4">
            <w:pPr>
              <w:widowControl w:val="0"/>
              <w:rPr>
                <w:rFonts w:ascii="Times New Roman" w:hAnsi="Times New Roman"/>
                <w:b/>
                <w:lang w:val="lt-LT"/>
              </w:rPr>
            </w:pPr>
            <w:r w:rsidRPr="00657713">
              <w:rPr>
                <w:rFonts w:ascii="Times New Roman" w:hAnsi="Times New Roman"/>
                <w:b/>
                <w:lang w:val="lt-LT"/>
              </w:rPr>
              <w:t>14.2.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BC8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 w:eastAsia="lt-LT"/>
              </w:rPr>
            </w:pPr>
            <w:r w:rsidRPr="00657713">
              <w:rPr>
                <w:rFonts w:ascii="Times New Roman" w:hAnsi="Times New Roman"/>
                <w:lang w:val="lt-LT" w:eastAsia="lt-LT"/>
              </w:rPr>
              <w:t>transporto priemonės, į kurią pakraunami / iš kurios iškraunami ūkiniai gyvūnai, valstybinis numeris ir gyvūnų vežėjo leidimo numeris (jeigu suteiktas)?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DAF9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hAnsi="Times New Roman"/>
                <w:lang w:val="lt-LT"/>
              </w:rPr>
            </w:pPr>
            <w:r w:rsidRPr="00657713">
              <w:rPr>
                <w:rFonts w:ascii="Times New Roman" w:eastAsia="Arial Unicode MS" w:hAnsi="Times New Roman"/>
                <w:lang w:val="lt-LT" w:eastAsia="lt-LT"/>
              </w:rPr>
              <w:t>[</w:t>
            </w:r>
            <w:r w:rsidRPr="00657713">
              <w:rPr>
                <w:lang w:val="lt-LT"/>
              </w:rPr>
              <w:fldChar w:fldCharType="begin"/>
            </w:r>
            <w:r w:rsidRPr="00657713">
              <w:rPr>
                <w:lang w:val="lt-LT"/>
              </w:rPr>
              <w:instrText>HYPERLINK "https://eur-lex.europa.eu/legal-content/LT/TXT/?uri=CELEX%3A02019R2035-20230406"</w:instrText>
            </w:r>
            <w:r w:rsidRPr="00657713">
              <w:rPr>
                <w:lang w:val="lt-LT"/>
              </w:rPr>
            </w:r>
            <w:r w:rsidRPr="00657713">
              <w:rPr>
                <w:lang w:val="lt-LT"/>
              </w:rPr>
              <w:fldChar w:fldCharType="separate"/>
            </w:r>
            <w:r w:rsidRPr="00657713">
              <w:rPr>
                <w:rStyle w:val="Hyperlink"/>
                <w:rFonts w:ascii="Times New Roman" w:eastAsia="Arial Unicode MS" w:hAnsi="Times New Roman"/>
                <w:color w:val="auto"/>
                <w:lang w:val="lt-LT" w:eastAsia="lt-LT"/>
              </w:rPr>
              <w:t>1</w:t>
            </w:r>
            <w:r w:rsidRPr="00657713">
              <w:rPr>
                <w:rStyle w:val="Hyperlink"/>
                <w:rFonts w:ascii="Times New Roman" w:eastAsia="Arial Unicode MS" w:hAnsi="Times New Roman"/>
                <w:color w:val="auto"/>
                <w:lang w:val="lt-LT" w:eastAsia="lt-LT"/>
              </w:rPr>
              <w:fldChar w:fldCharType="end"/>
            </w:r>
            <w:r w:rsidRPr="00657713">
              <w:rPr>
                <w:rFonts w:ascii="Times New Roman" w:eastAsia="Arial Unicode MS" w:hAnsi="Times New Roman"/>
                <w:lang w:val="lt-LT" w:eastAsia="lt-LT"/>
              </w:rPr>
              <w:t xml:space="preserve">] </w:t>
            </w:r>
            <w:r w:rsidRPr="00657713">
              <w:rPr>
                <w:rFonts w:ascii="Times New Roman" w:hAnsi="Times New Roman"/>
                <w:lang w:val="lt-LT"/>
              </w:rPr>
              <w:t>35 straipsnis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4AD8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DF6B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C006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80D5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540E" w14:textId="77777777" w:rsidR="00A201B1" w:rsidRPr="00657713" w:rsidRDefault="00A201B1" w:rsidP="004434E4">
            <w:pPr>
              <w:shd w:val="clear" w:color="auto" w:fill="FFFFFF"/>
              <w:jc w:val="both"/>
              <w:rPr>
                <w:rFonts w:ascii="Times New Roman" w:eastAsia="Arial Unicode MS" w:hAnsi="Times New Roman"/>
                <w:lang w:val="lt-LT" w:eastAsia="lt-LT"/>
              </w:rPr>
            </w:pPr>
          </w:p>
        </w:tc>
      </w:tr>
    </w:tbl>
    <w:p w14:paraId="20412432" w14:textId="77777777" w:rsidR="00A201B1" w:rsidRPr="00657713" w:rsidRDefault="00A201B1" w:rsidP="00A201B1">
      <w:pPr>
        <w:tabs>
          <w:tab w:val="left" w:pos="4200"/>
          <w:tab w:val="left" w:pos="5400"/>
          <w:tab w:val="left" w:pos="5760"/>
        </w:tabs>
        <w:rPr>
          <w:rFonts w:ascii="Times New Roman" w:hAnsi="Times New Roman"/>
          <w:lang w:val="lt-LT"/>
        </w:rPr>
      </w:pPr>
      <w:r w:rsidRPr="00657713">
        <w:rPr>
          <w:rFonts w:ascii="Times New Roman" w:eastAsia="Arial Unicode MS" w:hAnsi="Times New Roman"/>
          <w:lang w:val="lt-LT" w:eastAsia="lt-LT"/>
        </w:rPr>
        <w:lastRenderedPageBreak/>
        <w:t xml:space="preserve"> [</w:t>
      </w:r>
      <w:hyperlink r:id="rId23" w:history="1">
        <w:r w:rsidRPr="00657713">
          <w:rPr>
            <w:rStyle w:val="Hyperlink"/>
            <w:rFonts w:ascii="Times New Roman" w:eastAsia="Arial Unicode MS" w:hAnsi="Times New Roman"/>
            <w:color w:val="auto"/>
            <w:lang w:val="lt-LT" w:eastAsia="lt-LT"/>
          </w:rPr>
          <w:t>1</w:t>
        </w:r>
      </w:hyperlink>
      <w:r w:rsidRPr="00657713">
        <w:rPr>
          <w:rFonts w:ascii="Times New Roman" w:eastAsia="Arial Unicode MS" w:hAnsi="Times New Roman"/>
          <w:lang w:val="lt-LT" w:eastAsia="lt-LT"/>
        </w:rPr>
        <w:t xml:space="preserve">] </w:t>
      </w:r>
      <w:r w:rsidRPr="00657713">
        <w:rPr>
          <w:rFonts w:ascii="Times New Roman" w:hAnsi="Times New Roman"/>
          <w:lang w:val="lt-LT"/>
        </w:rPr>
        <w:t xml:space="preserve">2019 m. birželio 28 d. Komisijos deleguotasis reglamentas (ES) 2019/2035, kuriuo dėl sausumos gyvūnus laikantiems ūkiams ir </w:t>
      </w:r>
      <w:proofErr w:type="spellStart"/>
      <w:r w:rsidRPr="00657713">
        <w:rPr>
          <w:rFonts w:ascii="Times New Roman" w:hAnsi="Times New Roman"/>
          <w:lang w:val="lt-LT"/>
        </w:rPr>
        <w:t>perykloms</w:t>
      </w:r>
      <w:proofErr w:type="spellEnd"/>
      <w:r w:rsidRPr="00657713">
        <w:rPr>
          <w:rFonts w:ascii="Times New Roman" w:hAnsi="Times New Roman"/>
          <w:lang w:val="lt-LT"/>
        </w:rPr>
        <w:t xml:space="preserve"> taikomų taisyklių, taip pat ir tam tikrų laikomų sausumos gyvūnų ir perinių kiaušinių atsekamumo papildomas Europos Parlamento ir Tarybos reglamentas (ES) 2016/429 </w:t>
      </w:r>
    </w:p>
    <w:p w14:paraId="7E165DEA" w14:textId="77777777" w:rsidR="00A201B1" w:rsidRPr="00657713" w:rsidRDefault="00A201B1" w:rsidP="00A201B1">
      <w:pPr>
        <w:tabs>
          <w:tab w:val="left" w:pos="4200"/>
          <w:tab w:val="left" w:pos="5400"/>
          <w:tab w:val="left" w:pos="5760"/>
        </w:tabs>
        <w:rPr>
          <w:rFonts w:ascii="Times New Roman" w:hAnsi="Times New Roman"/>
          <w:lang w:val="lt-LT"/>
        </w:rPr>
      </w:pPr>
    </w:p>
    <w:p w14:paraId="3B1DCC59" w14:textId="77777777" w:rsidR="00A201B1" w:rsidRPr="00657713" w:rsidRDefault="00A201B1" w:rsidP="00A201B1">
      <w:pPr>
        <w:pStyle w:val="FootnoteText"/>
        <w:jc w:val="center"/>
        <w:rPr>
          <w:lang w:val="lt-LT"/>
        </w:rPr>
      </w:pPr>
      <w:r w:rsidRPr="00657713">
        <w:rPr>
          <w:lang w:val="lt-LT"/>
        </w:rPr>
        <w:t>________________________</w:t>
      </w:r>
    </w:p>
    <w:p w14:paraId="0135535E" w14:textId="77777777" w:rsidR="00A201B1" w:rsidRPr="00657713" w:rsidRDefault="00A201B1" w:rsidP="00A201B1">
      <w:pPr>
        <w:widowControl w:val="0"/>
        <w:adjustRightInd w:val="0"/>
        <w:jc w:val="both"/>
        <w:textAlignment w:val="baseline"/>
        <w:rPr>
          <w:rFonts w:ascii="Times New Roman" w:hAnsi="Times New Roman"/>
          <w:lang w:val="lt-LT"/>
        </w:rPr>
      </w:pPr>
    </w:p>
    <w:p w14:paraId="75CBF93D" w14:textId="77777777" w:rsidR="00A201B1" w:rsidRPr="00657713" w:rsidRDefault="00A201B1" w:rsidP="00A201B1">
      <w:pPr>
        <w:jc w:val="center"/>
        <w:rPr>
          <w:rFonts w:ascii="Times New Roman" w:hAnsi="Times New Roman"/>
          <w:lang w:val="lt-LT"/>
        </w:rPr>
      </w:pPr>
    </w:p>
    <w:p w14:paraId="2D258CED" w14:textId="77777777" w:rsidR="00A201B1" w:rsidRPr="00657713" w:rsidRDefault="00A201B1" w:rsidP="00A201B1">
      <w:pPr>
        <w:tabs>
          <w:tab w:val="left" w:pos="1985"/>
        </w:tabs>
        <w:spacing w:line="276" w:lineRule="auto"/>
        <w:ind w:right="-524"/>
        <w:jc w:val="center"/>
        <w:rPr>
          <w:rFonts w:ascii="Times New Roman" w:hAnsi="Times New Roman"/>
          <w:color w:val="000000"/>
          <w:sz w:val="24"/>
          <w:szCs w:val="24"/>
          <w:lang w:val="lt-LT"/>
        </w:rPr>
      </w:pPr>
    </w:p>
    <w:p w14:paraId="04D61538" w14:textId="77777777" w:rsidR="008C79E6" w:rsidRDefault="008C79E6"/>
    <w:sectPr w:rsidR="008C79E6" w:rsidSect="00A201B1">
      <w:headerReference w:type="first" r:id="rId24"/>
      <w:pgSz w:w="16838" w:h="11906" w:orient="landscape"/>
      <w:pgMar w:top="1800" w:right="1440" w:bottom="1558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94B3" w14:textId="77777777" w:rsidR="0036609C" w:rsidRDefault="0036609C" w:rsidP="00A201B1">
      <w:r>
        <w:separator/>
      </w:r>
    </w:p>
  </w:endnote>
  <w:endnote w:type="continuationSeparator" w:id="0">
    <w:p w14:paraId="1047CFB1" w14:textId="77777777" w:rsidR="0036609C" w:rsidRDefault="0036609C" w:rsidP="00A2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BB17" w14:textId="77777777" w:rsidR="0036609C" w:rsidRDefault="0036609C" w:rsidP="00A201B1">
      <w:r>
        <w:separator/>
      </w:r>
    </w:p>
  </w:footnote>
  <w:footnote w:type="continuationSeparator" w:id="0">
    <w:p w14:paraId="7EF19124" w14:textId="77777777" w:rsidR="0036609C" w:rsidRDefault="0036609C" w:rsidP="00A2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0E48" w14:textId="77777777" w:rsidR="00000000" w:rsidRDefault="00000000" w:rsidP="005051F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B1"/>
    <w:rsid w:val="0036609C"/>
    <w:rsid w:val="00777BB8"/>
    <w:rsid w:val="00780577"/>
    <w:rsid w:val="008C79E6"/>
    <w:rsid w:val="00A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7304"/>
  <w15:chartTrackingRefBased/>
  <w15:docId w15:val="{99612939-5D94-4A1F-9D85-265C1D1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B1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1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1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1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1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1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1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1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1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1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0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1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0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1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0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1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0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1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A201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1B1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rsid w:val="00A201B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A201B1"/>
    <w:pPr>
      <w:ind w:left="720" w:hanging="720"/>
      <w:jc w:val="both"/>
    </w:pPr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01B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201B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1B1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19R2035-20230406" TargetMode="External"/><Relationship Id="rId13" Type="http://schemas.openxmlformats.org/officeDocument/2006/relationships/hyperlink" Target="https://eur-lex.europa.eu/legal-content/LT/TXT/?uri=CELEX%3A02019R2035-20230406" TargetMode="External"/><Relationship Id="rId18" Type="http://schemas.openxmlformats.org/officeDocument/2006/relationships/hyperlink" Target="https://eur-lex.europa.eu/legal-content/LT/TXT/?uri=CELEX%3A02019R2035-2023040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ur-lex.europa.eu/legal-content/LT/TXT/?uri=CELEX%3A02019R2035-20230406" TargetMode="External"/><Relationship Id="rId7" Type="http://schemas.openxmlformats.org/officeDocument/2006/relationships/hyperlink" Target="https://eur-lex.europa.eu/legal-content/LT/TXT/?uri=CELEX%3A02019R2035-20230406" TargetMode="External"/><Relationship Id="rId12" Type="http://schemas.openxmlformats.org/officeDocument/2006/relationships/hyperlink" Target="https://eur-lex.europa.eu/legal-content/LT/TXT/?uri=CELEX%3A02019R2035-20230406" TargetMode="External"/><Relationship Id="rId17" Type="http://schemas.openxmlformats.org/officeDocument/2006/relationships/hyperlink" Target="https://eur-lex.europa.eu/legal-content/LT/TXT/?uri=CELEX%3A02019R2035-20230406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?uri=CELEX%3A02019R2035-20230406" TargetMode="External"/><Relationship Id="rId20" Type="http://schemas.openxmlformats.org/officeDocument/2006/relationships/hyperlink" Target="https://eur-lex.europa.eu/legal-content/LT/TXT/?uri=CELEX%3A02019R2035-20230406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?uri=CELEX%3A02019R2035-20230406" TargetMode="External"/><Relationship Id="rId11" Type="http://schemas.openxmlformats.org/officeDocument/2006/relationships/hyperlink" Target="https://eur-lex.europa.eu/legal-content/LT/TXT/?uri=CELEX%3A02019R2035-20230406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eur-lex.europa.eu/legal-content/LT/TXT/?uri=CELEX%3A02019R2035-20230406" TargetMode="External"/><Relationship Id="rId23" Type="http://schemas.openxmlformats.org/officeDocument/2006/relationships/hyperlink" Target="https://eur-lex.europa.eu/legal-content/LT/TXT/?uri=CELEX%3A02019R2035-20230406" TargetMode="External"/><Relationship Id="rId10" Type="http://schemas.openxmlformats.org/officeDocument/2006/relationships/hyperlink" Target="https://eur-lex.europa.eu/legal-content/LT/TXT/?uri=CELEX%3A02019R2035-20230406" TargetMode="External"/><Relationship Id="rId19" Type="http://schemas.openxmlformats.org/officeDocument/2006/relationships/hyperlink" Target="https://eur-lex.europa.eu/legal-content/LT/TXT/?uri=CELEX%3A02019R2035-202304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ur-lex.europa.eu/legal-content/LT/TXT/?uri=CELEX%3A02019R2035-20230406" TargetMode="External"/><Relationship Id="rId14" Type="http://schemas.openxmlformats.org/officeDocument/2006/relationships/hyperlink" Target="https://eur-lex.europa.eu/legal-content/LT/TXT/?uri=CELEX%3A02019R2035-20230406" TargetMode="External"/><Relationship Id="rId22" Type="http://schemas.openxmlformats.org/officeDocument/2006/relationships/hyperlink" Target="https://eur-lex.europa.eu/legal-content/LT/TXT/?uri=CELEX%3A02019R2035-20230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3745</Words>
  <Characters>2136</Characters>
  <Application>Microsoft Office Word</Application>
  <DocSecurity>0</DocSecurity>
  <Lines>17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2025-04-28T12:06:00Z</dcterms:created>
  <dcterms:modified xsi:type="dcterms:W3CDTF">2025-04-28T12:07:00Z</dcterms:modified>
</cp:coreProperties>
</file>