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F197" w14:textId="77777777" w:rsidR="00206F89" w:rsidRDefault="00206F89" w:rsidP="00206F89">
      <w:pPr>
        <w:ind w:left="4962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Kokybės sistemos darbo instrukcijos </w:t>
      </w:r>
    </w:p>
    <w:p w14:paraId="2B0AF231" w14:textId="77777777" w:rsidR="00206F89" w:rsidRDefault="00206F89" w:rsidP="00206F89">
      <w:pPr>
        <w:ind w:left="4962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KT-2-4-6-D4 „Specialiųjų viščiukų broilerių laikymo reikalavimų kontrolė“</w:t>
      </w:r>
    </w:p>
    <w:p w14:paraId="5DFA0E73" w14:textId="77777777" w:rsidR="00206F89" w:rsidRDefault="00206F89" w:rsidP="00206F89">
      <w:pPr>
        <w:ind w:left="4962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 priedas </w:t>
      </w:r>
    </w:p>
    <w:p w14:paraId="5D094B03" w14:textId="77777777" w:rsidR="00206F89" w:rsidRDefault="00206F89" w:rsidP="00206F89">
      <w:pPr>
        <w:suppressAutoHyphens/>
        <w:autoSpaceDN w:val="0"/>
        <w:snapToGrid w:val="0"/>
        <w:rPr>
          <w:rFonts w:ascii="Times New Roman" w:eastAsia="Arial Unicode MS" w:hAnsi="Times New Roman"/>
          <w:sz w:val="24"/>
          <w:szCs w:val="24"/>
          <w:lang w:val="lt-LT" w:eastAsia="en-US"/>
        </w:rPr>
      </w:pPr>
    </w:p>
    <w:p w14:paraId="488F87E2" w14:textId="77777777" w:rsidR="00206F89" w:rsidRDefault="00206F89" w:rsidP="00206F89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Žemės ūkio veiklą vykdančio ūkio subjekto patikrinimo akto reikalavimų srities „Specialieji viščiukų broilerių laikymo reikalavimai“ reikalavimai</w:t>
      </w:r>
    </w:p>
    <w:p w14:paraId="455CC21E" w14:textId="77777777" w:rsidR="00206F89" w:rsidRDefault="00206F89" w:rsidP="00206F8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4950" w:type="pct"/>
        <w:tblInd w:w="0" w:type="dxa"/>
        <w:tblLook w:val="04A0" w:firstRow="1" w:lastRow="0" w:firstColumn="1" w:lastColumn="0" w:noHBand="0" w:noVBand="1"/>
      </w:tblPr>
      <w:tblGrid>
        <w:gridCol w:w="715"/>
        <w:gridCol w:w="5126"/>
        <w:gridCol w:w="1441"/>
        <w:gridCol w:w="2250"/>
      </w:tblGrid>
      <w:tr w:rsidR="00206F89" w14:paraId="47CE8A26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CAA6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FC4D" w14:textId="77777777" w:rsidR="00206F89" w:rsidRDefault="00206F89">
            <w:pPr>
              <w:ind w:left="1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E013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Taip / Ne / netikrinta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2B65" w14:textId="77777777" w:rsidR="00206F89" w:rsidRDefault="00206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206F89" w14:paraId="02881C06" w14:textId="77777777" w:rsidTr="00206F8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A015" w14:textId="77777777" w:rsidR="00206F89" w:rsidRDefault="00206F89">
            <w:pPr>
              <w:ind w:left="1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Specialieji viščiukų broilerių laikymo reikalavimai</w:t>
            </w:r>
          </w:p>
        </w:tc>
      </w:tr>
      <w:tr w:rsidR="00206F89" w14:paraId="53D1D320" w14:textId="77777777" w:rsidTr="00206F8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D637" w14:textId="77777777" w:rsidR="00206F89" w:rsidRDefault="00206F89">
            <w:pPr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BENDROSIOS NUOSTATOS</w:t>
            </w:r>
          </w:p>
        </w:tc>
      </w:tr>
      <w:tr w:rsidR="00206F89" w14:paraId="7AE1FE11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469F" w14:textId="77777777" w:rsidR="00206F89" w:rsidRDefault="00206F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0CFE" w14:textId="77777777" w:rsidR="00206F89" w:rsidRDefault="00206F89">
            <w:pPr>
              <w:widowControl w:val="0"/>
              <w:autoSpaceDE w:val="0"/>
              <w:autoSpaceDN w:val="0"/>
              <w:ind w:left="110" w:right="118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parengtas viščiukų broilerių auginimo ir priežiūros geros praktikos vadovas ir juo vadovaujamasi vykdant viščiukų broilerių stebėseną? </w:t>
            </w:r>
            <w:r>
              <w:fldChar w:fldCharType="begin"/>
            </w:r>
            <w:r>
              <w:instrText>HYPERLINK "https://e-seimas.lrs.lt/portal/legalAct/lt/TAD/TAIS.371097/asr"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4 p., 26.2 pp.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2DD6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21C" w14:textId="77777777" w:rsidR="00206F89" w:rsidRDefault="00206F89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F89" w14:paraId="7BB805B2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C078" w14:textId="77777777" w:rsidR="00206F89" w:rsidRDefault="00206F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A3D2" w14:textId="77777777" w:rsidR="00206F89" w:rsidRDefault="00206F89">
            <w:pPr>
              <w:widowControl w:val="0"/>
              <w:autoSpaceDE w:val="0"/>
              <w:autoSpaceDN w:val="0"/>
              <w:spacing w:line="268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parengti viščiukams broileriams prižiūrėti, gaudyti arba pakrauti įdarbintiems arba pasamdytiems asmenims skirti nurodymai ir rekomendacijos dėl viščiukų broilerių gerovės, įskaitant viščiukų broilerių apsaugą žudymo metu? </w:t>
            </w:r>
            <w:r>
              <w:fldChar w:fldCharType="begin"/>
            </w:r>
            <w:r>
              <w:instrText>HYPERLINK "https://e-seimas.lrs.lt/portal/legalAct/lt/TAD/TAIS.371097/asr"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38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C2B" w14:textId="77777777" w:rsidR="00206F89" w:rsidRDefault="00206F89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3F09" w14:textId="77777777" w:rsidR="00206F89" w:rsidRDefault="00206F89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F89" w14:paraId="4DDE109E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7E2A" w14:textId="77777777" w:rsidR="00206F89" w:rsidRDefault="00206F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FEE1" w14:textId="77777777" w:rsidR="00206F89" w:rsidRDefault="00206F89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viščiukus broilerius prižiūrintys asmenys turi pakankamai žinių ir praktinių įgūdžių prižiūrėti viščiukus broilerius ir turi jų kompetenciją patvirtinančius dokumentus? </w:t>
            </w:r>
            <w:r>
              <w:fldChar w:fldCharType="begin"/>
            </w:r>
            <w:r>
              <w:instrText>HYPERLINK "https://e-seimas.lrs.lt/portal/legalAct/lt/TAD/TAIS.371097/asr"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32 p., 36 p., 39 p., 40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D9D" w14:textId="77777777" w:rsidR="00206F89" w:rsidRDefault="00206F89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BA3" w14:textId="77777777" w:rsidR="00206F89" w:rsidRDefault="00206F89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F89" w14:paraId="0C3391A6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6686" w14:textId="77777777" w:rsidR="00206F89" w:rsidRDefault="00206F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F672" w14:textId="77777777" w:rsidR="00206F89" w:rsidRDefault="00206F89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viščiukai broileriai tikrinami ne mažiau kaip du kartus per dieną; tikrinimų metu imamasi tinkamų veiksmų dėl sužeistų ar sergančių viščiukų broilerių? </w:t>
            </w:r>
            <w:r>
              <w:fldChar w:fldCharType="begin"/>
            </w:r>
            <w:r>
              <w:instrText>HYPERLINK "https://e-seimas.lrs.lt/portal/legalAct/lt/TAD/TAIS.371097/asr"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16 p., 17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677" w14:textId="77777777" w:rsidR="00206F89" w:rsidRDefault="00206F89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13B" w14:textId="77777777" w:rsidR="00206F89" w:rsidRDefault="00206F89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F89" w14:paraId="391FD69A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3F48" w14:textId="77777777" w:rsidR="00206F89" w:rsidRDefault="00206F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8CEA" w14:textId="77777777" w:rsidR="00206F89" w:rsidRDefault="00206F89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neatliekamos, išskyrus teisės aktuose numatytos, ne su gydymo tikslais susijusios veterinarinės procedūros? </w:t>
            </w:r>
            <w:r>
              <w:fldChar w:fldCharType="begin"/>
            </w:r>
            <w:r>
              <w:instrText>HYPERLINK "https://e-seimas.lrs.lt/portal/legalAct/lt/TAD/TAIS.371097/asr"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21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CC17" w14:textId="77777777" w:rsidR="00206F89" w:rsidRDefault="00206F89">
            <w:pPr>
              <w:ind w:right="-4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7B73" w14:textId="77777777" w:rsidR="00206F89" w:rsidRDefault="00206F89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F89" w14:paraId="3C0C9432" w14:textId="77777777" w:rsidTr="00206F89">
        <w:trPr>
          <w:trHeight w:val="34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941C" w14:textId="77777777" w:rsidR="00206F89" w:rsidRDefault="00206F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B88F" w14:textId="77777777" w:rsidR="00206F89" w:rsidRDefault="00206F89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paukštidė (-ės), prieš įleidžiant naujus viščiukų broilerių pulkus, ir joje (-ose) esanti įranga tinkamai išvalyta ir dezinfekuota? </w:t>
            </w:r>
            <w:r>
              <w:fldChar w:fldCharType="begin"/>
            </w:r>
            <w:r>
              <w:instrText>HYPERLINK "https://e-seimas.lrs.lt/portal/legalAct/lt/TAD/TAIS.371097/asr"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18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1D3E" w14:textId="77777777" w:rsidR="00206F89" w:rsidRDefault="00206F89">
            <w:pPr>
              <w:ind w:right="-4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9E73" w14:textId="77777777" w:rsidR="00206F89" w:rsidRDefault="00206F89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F89" w14:paraId="0CBCFEF7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03BA" w14:textId="77777777" w:rsidR="00206F89" w:rsidRDefault="00206F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CDF0" w14:textId="77777777" w:rsidR="00206F89" w:rsidRDefault="00206F89">
            <w:pPr>
              <w:pStyle w:val="TableParagraph"/>
              <w:ind w:left="110" w:right="2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 atitinkamuose žurnaluose ar elektroninėse laikmenose registruojami ir saugomi duomenys: </w:t>
            </w:r>
            <w:hyperlink r:id="rId4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19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216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0DEC" w14:textId="77777777" w:rsidR="00206F89" w:rsidRDefault="00206F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F89" w14:paraId="0C8ECF22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F03E" w14:textId="77777777" w:rsidR="00206F89" w:rsidRDefault="00206F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624C" w14:textId="77777777" w:rsidR="00206F89" w:rsidRDefault="00206F89">
            <w:pPr>
              <w:pStyle w:val="TableParagraph"/>
              <w:spacing w:line="267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į paukštidę patalpintų viščiukų broilerių skaičius, </w:t>
            </w:r>
            <w:hyperlink r:id="rId5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19.1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D67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628F" w14:textId="77777777" w:rsidR="00206F89" w:rsidRDefault="00206F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F89" w14:paraId="4148414F" w14:textId="77777777" w:rsidTr="00206F89">
        <w:trPr>
          <w:trHeight w:val="5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1441" w14:textId="77777777" w:rsidR="00206F89" w:rsidRDefault="00206F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F7B3" w14:textId="77777777" w:rsidR="00206F89" w:rsidRDefault="00206F89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naudojamas plotas, </w:t>
            </w:r>
            <w:r>
              <w:fldChar w:fldCharType="begin"/>
            </w:r>
            <w:r>
              <w:instrText>HYPERLINK "https://e-seimas.lrs.lt/portal/legalAct/lt/TAD/TAIS.371097/asr"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19.2 pp.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20F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FBB" w14:textId="77777777" w:rsidR="00206F89" w:rsidRDefault="00206F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F89" w14:paraId="7F2FE986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4E97" w14:textId="77777777" w:rsidR="00206F89" w:rsidRDefault="00206F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9B6FF" w14:textId="77777777" w:rsidR="00206F89" w:rsidRDefault="00206F89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broilerių hibridai arba veislė (jei žinoma), </w:t>
            </w:r>
            <w:r>
              <w:fldChar w:fldCharType="begin"/>
            </w:r>
            <w:r>
              <w:instrText>HYPERLINK "https://e-seimas.lrs.lt/portal/legalAct/lt/TAD/TAIS.371097/asr"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19.3 pp.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1AB3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F222" w14:textId="77777777" w:rsidR="00206F89" w:rsidRDefault="00206F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F89" w14:paraId="2210997A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BE73" w14:textId="77777777" w:rsidR="00206F89" w:rsidRDefault="00206F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D3CE2" w14:textId="77777777" w:rsidR="00206F89" w:rsidRDefault="00206F89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 kiekvieno tikrinimo rastų nugaišusių viščiukų broilerių skaičius ir dėl tam tikros priežasties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nužudytų viščiukų broilerių skaičius, </w:t>
            </w:r>
            <w:r>
              <w:fldChar w:fldCharType="begin"/>
            </w:r>
            <w:r>
              <w:instrText>HYPERLINK "https://e-seimas.lrs.lt/portal/legalAct/lt/TAD/TAIS.371097/asr"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19.4 pp.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4B9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955" w14:textId="77777777" w:rsidR="00206F89" w:rsidRDefault="00206F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F89" w14:paraId="41376E1B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AE9D" w14:textId="77777777" w:rsidR="00206F89" w:rsidRDefault="00206F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7.5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3C04F" w14:textId="77777777" w:rsidR="00206F89" w:rsidRDefault="00206F89">
            <w:pPr>
              <w:pStyle w:val="TableParagraph"/>
              <w:ind w:left="110" w:right="283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pardavus arba išvežus skersti viščiukų broilerių pulke likusių viščiukų broilerių skaičius, </w:t>
            </w:r>
            <w:hyperlink r:id="rId6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19.5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989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049" w14:textId="77777777" w:rsidR="00206F89" w:rsidRDefault="00206F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F89" w14:paraId="3A460D80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D6A2" w14:textId="77777777" w:rsidR="00206F89" w:rsidRDefault="00206F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7.6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A9A5" w14:textId="77777777" w:rsidR="00206F89" w:rsidRDefault="00206F89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nurodyti duomenys saugomi ne trumpiau kaip trejus metus ir pateikiami VMVT paprašius? </w:t>
            </w:r>
            <w:r>
              <w:fldChar w:fldCharType="begin"/>
            </w:r>
            <w:r>
              <w:instrText>HYPERLINK "https://e-seimas.lrs.lt/portal/legalAct/lt/TAD/TAIS.371097/asr"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20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D98A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843" w14:textId="77777777" w:rsidR="00206F89" w:rsidRDefault="00206F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F89" w14:paraId="605E111B" w14:textId="77777777" w:rsidTr="00206F8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B2F4" w14:textId="77777777" w:rsidR="00206F89" w:rsidRDefault="00206F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VIŠČIUKŲ BROILERIŲ TANKUMAS</w:t>
            </w:r>
          </w:p>
        </w:tc>
      </w:tr>
      <w:tr w:rsidR="00206F89" w14:paraId="181F7C17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2A2E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D35E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Ar viščiukai broileriai laikomi tinkamu tankumu: 5 p., </w:t>
            </w:r>
            <w:r>
              <w:fldChar w:fldCharType="begin"/>
            </w:r>
            <w:r>
              <w:instrText>HYPERLINK "https://e-seimas.lrs.lt/portal/legalAct/lt/TAD/TAIS.371097/asr"</w:instrText>
            </w:r>
            <w: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sz w:val="24"/>
                <w:szCs w:val="24"/>
                <w:lang w:val="nl-NL"/>
              </w:rPr>
              <w:t xml:space="preserve"> 42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A0E1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A883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62ABCD02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314F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6AF6" w14:textId="77777777" w:rsidR="00206F89" w:rsidRDefault="00206F89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viščiukai broileriai laikomi iki 33 kg/m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tankumu, (atitinka šio priedo I ir III skyriaus reikalavimus) </w:t>
            </w:r>
            <w:r>
              <w:fldChar w:fldCharType="begin"/>
            </w:r>
            <w:r>
              <w:instrText>HYPERLINK "https://e-seimas.lrs.lt/portal/legalAct/lt/TAD/TAIS.371097/asr"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6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08E1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B57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31865E22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AED9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B4F8" w14:textId="77777777" w:rsidR="00206F89" w:rsidRDefault="00206F89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viščiukai broileriai laikomi nuo 33 kg/m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iki 39 kg/m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tankumu, (atitinka šio priedo I, III ir IV skyriaus reikalavimus) </w:t>
            </w:r>
            <w:r>
              <w:fldChar w:fldCharType="begin"/>
            </w:r>
            <w:r>
              <w:instrText>HYPERLINK "https://e-seimas.lrs.lt/portal/legalAct/lt/TAD/TAIS.371097/asr"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7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491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A8A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7DBFA14E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1B91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3BA7" w14:textId="77777777" w:rsidR="00206F89" w:rsidRDefault="00206F89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viščiukai broileriai laikomi nuo 39 kg/m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iki 42 kg/m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tankumu? (atitinka šio priedo I, III, IV ir V skyriaus reikalavimus) </w:t>
            </w:r>
            <w:r>
              <w:fldChar w:fldCharType="begin"/>
            </w:r>
            <w:r>
              <w:instrText>HYPERLINK "https://e-seimas.lrs.lt/portal/legalAct/lt/TAD/TAIS.371097/asr"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8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56D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5AF" w14:textId="77777777" w:rsidR="00206F89" w:rsidRDefault="00206F89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206F89" w14:paraId="6E7DFC0E" w14:textId="77777777" w:rsidTr="00206F8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1929" w14:textId="77777777" w:rsidR="00206F89" w:rsidRDefault="00206F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VIŠČIUKŲ BROILERIŲ LAIKYMO REIKALAVIMAI</w:t>
            </w:r>
          </w:p>
        </w:tc>
      </w:tr>
      <w:tr w:rsidR="00206F89" w14:paraId="7B019DDB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8DD5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D222E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girdyklos įrengtos ir prižiūrimos taip, kad būtų sumažinta vandens išsiliejimo galimybė? </w:t>
            </w:r>
            <w:hyperlink r:id="rId7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9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E03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EA4F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593014FD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CD81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5738E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lesalų teikimas atitinka reikalavimus? </w:t>
            </w:r>
            <w:hyperlink r:id="rId8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10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D013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94C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021F3937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1BD5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27FC2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viščiukams broileriams naudingo ploto paviršiuje nuolat prieinami sausi ir purūs pakratai? </w:t>
            </w:r>
            <w:hyperlink r:id="rId9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11 p., 18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3D53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58C3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67D0F8D4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9693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74398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Ar paukštidėje (-</w:t>
            </w: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) užtikrinama pakankama ventiliacija? </w:t>
            </w:r>
            <w:hyperlink r:id="rId10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12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05EB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C330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536B1F72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C889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822B5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Ar paukštidėje (-</w:t>
            </w: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) garso lygis sumažintas iki minimalaus? </w:t>
            </w:r>
            <w:hyperlink r:id="rId11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13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C05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5CE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65B5E5F5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2990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1484A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Ar paukštidėje (-</w:t>
            </w: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) šviesiuoju laikotarpiu apšviestumo intensyvumas, apšviečiantis ne mažiau kaip 80 % naudojamo ploto, yra ne mažesnis kaip 20 liuksų? </w:t>
            </w:r>
            <w:hyperlink r:id="rId12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14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397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75A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7119CF57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E609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CAEAD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paukštidės apšviečiamos laikantis 24 valandų ritmo; viščiukams broileriams suteikiami ne mažiau kaip 6 valandų trukmės tamsieji laikotarpiai, iš kurių bent vienas nepertraukiamas tamsusis laikotarpis ne trumpesnis kaip 4 valandos, neįskaitant pritemdytos šviesos laikotarpių? </w:t>
            </w:r>
            <w:hyperlink r:id="rId13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15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00A8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6C2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19956AFC" w14:textId="77777777" w:rsidTr="00206F8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25A9" w14:textId="77777777" w:rsidR="00206F89" w:rsidRDefault="00206F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VIŠČIUKŲ BROILERIŲ LAIKYMAS DIDESNIU KAIP 33 KG/M2 TANKUMU</w:t>
            </w:r>
          </w:p>
        </w:tc>
      </w:tr>
      <w:tr w:rsidR="00206F89" w14:paraId="44A0BE8C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0DEE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128C4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viščiukų broilerių savininkui / laikytojui leista viščiukus broilerius laikyti nuo 33 kg/m2 iki 39 kg/m2 tankumu? </w:t>
            </w:r>
            <w:hyperlink r:id="rId14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7 p., 22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E815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314B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7AA25564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D274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A4ED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viščiukų broilerių savininkas / laikytojas tvarko dokumentus, kuriuose nurodo informaciją apie kiekvieną paukštidę ir apie kiekvienoje paukštidėje esančios įrangos techninius </w:t>
            </w:r>
            <w:r>
              <w:rPr>
                <w:sz w:val="24"/>
                <w:szCs w:val="24"/>
              </w:rPr>
              <w:lastRenderedPageBreak/>
              <w:t xml:space="preserve">parametrus: </w:t>
            </w:r>
            <w:hyperlink r:id="rId15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23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A71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2CC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4219B000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E0C1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516AB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paukštidės planą, kuriame nurodyti naudojamo ploto matmenys, </w:t>
            </w:r>
            <w:hyperlink r:id="rId16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23.1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., 5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DB2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BC2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7F07380C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D7A0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9F6FC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paukštidės ventiliacijos, jei būtina vėdinimo ir šildymo sistemos, aprašymus, nurodant įrangos išdėstymo vietas, </w:t>
            </w:r>
            <w:hyperlink r:id="rId17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23.2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DB6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89DA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1357C1F1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2BFB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A0D54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lesinimo ir girdymo įrangos sistemos aprašymus, nurodant </w:t>
            </w:r>
            <w:proofErr w:type="spellStart"/>
            <w:r>
              <w:rPr>
                <w:sz w:val="24"/>
                <w:szCs w:val="24"/>
              </w:rPr>
              <w:t>lesyklų</w:t>
            </w:r>
            <w:proofErr w:type="spellEnd"/>
            <w:r>
              <w:rPr>
                <w:sz w:val="24"/>
                <w:szCs w:val="24"/>
              </w:rPr>
              <w:t xml:space="preserve"> ir girdyklų išdėstymo vietas, </w:t>
            </w:r>
            <w:hyperlink r:id="rId18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23.3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44DA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4A6C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2CFF0E1C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F093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50FD2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signalizacijos sistemos, informuojančios apie viščiukų broilerių sveikatai ir gerovei svarbių automatinių ar mechaninių įrengimų gedimo atvejus, aprašymą, </w:t>
            </w:r>
            <w:hyperlink r:id="rId19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23.4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ABA6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0A1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67CC6412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180B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4FF7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atsarginių sistemų, kurios bus naudojamos viščiukų broilerių sveikatai ir gerovei svarbių automatinių ar mechaninių įrengimų gedimo atvejais, aprašymus, </w:t>
            </w:r>
            <w:hyperlink r:id="rId20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23.5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74C6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2B1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73A97CE9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E33A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17.6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4F5FF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grindų rūšį ir naudojamus pakratus, </w:t>
            </w:r>
            <w:hyperlink r:id="rId21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23.6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DE1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4D33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525BD61B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D940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17.7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04797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duomenis apie ventiliacijos ir signalizacijos sistemų techninius patikrinimus? </w:t>
            </w:r>
            <w:hyperlink r:id="rId22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23.7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F71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D5C0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101B34D9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9BDB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4F66E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viščiukų broilerių savininkas / laikytojas nuolat atnaujina ir nedelsdamas praneša VMVT apie visus paukštidžių, juose esančios įrangos arba tvarkos pakeitimus, kurie gali turėti įtakos viščiukų broilerių gerovei? </w:t>
            </w:r>
            <w:hyperlink r:id="rId23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24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9395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8C1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5F23252D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2F69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2D365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Ar paukštidėje (-</w:t>
            </w:r>
            <w:proofErr w:type="spellStart"/>
            <w:r>
              <w:rPr>
                <w:sz w:val="24"/>
                <w:szCs w:val="24"/>
              </w:rPr>
              <w:t>ėse</w:t>
            </w:r>
            <w:proofErr w:type="spellEnd"/>
            <w:r>
              <w:rPr>
                <w:sz w:val="24"/>
                <w:szCs w:val="24"/>
              </w:rPr>
              <w:t xml:space="preserve">) ventiliacijos, prireikus šildymo ir vėdinimo, sistemos suprojektuotos, įrengtos ir eksploatuojamos taip, kad: </w:t>
            </w:r>
            <w:hyperlink r:id="rId24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25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9418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44B8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5ACB6967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237C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C3AB8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viščiukų broilerių galvų lygyje išmatuota amoniako (NH3) koncentracija neviršija 20 </w:t>
            </w:r>
            <w:proofErr w:type="spellStart"/>
            <w:r>
              <w:rPr>
                <w:sz w:val="24"/>
                <w:szCs w:val="24"/>
              </w:rPr>
              <w:t>ppm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hyperlink r:id="rId25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25.1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330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E0B5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6B058BDA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729A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19.2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46425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viščiukų broilerių galvų lygyje išmatuota anglies dioksido (CO2) koncentracija neviršija 3000 </w:t>
            </w:r>
            <w:proofErr w:type="spellStart"/>
            <w:r>
              <w:rPr>
                <w:sz w:val="24"/>
                <w:szCs w:val="24"/>
              </w:rPr>
              <w:t>ppm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hyperlink r:id="rId26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25.1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D65B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1EB9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4809BED5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1292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C45EE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kai šešėlyje išmatuota lauko temperatūra yra didesnė nei 30 °C, paukštidės oro temperatūra neviršija šios lauko temperatūros daugiau nei 3 °C, </w:t>
            </w:r>
            <w:hyperlink r:id="rId27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25.2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7B99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8900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6E9D7F18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D88E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29DFF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vidutinis santykinis oro drėgnumas paukštidėje per 48 valandas neviršija 70 %, kai lauko temperatūra yra žemesnė nei 10 °C? </w:t>
            </w:r>
            <w:hyperlink r:id="rId28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25.3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1461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B7C9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6DA8FBA4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BD32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3FC35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 viščiukų broilerių savininkas / laikytojas tinkamai ir laiku skerdyklai perduoda informaciją apie skerdimui išsiųstų viščiukų broilerių siuntą, nurodant gaištamumo per dieną procentą, kaupiamąjį gaištamumo per dieną procentą, viščiukų broilerių hibridus ir veisles? </w:t>
            </w:r>
            <w:hyperlink r:id="rId29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28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D50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AA8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28CAE4FF" w14:textId="77777777" w:rsidTr="00206F8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FE7" w14:textId="77777777" w:rsidR="00206F89" w:rsidRDefault="00206F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DIDESNIO KAIP 39 KG/M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TANKUMO TAIKYMO KRITERIJAI</w:t>
            </w:r>
          </w:p>
        </w:tc>
      </w:tr>
      <w:tr w:rsidR="00206F89" w14:paraId="45C3A9C3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C755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EC04C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viščiukų broilerių savininkui / laikytojui leista viščiukus broilerius laikyti iki 42 kg/m2 tankumu? </w:t>
            </w:r>
            <w:hyperlink r:id="rId30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8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1B32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231A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210821D5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677E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33BD2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 viščiukų broilerių laikymas atitinka nuo 39 kg/m2 iki 42 kg/m2 viščiukų broilerių tankumo kriterijus: </w:t>
            </w:r>
            <w:hyperlink r:id="rId31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26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A243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95F1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7E10E7CA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B5B4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A59D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pastaruosius dvejus metus nenustatyti teisės aktų reikalavimų pažeidimai arba per pastaruosius dvejus metus, atliekant bent vieną tikrinimą, nenustatyti teisės aktų reikalavimų pažeidimai, </w:t>
            </w:r>
            <w:hyperlink r:id="rId32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26.1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4F1A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74D5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5E0E56D4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3D78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22.2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25FF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 mažiau kaip septyniuose iš eilės viščiukų broilerių pulkuose viščiukų broilerių kaupiamojo gaištamumo per dieną procentas mažesnis nei procentų suma, gauta prie 1 procento pridėjus 0,06 procento, padauginto iš skerdžiamų viščiukų broilerių amžiaus (dienomis), </w:t>
            </w:r>
            <w:hyperlink r:id="rId33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26.3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., 5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75B7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B4C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89" w14:paraId="4FC0657C" w14:textId="77777777" w:rsidTr="00206F89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E326" w14:textId="77777777" w:rsidR="00206F89" w:rsidRDefault="00206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22.3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8045E" w14:textId="77777777" w:rsidR="00206F89" w:rsidRDefault="00206F89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viščiukų broilerių savininkas / laikytojas argumentuotai pagrindžia didesnio (kaip šio priedo 22.2 papunktyje) kaupiamojo gaištamumo per dieną procento priežastis arba įrodo, kad negali kontroliuoti šių priežasčių? </w:t>
            </w:r>
            <w:hyperlink r:id="rId34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27 p.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62A5" w14:textId="77777777" w:rsidR="00206F89" w:rsidRDefault="00206F89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4E9" w14:textId="77777777" w:rsidR="00206F89" w:rsidRDefault="0020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0233E5" w14:textId="77777777" w:rsidR="00206F89" w:rsidRDefault="00206F89" w:rsidP="00206F89">
      <w:pPr>
        <w:ind w:right="-82"/>
        <w:rPr>
          <w:rFonts w:ascii="Times New Roman" w:eastAsia="Arial Unicode MS" w:hAnsi="Times New Roman"/>
          <w:sz w:val="24"/>
          <w:szCs w:val="24"/>
        </w:rPr>
      </w:pPr>
    </w:p>
    <w:p w14:paraId="268D969C" w14:textId="77777777" w:rsidR="00206F89" w:rsidRDefault="00206F89" w:rsidP="00206F89">
      <w:pPr>
        <w:ind w:right="-82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20D79DEA" w14:textId="77777777" w:rsidR="00206F89" w:rsidRDefault="00206F89" w:rsidP="00206F89">
      <w:pPr>
        <w:ind w:right="-82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27AFF62E" w14:textId="77777777" w:rsidR="00206F89" w:rsidRDefault="00206F89" w:rsidP="00206F89">
      <w:pPr>
        <w:ind w:right="-82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Teisės aktų sąrašas:</w:t>
      </w:r>
    </w:p>
    <w:p w14:paraId="2483FEA8" w14:textId="77777777" w:rsidR="00206F89" w:rsidRDefault="00206F89" w:rsidP="00206F89">
      <w:pPr>
        <w:ind w:right="-82"/>
        <w:rPr>
          <w:rFonts w:ascii="Times New Roman" w:eastAsia="Arial Unicode MS" w:hAnsi="Times New Roman"/>
          <w:sz w:val="24"/>
          <w:szCs w:val="24"/>
        </w:rPr>
      </w:pPr>
    </w:p>
    <w:p w14:paraId="76CD327E" w14:textId="77777777" w:rsidR="00206F89" w:rsidRDefault="00206F89" w:rsidP="00206F89">
      <w:pPr>
        <w:ind w:right="-82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Viščiukų broilerių laikymo reikalavimai</w:t>
      </w:r>
      <w:r>
        <w:rPr>
          <w:rFonts w:ascii="Times New Roman" w:eastAsia="Arial Unicode MS" w:hAnsi="Times New Roman"/>
          <w:sz w:val="24"/>
          <w:szCs w:val="24"/>
        </w:rPr>
        <w:t xml:space="preserve">, patvirtinti Valstybinės maisto ir veterinarijos tarnybos direktoriaus 2010 m. balandžio 27 d. įsakymu Nr. B1-173 „Dėl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Viščiukų broilerių laikymo </w:t>
      </w:r>
      <w:r>
        <w:rPr>
          <w:rFonts w:ascii="Times New Roman" w:eastAsia="Arial Unicode MS" w:hAnsi="Times New Roman"/>
          <w:sz w:val="24"/>
          <w:szCs w:val="24"/>
        </w:rPr>
        <w:t>reikalavimų patvirtinimo“.</w:t>
      </w:r>
    </w:p>
    <w:p w14:paraId="39170635" w14:textId="77777777" w:rsidR="00206F89" w:rsidRDefault="00206F89" w:rsidP="00206F89">
      <w:pPr>
        <w:ind w:right="-82"/>
        <w:rPr>
          <w:rFonts w:ascii="Times New Roman" w:eastAsia="Arial Unicode MS" w:hAnsi="Times New Roman"/>
          <w:sz w:val="24"/>
          <w:szCs w:val="24"/>
        </w:rPr>
      </w:pPr>
      <w:hyperlink r:id="rId35" w:history="1">
        <w:r>
          <w:rPr>
            <w:rStyle w:val="Hyperlink"/>
            <w:rFonts w:ascii="Times New Roman" w:eastAsia="Arial Unicode MS" w:hAnsi="Times New Roman"/>
            <w:sz w:val="24"/>
            <w:szCs w:val="24"/>
          </w:rPr>
          <w:t>https://e-seimas.lrs.lt/portal/legalAct/lt/TAD/TAIS.371097/asr</w:t>
        </w:r>
      </w:hyperlink>
    </w:p>
    <w:p w14:paraId="4355F19A" w14:textId="77777777" w:rsidR="00206F89" w:rsidRDefault="00206F89" w:rsidP="00206F89">
      <w:pPr>
        <w:ind w:right="-82"/>
        <w:rPr>
          <w:rFonts w:ascii="Times New Roman" w:eastAsia="Arial Unicode MS" w:hAnsi="Times New Roman"/>
          <w:sz w:val="24"/>
          <w:szCs w:val="24"/>
        </w:rPr>
      </w:pPr>
    </w:p>
    <w:p w14:paraId="53226C53" w14:textId="77777777" w:rsidR="00206F89" w:rsidRDefault="00206F89" w:rsidP="00206F8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_______________</w:t>
      </w:r>
    </w:p>
    <w:p w14:paraId="160D4B6D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89"/>
    <w:rsid w:val="00206F89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BB1B"/>
  <w15:chartTrackingRefBased/>
  <w15:docId w15:val="{31DFE2AF-4C31-4FA7-82AD-F0B0F790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89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F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F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F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F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F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F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F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F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F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F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F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6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F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6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F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6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F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06F89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06F89"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  <w:lang w:val="lt-LT" w:eastAsia="en-US"/>
    </w:rPr>
  </w:style>
  <w:style w:type="table" w:styleId="TableGrid">
    <w:name w:val="Table Grid"/>
    <w:basedOn w:val="TableNormal"/>
    <w:uiPriority w:val="39"/>
    <w:rsid w:val="00206F8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371097/asr" TargetMode="External"/><Relationship Id="rId13" Type="http://schemas.openxmlformats.org/officeDocument/2006/relationships/hyperlink" Target="https://e-seimas.lrs.lt/portal/legalAct/lt/TAD/TAIS.371097/asr" TargetMode="External"/><Relationship Id="rId18" Type="http://schemas.openxmlformats.org/officeDocument/2006/relationships/hyperlink" Target="https://e-seimas.lrs.lt/portal/legalAct/lt/TAD/TAIS.371097/asr" TargetMode="External"/><Relationship Id="rId26" Type="http://schemas.openxmlformats.org/officeDocument/2006/relationships/hyperlink" Target="https://e-seimas.lrs.lt/portal/legalAct/lt/TAD/TAIS.371097/as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-seimas.lrs.lt/portal/legalAct/lt/TAD/TAIS.371097/asr" TargetMode="External"/><Relationship Id="rId34" Type="http://schemas.openxmlformats.org/officeDocument/2006/relationships/hyperlink" Target="https://e-seimas.lrs.lt/portal/legalAct/lt/TAD/TAIS.371097/asr" TargetMode="External"/><Relationship Id="rId7" Type="http://schemas.openxmlformats.org/officeDocument/2006/relationships/hyperlink" Target="https://e-seimas.lrs.lt/portal/legalAct/lt/TAD/TAIS.371097/asr" TargetMode="External"/><Relationship Id="rId12" Type="http://schemas.openxmlformats.org/officeDocument/2006/relationships/hyperlink" Target="https://e-seimas.lrs.lt/portal/legalAct/lt/TAD/TAIS.371097/asr" TargetMode="External"/><Relationship Id="rId17" Type="http://schemas.openxmlformats.org/officeDocument/2006/relationships/hyperlink" Target="https://e-seimas.lrs.lt/portal/legalAct/lt/TAD/TAIS.371097/asr" TargetMode="External"/><Relationship Id="rId25" Type="http://schemas.openxmlformats.org/officeDocument/2006/relationships/hyperlink" Target="https://e-seimas.lrs.lt/portal/legalAct/lt/TAD/TAIS.371097/asr" TargetMode="External"/><Relationship Id="rId33" Type="http://schemas.openxmlformats.org/officeDocument/2006/relationships/hyperlink" Target="https://e-seimas.lrs.lt/portal/legalAct/lt/TAD/TAIS.371097/as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-seimas.lrs.lt/portal/legalAct/lt/TAD/TAIS.371097/asr" TargetMode="External"/><Relationship Id="rId20" Type="http://schemas.openxmlformats.org/officeDocument/2006/relationships/hyperlink" Target="https://e-seimas.lrs.lt/portal/legalAct/lt/TAD/TAIS.371097/asr" TargetMode="External"/><Relationship Id="rId29" Type="http://schemas.openxmlformats.org/officeDocument/2006/relationships/hyperlink" Target="https://e-seimas.lrs.lt/portal/legalAct/lt/TAD/TAIS.371097/asr" TargetMode="Externa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371097/asr" TargetMode="External"/><Relationship Id="rId11" Type="http://schemas.openxmlformats.org/officeDocument/2006/relationships/hyperlink" Target="https://e-seimas.lrs.lt/portal/legalAct/lt/TAD/TAIS.371097/asr" TargetMode="External"/><Relationship Id="rId24" Type="http://schemas.openxmlformats.org/officeDocument/2006/relationships/hyperlink" Target="https://e-seimas.lrs.lt/portal/legalAct/lt/TAD/TAIS.371097/asr" TargetMode="External"/><Relationship Id="rId32" Type="http://schemas.openxmlformats.org/officeDocument/2006/relationships/hyperlink" Target="https://e-seimas.lrs.lt/portal/legalAct/lt/TAD/TAIS.371097/asr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e-seimas.lrs.lt/portal/legalAct/lt/TAD/TAIS.371097/asr" TargetMode="External"/><Relationship Id="rId15" Type="http://schemas.openxmlformats.org/officeDocument/2006/relationships/hyperlink" Target="https://e-seimas.lrs.lt/portal/legalAct/lt/TAD/TAIS.371097/asr" TargetMode="External"/><Relationship Id="rId23" Type="http://schemas.openxmlformats.org/officeDocument/2006/relationships/hyperlink" Target="https://e-seimas.lrs.lt/portal/legalAct/lt/TAD/TAIS.371097/asr" TargetMode="External"/><Relationship Id="rId28" Type="http://schemas.openxmlformats.org/officeDocument/2006/relationships/hyperlink" Target="https://e-seimas.lrs.lt/portal/legalAct/lt/TAD/TAIS.371097/as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-seimas.lrs.lt/portal/legalAct/lt/TAD/TAIS.371097/asr" TargetMode="External"/><Relationship Id="rId19" Type="http://schemas.openxmlformats.org/officeDocument/2006/relationships/hyperlink" Target="https://e-seimas.lrs.lt/portal/legalAct/lt/TAD/TAIS.371097/asr" TargetMode="External"/><Relationship Id="rId31" Type="http://schemas.openxmlformats.org/officeDocument/2006/relationships/hyperlink" Target="https://e-seimas.lrs.lt/portal/legalAct/lt/TAD/TAIS.371097/asr" TargetMode="External"/><Relationship Id="rId4" Type="http://schemas.openxmlformats.org/officeDocument/2006/relationships/hyperlink" Target="https://e-seimas.lrs.lt/portal/legalAct/lt/TAD/TAIS.371097/asr" TargetMode="External"/><Relationship Id="rId9" Type="http://schemas.openxmlformats.org/officeDocument/2006/relationships/hyperlink" Target="https://e-seimas.lrs.lt/portal/legalAct/lt/TAD/TAIS.371097/asr" TargetMode="External"/><Relationship Id="rId14" Type="http://schemas.openxmlformats.org/officeDocument/2006/relationships/hyperlink" Target="https://e-seimas.lrs.lt/portal/legalAct/lt/TAD/TAIS.371097/asr" TargetMode="External"/><Relationship Id="rId22" Type="http://schemas.openxmlformats.org/officeDocument/2006/relationships/hyperlink" Target="https://e-seimas.lrs.lt/portal/legalAct/lt/TAD/TAIS.371097/asr" TargetMode="External"/><Relationship Id="rId27" Type="http://schemas.openxmlformats.org/officeDocument/2006/relationships/hyperlink" Target="https://e-seimas.lrs.lt/portal/legalAct/lt/TAD/TAIS.371097/asr" TargetMode="External"/><Relationship Id="rId30" Type="http://schemas.openxmlformats.org/officeDocument/2006/relationships/hyperlink" Target="https://e-seimas.lrs.lt/portal/legalAct/lt/TAD/TAIS.371097/asr" TargetMode="External"/><Relationship Id="rId35" Type="http://schemas.openxmlformats.org/officeDocument/2006/relationships/hyperlink" Target="https://e-seimas.lrs.lt/portal/legalAct/lt/TAD/TAIS.371097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6996</Words>
  <Characters>3988</Characters>
  <Application>Microsoft Office Word</Application>
  <DocSecurity>0</DocSecurity>
  <Lines>33</Lines>
  <Paragraphs>21</Paragraphs>
  <ScaleCrop>false</ScaleCrop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2024-03-18T11:22:00Z</dcterms:created>
  <dcterms:modified xsi:type="dcterms:W3CDTF">2024-03-18T11:25:00Z</dcterms:modified>
</cp:coreProperties>
</file>