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8D818" w14:textId="77777777" w:rsidR="00CA2BC5" w:rsidRDefault="00CA2BC5" w:rsidP="00CA2BC5">
      <w:pPr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bookmarkStart w:id="0" w:name="_Hlk160528244"/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Kokybės sistemos darbo instrukcijos KT-2-4-4-D1 </w:t>
      </w:r>
    </w:p>
    <w:p w14:paraId="6F96F798" w14:textId="77777777" w:rsidR="00CA2BC5" w:rsidRDefault="00CA2BC5" w:rsidP="00CA2BC5">
      <w:pPr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„Naminių paukščių sveikatingumo reikalavimų vertinimas paukštininkystės ūkiams“</w:t>
      </w:r>
    </w:p>
    <w:p w14:paraId="0DA56B32" w14:textId="77777777" w:rsidR="00CA2BC5" w:rsidRDefault="00CA2BC5" w:rsidP="00CA2BC5">
      <w:pPr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priedas  </w:t>
      </w:r>
    </w:p>
    <w:p w14:paraId="1E0E2313" w14:textId="77777777" w:rsidR="00CA2BC5" w:rsidRDefault="00CA2BC5" w:rsidP="00CA2B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F645570" w14:textId="77777777" w:rsidR="00CA2BC5" w:rsidRDefault="00CA2BC5" w:rsidP="00CA2B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bookmarkStart w:id="1" w:name="_Hlk160542665"/>
    </w:p>
    <w:p w14:paraId="672E72BE" w14:textId="77777777" w:rsidR="00CA2BC5" w:rsidRDefault="00CA2BC5" w:rsidP="00CA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Žemės ūkio veiklą vykdančio ūkio subjekto patikrinimo akto reikalavimų srities „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Specialieji reikalavimai paukštininkystės ūkiams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“ reikalavimai</w:t>
      </w:r>
    </w:p>
    <w:p w14:paraId="7BF4C0AE" w14:textId="77777777" w:rsidR="00CA2BC5" w:rsidRDefault="00CA2BC5" w:rsidP="00CA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7790D55C" w14:textId="77777777" w:rsidR="00CA2BC5" w:rsidRDefault="00CA2BC5" w:rsidP="00CA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tbl>
      <w:tblPr>
        <w:tblW w:w="103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884"/>
        <w:gridCol w:w="951"/>
        <w:gridCol w:w="992"/>
        <w:gridCol w:w="1418"/>
        <w:gridCol w:w="2129"/>
      </w:tblGrid>
      <w:tr w:rsidR="00CA2BC5" w14:paraId="6C21CE29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17E5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E35" w14:textId="77777777" w:rsidR="00CA2BC5" w:rsidRDefault="00CA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4D939BB4" w14:textId="77777777" w:rsidR="00CA2BC5" w:rsidRDefault="00CA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Reikalavimas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27ED" w14:textId="77777777" w:rsidR="00CA2BC5" w:rsidRDefault="00CA2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Teisės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7946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Atitikties įvertinimas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6BE4" w14:textId="77777777" w:rsidR="00CA2BC5" w:rsidRDefault="00CA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lt-LT"/>
                <w14:ligatures w14:val="none"/>
              </w:rPr>
              <w:t>Pastabos</w:t>
            </w:r>
          </w:p>
        </w:tc>
      </w:tr>
      <w:tr w:rsidR="00CA2BC5" w14:paraId="0DD55B26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DE8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D697" w14:textId="77777777" w:rsidR="00CA2BC5" w:rsidRDefault="00CA2BC5">
            <w:pPr>
              <w:widowControl w:val="0"/>
              <w:autoSpaceDE w:val="0"/>
              <w:autoSpaceDN w:val="0"/>
              <w:spacing w:after="0" w:line="264" w:lineRule="exact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B9D" w14:textId="77777777" w:rsidR="00CA2BC5" w:rsidRDefault="00CA2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6DF14A" w14:textId="77777777" w:rsidR="00CA2BC5" w:rsidRDefault="00CA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CE9C5E" w14:textId="77777777" w:rsidR="00CA2BC5" w:rsidRDefault="00CA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519EFC" w14:textId="77777777" w:rsidR="00CA2BC5" w:rsidRDefault="00CA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Netaikoma/ Neaktualu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056A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08F953CC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77A7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1A01" w14:textId="77777777" w:rsidR="00CA2BC5" w:rsidRDefault="00CA2BC5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paukštininkystės ūkio vieta ir išdėstymas pritaikyti tam tikrai auginamai paukščių rūšiai?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9E7B" w14:textId="77777777" w:rsidR="00CA2BC5" w:rsidRDefault="00CA2BC5">
            <w:pPr>
              <w:spacing w:after="0" w:line="240" w:lineRule="auto"/>
              <w:jc w:val="both"/>
            </w:pPr>
            <w:hyperlink r:id="rId4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4 dalies 3 punkto a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7DA48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DD0E7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3F21B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486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6083DBDF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67CA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9070" w14:textId="77777777" w:rsidR="00CA2BC5" w:rsidRDefault="00CA2BC5">
            <w:pPr>
              <w:widowControl w:val="0"/>
              <w:autoSpaceDE w:val="0"/>
              <w:autoSpaceDN w:val="0"/>
              <w:spacing w:after="0" w:line="268" w:lineRule="exact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paukštininkystės ūkyje laikomi naminiai paukščiai: iš to paties ūkio; iš kitų patvirtintų naminius paukščius laikančių ūkių; iš patvirtintų naminių paukščių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peryklų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įvežti į Sąjungą iš patvirtintų trečiųjų valstybių ir teritorijų?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13A5" w14:textId="77777777" w:rsidR="00CA2BC5" w:rsidRDefault="00CA2BC5">
            <w:pPr>
              <w:spacing w:after="0" w:line="240" w:lineRule="auto"/>
              <w:jc w:val="both"/>
            </w:pPr>
            <w:hyperlink r:id="rId5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priedo 4 dalies 3 punkto b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27DA1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A5769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853C1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94A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7934F1AB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D87F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5BD9" w14:textId="77777777" w:rsidR="00CA2BC5" w:rsidRDefault="00CA2BC5">
            <w:pPr>
              <w:widowControl w:val="0"/>
              <w:tabs>
                <w:tab w:val="left" w:pos="1625"/>
              </w:tabs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naminiai paukščiai neturi sąlyčio su graužikais ir į ūkį patenkančiais ne ūkio paukščiais?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7A43" w14:textId="77777777" w:rsidR="00CA2BC5" w:rsidRDefault="00CA2BC5">
            <w:pPr>
              <w:spacing w:after="0" w:line="240" w:lineRule="auto"/>
              <w:jc w:val="both"/>
            </w:pPr>
            <w:hyperlink r:id="rId6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 priedo 4 dalies 3 punkto c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B1B6F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8228E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26207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D9D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475C8C31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162B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62F0" w14:textId="77777777" w:rsidR="00CA2BC5" w:rsidRDefault="00CA2BC5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paukščių laikymo patalpose yra geros higienos sąlygos?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9A5" w14:textId="77777777" w:rsidR="00CA2BC5" w:rsidRDefault="00CA2BC5">
            <w:pPr>
              <w:spacing w:after="0" w:line="240" w:lineRule="auto"/>
              <w:jc w:val="both"/>
            </w:pPr>
            <w:hyperlink r:id="rId7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4 dalies 3 punkto d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ADB38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8C9BD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01BB2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2CE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6AD54565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083F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2790" w14:textId="77777777" w:rsidR="00CA2BC5" w:rsidRDefault="00CA2BC5">
            <w:pPr>
              <w:widowControl w:val="0"/>
              <w:autoSpaceDE w:val="0"/>
              <w:autoSpaceDN w:val="0"/>
              <w:spacing w:after="0" w:line="268" w:lineRule="exact"/>
              <w:ind w:right="18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  grindys, sienos bei įranga lengvai dezinfekuojamos?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8E83" w14:textId="77777777" w:rsidR="00CA2BC5" w:rsidRDefault="00CA2BC5">
            <w:pPr>
              <w:spacing w:after="0" w:line="240" w:lineRule="auto"/>
              <w:jc w:val="both"/>
            </w:pPr>
            <w:hyperlink r:id="rId8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4 dalies 3 punkto e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21134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ADB06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13492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223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4E3BFA64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1720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DB99" w14:textId="77777777" w:rsidR="00CA2BC5" w:rsidRDefault="00CA2BC5">
            <w:pPr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yra tinkama įranga transporto priemonėms ir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įrenginiams valyti ir dezinfekuoti?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6689" w14:textId="77777777" w:rsidR="00CA2BC5" w:rsidRDefault="00CA2BC5">
            <w:pPr>
              <w:spacing w:after="0" w:line="240" w:lineRule="auto"/>
              <w:jc w:val="both"/>
            </w:pPr>
            <w:hyperlink r:id="rId9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4 dalies 3 punkto f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A433F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2D1E7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B7B3C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15B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4286553B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C037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01C7" w14:textId="77777777" w:rsidR="00CA2BC5" w:rsidRDefault="00CA2BC5">
            <w:pPr>
              <w:spacing w:after="0" w:line="240" w:lineRule="auto"/>
              <w:ind w:right="3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 registruojami paukštininkystės ūkio produktyvumo duomenys ir paukščių sergamumo duomenys prie priežastys?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1C9E" w14:textId="77777777" w:rsidR="00CA2BC5" w:rsidRDefault="00CA2BC5">
            <w:pPr>
              <w:spacing w:after="0" w:line="240" w:lineRule="auto"/>
              <w:jc w:val="both"/>
            </w:pPr>
            <w:hyperlink r:id="rId10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25 punktas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B8D67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5E23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46DFB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D65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6F85B7C3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9499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7517" w14:textId="77777777" w:rsidR="00CA2BC5" w:rsidRDefault="00CA2BC5">
            <w:pPr>
              <w:spacing w:after="0" w:line="240" w:lineRule="auto"/>
              <w:ind w:right="3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 paukštininkystės ūkyje taikoma paukščių užkrečiamųjų ligų stebėjimo programa?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E671" w14:textId="77777777" w:rsidR="00CA2BC5" w:rsidRDefault="00CA2BC5">
            <w:pPr>
              <w:spacing w:after="0" w:line="240" w:lineRule="auto"/>
              <w:jc w:val="both"/>
            </w:pPr>
            <w:hyperlink r:id="rId11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4 dalies 2 punkto a papunktis ir II priedo 2 dalis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67D42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FF84A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4E1E9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75DF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6505428D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62D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13BF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mėginių ėmimui viščiukų broilerių pulkuose</w:t>
            </w:r>
          </w:p>
        </w:tc>
      </w:tr>
      <w:tr w:rsidR="00CA2BC5" w14:paraId="4D65D0E8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15F5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1FB5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imami mėginiai (savikontrolės) </w:t>
            </w: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tyrimui likus ne daugiau kaip trims savaitėms iki skerdimo?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5C6F" w14:textId="77777777" w:rsidR="00CA2BC5" w:rsidRDefault="00CA2BC5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[</w:t>
            </w:r>
            <w:hyperlink r:id="rId12" w:history="1">
              <w:r>
                <w:rPr>
                  <w:rStyle w:val="Hyperlink"/>
                  <w:rFonts w:ascii="Times New Roman" w:eastAsia="Calibri" w:hAnsi="Times New Roman"/>
                  <w:sz w:val="24"/>
                  <w:szCs w:val="24"/>
                </w:rPr>
                <w:t>2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Priedo 2 dalies a punktas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20DEE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D23D2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4309E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4A9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0F500EFE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FE2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0582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mėginių ėmimui vištų dedeklių pulkuose</w:t>
            </w:r>
          </w:p>
        </w:tc>
      </w:tr>
      <w:tr w:rsidR="00CA2BC5" w14:paraId="2E07A354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D3AF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96E6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vienadieniams viščiukams imami mėginiai (savikontrolės) </w:t>
            </w: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tyrimui?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C37A" w14:textId="77777777" w:rsidR="00CA2BC5" w:rsidRDefault="00CA2B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</w:t>
            </w:r>
            <w:hyperlink r:id="rId13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3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] II priedo B dalis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11BED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2FA1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54035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987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4D08DCEE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ABB3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83B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vištaitėms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likus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dviems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savaitėms iki kiaušinių dėjimo pradžios imami mėginiai (savikontrolės) </w:t>
            </w: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tyrimui?</w:t>
            </w:r>
          </w:p>
          <w:p w14:paraId="32181FFC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C423" w14:textId="77777777" w:rsidR="00CA2BC5" w:rsidRDefault="00CA2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</w:t>
            </w:r>
            <w:hyperlink r:id="rId14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3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] II priedo B dalis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45865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FE0D3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0D917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A69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3CB2C8C5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67AE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7A84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vištoms dedeklėms ne rečiau kaip vieną kartą per 15 savaičių imami mėginiai (savikontrolės) </w:t>
            </w: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tyrimui?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0E7" w14:textId="77777777" w:rsidR="00CA2BC5" w:rsidRDefault="00CA2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</w:t>
            </w:r>
            <w:hyperlink r:id="rId1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4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]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riedo 2.1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A8DC9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E3934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49EC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7E6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3DB635DE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978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4A83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mėginių ėmimui veislinių paukščių pulkuose</w:t>
            </w:r>
          </w:p>
        </w:tc>
      </w:tr>
      <w:tr w:rsidR="00CA2BC5" w14:paraId="06C13523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5AEC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B7F8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vienadieniams viščiukams imami mėginiai (savikontrolės)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tyrimui?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93B0" w14:textId="77777777" w:rsidR="00CA2BC5" w:rsidRDefault="00CA2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</w:t>
            </w:r>
            <w:hyperlink r:id="rId16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3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] II priedo B dalis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1A4AC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73D3E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53696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1C6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7D607AFB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28C7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2274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4 savaičių paukščiams imami mėginiai (savikontrolės)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tyrimui?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6C8B" w14:textId="77777777" w:rsidR="00CA2BC5" w:rsidRDefault="00CA2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</w:t>
            </w:r>
            <w:hyperlink r:id="rId17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3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] II priedo B dalis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FF75F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1E068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B0160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2A3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52940BAA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F23B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B5CC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vištaitėms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savaitėms iki kiaušinių dėjimo pradžios imami mėginiai (savikontrolės)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tyrimui?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3066" w14:textId="77777777" w:rsidR="00CA2BC5" w:rsidRDefault="00CA2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</w:t>
            </w:r>
            <w:hyperlink r:id="rId18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3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] II priedo B dalis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F7201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545A4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D5DAD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90F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A2BC5" w14:paraId="56C0F44A" w14:textId="77777777" w:rsidTr="00CA2B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6316" w14:textId="77777777" w:rsidR="00CA2BC5" w:rsidRDefault="00CA2BC5">
            <w:pPr>
              <w:spacing w:after="0" w:line="240" w:lineRule="auto"/>
              <w:ind w:left="-2" w:firstLine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ECCE" w14:textId="77777777" w:rsidR="00CA2BC5" w:rsidRDefault="00CA2BC5">
            <w:pPr>
              <w:spacing w:after="0" w:line="240" w:lineRule="auto"/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veislinių paukščių pulkuose ne rečiau kaip vieną kartą per dvi savaites imami mėginiai (savikontrolės)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Salmonella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tyrimui?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5BF2" w14:textId="77777777" w:rsidR="00CA2BC5" w:rsidRDefault="00CA2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9" w:history="1">
              <w:r>
                <w:rPr>
                  <w:rStyle w:val="Hyperlink"/>
                  <w:rFonts w:ascii="Times New Roman" w:eastAsia="Calibri" w:hAnsi="Times New Roman" w:cs="Times New Roman"/>
                  <w:bCs/>
                  <w:kern w:val="0"/>
                  <w:sz w:val="24"/>
                  <w:szCs w:val="24"/>
                  <w14:ligatures w14:val="none"/>
                </w:rPr>
                <w:t>[5]</w:t>
              </w:r>
            </w:hyperlink>
            <w:r>
              <w:rPr>
                <w:rStyle w:val="Hyperlink"/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riedo 2.1.1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64D34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C78CB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2C05E" w14:textId="77777777" w:rsidR="00CA2BC5" w:rsidRDefault="00CA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79A" w14:textId="77777777" w:rsidR="00CA2BC5" w:rsidRDefault="00CA2BC5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3689073" w14:textId="77777777" w:rsidR="00CA2BC5" w:rsidRDefault="00CA2BC5" w:rsidP="00CA2BC5">
      <w:pPr>
        <w:tabs>
          <w:tab w:val="left" w:pos="921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bookmarkEnd w:id="0"/>
    <w:p w14:paraId="1D7A7641" w14:textId="77777777" w:rsidR="00CA2BC5" w:rsidRDefault="00CA2BC5" w:rsidP="00CA2BC5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fldChar w:fldCharType="begin"/>
      </w:r>
      <w:r>
        <w:instrText>HYPERLINK "https://eur-lex.europa.eu/legal-content/LT/TXT/?uri=CELEX%3A02016R0429-20210421"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[1]</w:t>
      </w:r>
      <w:r>
        <w:fldChar w:fldCharType="end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2019 m. birželio 28 d. Komisijos deleguotasis reglamentas (ES) 2019/2035, kuriuo dėl sausumos gyvūnus laikantiems ūkiams ir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perykloms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taikomų taisyklių, taip pat ir tam tikrų laikomų sausumos gyvūnų ir perinių kiaušinių atsekamumo papildomas Europos Parlamento ir Tarybos reglamentas (ES) 2016/429</w:t>
      </w:r>
    </w:p>
    <w:p w14:paraId="7E17535B" w14:textId="77777777" w:rsidR="00CA2BC5" w:rsidRDefault="00CA2BC5" w:rsidP="00CA2BC5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</w:t>
      </w:r>
      <w:hyperlink r:id="rId20" w:history="1">
        <w:r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2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] 2012 m. kovo 8 d. Komisijos reglamentas (ES) Nr. 200/2012 dėl Europos Parlamento ir Tarybos reglamente (EB) Nr. 2160/2003 nustatyto Sąjungos tikslo mažinti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Salmonella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enteritidis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Salmonella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typhimurium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paplitimą broilerių pulkuose</w:t>
      </w:r>
    </w:p>
    <w:p w14:paraId="5FE5CFA7" w14:textId="77777777" w:rsidR="00CA2BC5" w:rsidRDefault="00CA2BC5" w:rsidP="00CA2BC5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hyperlink r:id="rId21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3</w:t>
        </w:r>
      </w:hyperlink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] 2003 m. lapkričio 17 d. Europos Parlamento ir Tarybos reglamentas (EB) Nr. 2160/2003 dėl salmonelių ir kitų nurodytų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zoonozių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sukėlėjų per maistą kontrolės</w:t>
      </w:r>
    </w:p>
    <w:p w14:paraId="0E5C34C7" w14:textId="77777777" w:rsidR="00CA2BC5" w:rsidRDefault="00CA2BC5" w:rsidP="00CA2BC5">
      <w:pPr>
        <w:tabs>
          <w:tab w:val="left" w:pos="9214"/>
        </w:tabs>
        <w:spacing w:after="0" w:line="276" w:lineRule="auto"/>
        <w:ind w:firstLine="567"/>
        <w:jc w:val="both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hyperlink r:id="rId22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4</w:t>
        </w:r>
      </w:hyperlink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] 2011 m. gegužės 25 d. Komisijos reglamentas (ES) Nr. 517/2011, kuriuo dėl Bendrijos tikslo mažinti tam tikrų salmonelių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serotipų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paplitimą tarp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Gallus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gallus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rūšies vištų dedeklių įgyvendinamas Europos Parlamento ir Tarybos reglamentas (EB) Nr. 2160/2003 ir iš dalies keičiamas Reglamentas (EB) Nr. 2160/2003 ir Tarybos reglamentas (ES) Nr. 200/2010</w:t>
      </w:r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 </w:t>
      </w:r>
    </w:p>
    <w:p w14:paraId="02617A7B" w14:textId="77777777" w:rsidR="00CA2BC5" w:rsidRDefault="00CA2BC5" w:rsidP="00CA2BC5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hyperlink r:id="rId23" w:history="1">
        <w:r>
          <w:rPr>
            <w:rStyle w:val="Hyperlink"/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[5]</w:t>
        </w:r>
      </w:hyperlink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2010 m. kovo 10 d. Komisijos reglamentas (ES) Nr. 200/2010, kuriuo įgyvendinamos Europos Parlamento ir Tarybos reglamento (EB) Nr. 2160/2003 nuostatos dėl Europos Sąjungos tikslo mažinti salmonelių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serotipų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paplitimą veislinių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Gallus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gallus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rūšies suaugusių paukščių pulkuos</w:t>
      </w:r>
      <w:bookmarkEnd w:id="1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</w:t>
      </w:r>
    </w:p>
    <w:p w14:paraId="70A47F65" w14:textId="77777777" w:rsidR="00CA2BC5" w:rsidRDefault="00CA2BC5" w:rsidP="00CA2BC5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1B8472B" w14:textId="77777777" w:rsidR="00CA2BC5" w:rsidRDefault="00CA2BC5" w:rsidP="00CA2BC5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58F28BE" w14:textId="77777777" w:rsidR="00CA2BC5" w:rsidRDefault="00CA2BC5" w:rsidP="00CA2BC5"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____________________</w:t>
      </w:r>
    </w:p>
    <w:p w14:paraId="0823A1E2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5"/>
    <w:rsid w:val="006138C0"/>
    <w:rsid w:val="00777BB8"/>
    <w:rsid w:val="008C79E6"/>
    <w:rsid w:val="00C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660A"/>
  <w15:chartTrackingRefBased/>
  <w15:docId w15:val="{12C7160E-3E57-4775-8039-AB1B51A9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C5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2B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B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B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B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B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B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B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B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B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B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BC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BC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B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2B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19R2035-20230406" TargetMode="External"/><Relationship Id="rId13" Type="http://schemas.openxmlformats.org/officeDocument/2006/relationships/hyperlink" Target="https://eur-lex.europa.eu/legal-content/LT/TXT/?uri=CELEX%3A02003R2160-20210421" TargetMode="External"/><Relationship Id="rId18" Type="http://schemas.openxmlformats.org/officeDocument/2006/relationships/hyperlink" Target="https://eur-lex.europa.eu/legal-content/LT/TXT/?uri=CELEX%3A02003R2160-202104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ur-lex.europa.eu/legal-content/LT/TXT/?uri=CELEX%3A02003R2160-20210421" TargetMode="External"/><Relationship Id="rId7" Type="http://schemas.openxmlformats.org/officeDocument/2006/relationships/hyperlink" Target="https://eur-lex.europa.eu/legal-content/LT/TXT/?uri=CELEX%3A02019R2035-20230406" TargetMode="External"/><Relationship Id="rId12" Type="http://schemas.openxmlformats.org/officeDocument/2006/relationships/hyperlink" Target="https://eur-lex.europa.eu/legal-content/LT/TXT/?uri=CELEX%3A02012R0200-20190310" TargetMode="External"/><Relationship Id="rId17" Type="http://schemas.openxmlformats.org/officeDocument/2006/relationships/hyperlink" Target="https://eur-lex.europa.eu/legal-content/LT/TXT/?uri=CELEX%3A02003R2160-2021042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?uri=CELEX%3A02003R2160-20210421" TargetMode="External"/><Relationship Id="rId20" Type="http://schemas.openxmlformats.org/officeDocument/2006/relationships/hyperlink" Target="https://eur-lex.europa.eu/legal-content/LT/TXT/?uri=CELEX%3A02012R0200-20190310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?uri=CELEX%3A02019R2035-20230406" TargetMode="External"/><Relationship Id="rId11" Type="http://schemas.openxmlformats.org/officeDocument/2006/relationships/hyperlink" Target="https://eur-lex.europa.eu/legal-content/LT/TXT/?uri=CELEX%3A02019R2035-202304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ur-lex.europa.eu/legal-content/LT/TXT/?uri=CELEX%3A02019R2035-20230406" TargetMode="External"/><Relationship Id="rId15" Type="http://schemas.openxmlformats.org/officeDocument/2006/relationships/hyperlink" Target="https://eur-lex.europa.eu/legal-content/LT/TXT/?uri=CELEX%3A02011R0517-20190310" TargetMode="External"/><Relationship Id="rId23" Type="http://schemas.openxmlformats.org/officeDocument/2006/relationships/hyperlink" Target="https://eur-lex.europa.eu/legal-content/LT/TXT/?uri=CELEX%3A02010R0200-20190310&amp;qid=1706768034191" TargetMode="External"/><Relationship Id="rId10" Type="http://schemas.openxmlformats.org/officeDocument/2006/relationships/hyperlink" Target="https://eur-lex.europa.eu/legal-content/LT/TXT/?uri=CELEX%3A02019R2035-20230406" TargetMode="External"/><Relationship Id="rId19" Type="http://schemas.openxmlformats.org/officeDocument/2006/relationships/hyperlink" Target="https://eur-lex.europa.eu/legal-content/LT/TXT/?uri=CELEX%3A02010R0200-20190310&amp;qid=1706768034191" TargetMode="External"/><Relationship Id="rId4" Type="http://schemas.openxmlformats.org/officeDocument/2006/relationships/hyperlink" Target="https://eur-lex.europa.eu/legal-content/LT/TXT/?uri=CELEX%3A02019R2035-20230406" TargetMode="External"/><Relationship Id="rId9" Type="http://schemas.openxmlformats.org/officeDocument/2006/relationships/hyperlink" Target="https://eur-lex.europa.eu/legal-content/LT/TXT/?uri=CELEX%3A02019R2035-20230406" TargetMode="External"/><Relationship Id="rId14" Type="http://schemas.openxmlformats.org/officeDocument/2006/relationships/hyperlink" Target="https://eur-lex.europa.eu/legal-content/LT/TXT/?uri=CELEX%3A02003R2160-20210421" TargetMode="External"/><Relationship Id="rId22" Type="http://schemas.openxmlformats.org/officeDocument/2006/relationships/hyperlink" Target="https://eur-lex.europa.eu/legal-content/LT/TXT/?uri=CELEX%3A02011R0517-20190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4059</Words>
  <Characters>2314</Characters>
  <Application>Microsoft Office Word</Application>
  <DocSecurity>0</DocSecurity>
  <Lines>19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2024-05-14T11:34:00Z</dcterms:created>
  <dcterms:modified xsi:type="dcterms:W3CDTF">2024-05-14T11:35:00Z</dcterms:modified>
</cp:coreProperties>
</file>