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A160" w14:textId="77777777" w:rsidR="00287541" w:rsidRDefault="00287541" w:rsidP="00287541">
      <w:pPr>
        <w:shd w:val="clear" w:color="auto" w:fill="FFFFFF"/>
        <w:spacing w:line="240" w:lineRule="auto"/>
        <w:ind w:firstLine="709"/>
        <w:jc w:val="left"/>
        <w:rPr>
          <w:rFonts w:eastAsia="Arial Unicode MS"/>
        </w:rPr>
      </w:pPr>
    </w:p>
    <w:p w14:paraId="56869D64" w14:textId="77777777" w:rsidR="00287541" w:rsidRDefault="00287541" w:rsidP="00287541">
      <w:pPr>
        <w:shd w:val="clear" w:color="auto" w:fill="FFFFFF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Kokybės sistemos programos KT-2-4-11 </w:t>
      </w:r>
    </w:p>
    <w:p w14:paraId="0550E40B" w14:textId="77777777" w:rsidR="00287541" w:rsidRDefault="00287541" w:rsidP="00287541">
      <w:pPr>
        <w:shd w:val="clear" w:color="auto" w:fill="FFFFFF"/>
        <w:spacing w:line="240" w:lineRule="auto"/>
        <w:jc w:val="right"/>
      </w:pPr>
      <w:r>
        <w:rPr>
          <w:rFonts w:ascii="Times New Roman" w:hAnsi="Times New Roman" w:cs="Times New Roman"/>
          <w:lang w:val="lt-LT"/>
        </w:rPr>
        <w:t>„</w:t>
      </w:r>
      <w:r>
        <w:rPr>
          <w:rFonts w:ascii="Times New Roman" w:hAnsi="Times New Roman" w:cs="Times New Roman"/>
          <w:lang w:val="lt-LT" w:eastAsia="en-US"/>
        </w:rPr>
        <w:t>Šalutinių gyvūninių produktų tvarkymo įmonių valstybinė veterinarinė kontrolė</w:t>
      </w:r>
      <w:r>
        <w:rPr>
          <w:rFonts w:ascii="Times New Roman" w:hAnsi="Times New Roman" w:cs="Times New Roman"/>
          <w:lang w:val="lt-LT"/>
        </w:rPr>
        <w:t xml:space="preserve">“ </w:t>
      </w:r>
    </w:p>
    <w:p w14:paraId="0B491DE4" w14:textId="77777777" w:rsidR="00287541" w:rsidRDefault="00287541" w:rsidP="00287541">
      <w:pPr>
        <w:shd w:val="clear" w:color="auto" w:fill="FFFFFF"/>
        <w:spacing w:line="240" w:lineRule="auto"/>
        <w:jc w:val="right"/>
        <w:rPr>
          <w:rFonts w:ascii="Times New Roman" w:eastAsia="Arial Unicode MS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>4 priedas</w:t>
      </w:r>
    </w:p>
    <w:p w14:paraId="0F0C6788" w14:textId="77777777" w:rsidR="00287541" w:rsidRDefault="00287541" w:rsidP="00287541">
      <w:pPr>
        <w:widowControl/>
        <w:tabs>
          <w:tab w:val="left" w:pos="426"/>
        </w:tabs>
        <w:spacing w:line="240" w:lineRule="auto"/>
        <w:ind w:left="10632"/>
        <w:jc w:val="left"/>
        <w:rPr>
          <w:rFonts w:ascii="Times New Roman" w:eastAsia="Arial Unicode MS" w:hAnsi="Times New Roman" w:cs="Times New Roman"/>
          <w:b/>
          <w:lang w:val="lt-LT"/>
        </w:rPr>
      </w:pPr>
    </w:p>
    <w:p w14:paraId="69EC8C9E" w14:textId="77777777" w:rsidR="00287541" w:rsidRDefault="00287541" w:rsidP="00287541">
      <w:pPr>
        <w:pStyle w:val="bodytext"/>
        <w:spacing w:before="0" w:after="0" w:line="240" w:lineRule="auto"/>
      </w:pPr>
      <w:r>
        <w:rPr>
          <w:b/>
          <w:bCs/>
          <w:sz w:val="20"/>
          <w:szCs w:val="20"/>
          <w:lang w:eastAsia="nl-NL"/>
        </w:rPr>
        <w:t>SPECIALIEJI REIKALAVIMAI TARPINĘ VEIKLĄ VYKDANČIOMS IR (AR) ŠALUTINIŲ GYVŪNINIŲ PRODUKTŲ SAUGOJIMO ĮMONĖMS</w:t>
      </w:r>
    </w:p>
    <w:p w14:paraId="32DB7CCA" w14:textId="77777777" w:rsidR="00287541" w:rsidRDefault="00287541" w:rsidP="00287541">
      <w:pPr>
        <w:pStyle w:val="bodytext"/>
        <w:spacing w:before="0" w:after="0" w:line="240" w:lineRule="auto"/>
        <w:rPr>
          <w:b/>
          <w:bCs/>
          <w:sz w:val="20"/>
          <w:szCs w:val="20"/>
          <w:lang w:eastAsia="nl-NL"/>
        </w:rPr>
      </w:pPr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310"/>
        <w:gridCol w:w="3097"/>
        <w:gridCol w:w="683"/>
        <w:gridCol w:w="704"/>
        <w:gridCol w:w="1278"/>
        <w:gridCol w:w="4678"/>
      </w:tblGrid>
      <w:tr w:rsidR="00287541" w14:paraId="01363DF4" w14:textId="77777777" w:rsidTr="0013754F">
        <w:trPr>
          <w:trHeight w:val="11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20BC" w14:textId="77777777" w:rsidR="00287541" w:rsidRDefault="00287541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8D7C" w14:textId="77777777" w:rsidR="00287541" w:rsidRDefault="00287541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A8EF" w14:textId="77777777" w:rsidR="00287541" w:rsidRDefault="00287541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BF53" w14:textId="77777777" w:rsidR="00287541" w:rsidRDefault="00287541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Atitikties įvertinimas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BF92" w14:textId="77777777" w:rsidR="00287541" w:rsidRDefault="00287541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lt-LT" w:eastAsia="lt-LT"/>
              </w:rPr>
              <w:t>Reikalavimo aprašymas</w:t>
            </w:r>
          </w:p>
        </w:tc>
      </w:tr>
      <w:tr w:rsidR="00287541" w14:paraId="6F83CF24" w14:textId="77777777" w:rsidTr="0013754F">
        <w:trPr>
          <w:trHeight w:val="11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5B23" w14:textId="77777777" w:rsidR="00287541" w:rsidRDefault="00287541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089C" w14:textId="77777777" w:rsidR="00287541" w:rsidRDefault="00287541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252C" w14:textId="77777777" w:rsidR="00287541" w:rsidRDefault="00287541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8B5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Taip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7BC8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944E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Netaikoma/ Neaktualu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3659" w14:textId="77777777" w:rsidR="00287541" w:rsidRDefault="00287541" w:rsidP="0013754F">
            <w:pPr>
              <w:tabs>
                <w:tab w:val="left" w:pos="5046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287541" w14:paraId="68CB7C4A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9DFA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4A12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Ar patalpų paviršiai, dydis, išplanavimas leidžia užtikrinti, kad patalpas būtų lengva valyti ir dezinfekuoti?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94F8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(a)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AE74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9977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57D9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1611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87541" w14:paraId="12CF8AC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154C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C77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nuotekų, panaudoto vandens, kitų skysčių surinkimo sistemos veikia, nėra užsikimšę?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3B45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(a)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75B8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01C4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9897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B145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87541" w14:paraId="10D7188F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68B6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tabs>
                <w:tab w:val="left" w:pos="10260"/>
              </w:tabs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D539" w14:textId="77777777" w:rsidR="00287541" w:rsidRDefault="00287541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yra įrengtos priemonės konteinerių ar kitų talpyklų, transporto priemonių ratams ir kitoms dalims atitinkamai dezinfekuoti?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D402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7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IX priedo, II skyriaus, 1 skirsnio,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2492" w14:textId="77777777" w:rsidR="00287541" w:rsidRDefault="00287541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D8B2" w14:textId="77777777" w:rsidR="00287541" w:rsidRDefault="00287541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EE79" w14:textId="77777777" w:rsidR="00287541" w:rsidRDefault="00287541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835" w14:textId="77777777" w:rsidR="00287541" w:rsidRDefault="00287541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287541" w14:paraId="15C68F99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F0CE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jc w:val="center"/>
              <w:textAlignment w:val="auto"/>
              <w:rPr>
                <w:rStyle w:val="boldface"/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D3EB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Ar patalpos apsaugotos, kad į jas nepatektų kenkėjai (pvz.: vabzdžiai, graužikai ar paukščiai) ir šios apsaugos priemonės yra efektyvios?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CA57" w14:textId="77777777" w:rsidR="00287541" w:rsidRDefault="00287541" w:rsidP="0013754F">
            <w:pPr>
              <w:pStyle w:val="Default"/>
              <w:jc w:val="both"/>
            </w:pPr>
            <w:hyperlink r:id="rId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(c)</w:t>
            </w:r>
          </w:p>
          <w:p w14:paraId="00106212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06C3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1F7C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CBD4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6E7D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87541" w14:paraId="1C18AADB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A06B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1FC9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Ar įranga ir įrengimai reguliariai kalibruojami ir yra įmonės nustatytu dažnumu valomi ir (jei reikia) dezinfekuojami ir yra tai patvirtinantys įrašai?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FAF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(d)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6938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71B9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7AA8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5E90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87541" w14:paraId="266B868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6A7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FF5D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Ar darbuotojai dėvi švarius, tinkamus darbui ir, </w:t>
            </w:r>
            <w:r>
              <w:rPr>
                <w:rFonts w:ascii="Times New Roman" w:hAnsi="Times New Roman" w:cs="Times New Roman"/>
                <w:lang w:val="lt-LT"/>
              </w:rPr>
              <w:t>kai būtina, apsauginius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drabužius?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85CC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10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25 straipsnis 2</w:t>
            </w:r>
          </w:p>
          <w:p w14:paraId="0CBFDC59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F1EA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5E99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DD16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7619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287541" w14:paraId="4693D17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F296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114D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Ar yra įrengta geros būklės ir švari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darbuotojų persirengimo patalpa (vieta)?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8247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hyperlink r:id="rId11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(b)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A654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9165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C853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0313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287541" w14:paraId="7C44417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6260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D3CA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Ar yra įrengtas geros būklės ir švarus darbuotojų tualetas?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E133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hyperlink r:id="rId12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1 (b)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1BE5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0D23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D599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3F46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287541" w14:paraId="695BFD7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2E52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tabs>
                <w:tab w:val="left" w:pos="10260"/>
              </w:tabs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F3B3" w14:textId="77777777" w:rsidR="00287541" w:rsidRDefault="00287541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Ar yra laikomasi sąlygų, užtikrinančių, kad nešvariajame sektoriuje dirbantys asmenys nepatektų į švarųjį sektorių nepasikeitę savo darbo drabužių ir avalynės arba jų neišdezinfekavę?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1A28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 straipsnis 2 (a)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3B62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0A0C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5A56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3EE8" w14:textId="77777777" w:rsidR="00287541" w:rsidRDefault="00287541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287541" w14:paraId="274BC47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4DAB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tabs>
                <w:tab w:val="left" w:pos="10260"/>
              </w:tabs>
              <w:snapToGrid w:val="0"/>
              <w:spacing w:line="240" w:lineRule="auto"/>
              <w:jc w:val="center"/>
              <w:textAlignment w:val="auto"/>
              <w:rPr>
                <w:rStyle w:val="boldface"/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5CA1" w14:textId="77777777" w:rsidR="00287541" w:rsidRDefault="00287541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patalpos, kuriuose atliekamos tarpinės operacijos fiziškai atskirtos nuo skerdyklos ar nuo kitų patalpų per kurias gali plisti tarša?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7F93" w14:textId="77777777" w:rsidR="00287541" w:rsidRDefault="00287541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hyperlink r:id="rId14">
              <w:r>
                <w:rPr>
                  <w:rStyle w:val="Hyperlink"/>
                  <w:rFonts w:ascii="Times New Roman" w:hAnsi="Times New Roman" w:cs="Times New Roman"/>
                  <w:iCs/>
                  <w:lang w:val="lt-LT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lang w:val="lt-LT"/>
              </w:rPr>
              <w:t xml:space="preserve"> IX priedo, II skyriaus, 1 skirsnio, 1 punkto a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2A9B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4E0F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4F72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285" w14:textId="77777777" w:rsidR="00287541" w:rsidRDefault="00287541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287541" w14:paraId="1B8B6A9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11DF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jc w:val="center"/>
              <w:textAlignment w:val="auto"/>
              <w:rPr>
                <w:rStyle w:val="boldface"/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6449" w14:textId="77777777" w:rsidR="00287541" w:rsidRDefault="00287541" w:rsidP="0013754F">
            <w:pPr>
              <w:tabs>
                <w:tab w:val="left" w:pos="1892"/>
              </w:tabs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išvengiama kryžminio užterštumo tvarkant 3 kategorijos medžiagas toje vietoje, kur tvarkomos 1 ar 2 kategorijos medžiagos?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4147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[2] IX priedo, II skyriaus, 1 skirsnio, 1 punkto a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4D5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029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B1E3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25C2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87541" w14:paraId="6FD0AE94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8735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D51E" w14:textId="77777777" w:rsidR="00287541" w:rsidRDefault="00287541" w:rsidP="0013754F">
            <w:pPr>
              <w:tabs>
                <w:tab w:val="left" w:pos="1892"/>
              </w:tabs>
              <w:autoSpaceDE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rūšiuojant šalutinius gyvūninius produktus yra išvengta bet kokio gyvūnų ligų pasklidimo pavojaus?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CA12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 skyriaus, 2 skirsnio,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FD24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176F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D07F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6371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287541" w14:paraId="370D87E0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5D60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FE38" w14:textId="77777777" w:rsidR="00287541" w:rsidRDefault="00287541" w:rsidP="0013754F">
            <w:pPr>
              <w:tabs>
                <w:tab w:val="left" w:pos="1892"/>
              </w:tabs>
              <w:autoSpaceDE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šalutiniai gyvūniniai produktai sandėliuojami atskirai nuo kitų prekių?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9C15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 skyriaus, 2 skirsnio,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C77E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FBF9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5913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AAB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287541" w14:paraId="725603FD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697B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tabs>
                <w:tab w:val="left" w:pos="10260"/>
              </w:tabs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43A3" w14:textId="77777777" w:rsidR="00287541" w:rsidRDefault="00287541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Ten kur reikia, patalpos suprojektuotos ir įrengtos taip, kad būtų palaikoma ir kontroliuojama žema temperatūra, vykdoma temperatūros kontrolės stebėsena, yra tai patvirtinantys įrašai?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7A5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 skyriaus, 1 skirsnio, 1 punkto f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4035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EDDE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5BD3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A95D" w14:textId="77777777" w:rsidR="00287541" w:rsidRDefault="00287541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287541" w14:paraId="6961CE5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EB62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tabs>
                <w:tab w:val="left" w:pos="10260"/>
              </w:tabs>
              <w:snapToGrid w:val="0"/>
              <w:spacing w:line="240" w:lineRule="auto"/>
              <w:jc w:val="center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ECCA" w14:textId="77777777" w:rsidR="00287541" w:rsidRDefault="00287541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pasterizacijai pateikiami ŠGP ar jų gaminių gabalai atitinka nustatytus parametrus (ne didesni nei 12 mm)?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C138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 skyriaus, 3 skirsnis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7840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39A4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354D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93F4" w14:textId="77777777" w:rsidR="00287541" w:rsidRDefault="00287541" w:rsidP="0013754F">
            <w:pPr>
              <w:pStyle w:val="title-gr-seq-level-2"/>
              <w:snapToGrid w:val="0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</w:p>
        </w:tc>
      </w:tr>
      <w:tr w:rsidR="00287541" w14:paraId="5281AD4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72C9" w14:textId="77777777" w:rsidR="00287541" w:rsidRDefault="00287541" w:rsidP="00287541">
            <w:pPr>
              <w:pStyle w:val="ListParagraph"/>
              <w:numPr>
                <w:ilvl w:val="0"/>
                <w:numId w:val="1"/>
              </w:numPr>
              <w:tabs>
                <w:tab w:val="left" w:pos="10260"/>
              </w:tabs>
              <w:snapToGrid w:val="0"/>
              <w:spacing w:line="240" w:lineRule="auto"/>
              <w:jc w:val="center"/>
              <w:textAlignment w:val="auto"/>
              <w:rPr>
                <w:rStyle w:val="boldface"/>
                <w:rFonts w:ascii="Times New Roman" w:hAnsi="Times New Roman" w:cs="Times New Roman"/>
                <w:bCs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760A" w14:textId="77777777" w:rsidR="00287541" w:rsidRDefault="00287541" w:rsidP="0013754F">
            <w:pPr>
              <w:autoSpaceDE w:val="0"/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pasterizacija vykdoma turint temperatūros stebėsenos įranga su kaitinimo apsaugos sistemą, kuri nuolat vykdo temperatūros registravimo įrašus į kurią patenka šalutiniai gyvūniniai produktai ar jų gaminiai, kurių gabalų dydis ne didesnis kaip 12 mm?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427D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IX priedo, II skyriaus, 3 skirsnis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7B9E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3DCD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E6C6" w14:textId="77777777" w:rsidR="00287541" w:rsidRDefault="00287541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F2CD" w14:textId="77777777" w:rsidR="00287541" w:rsidRDefault="00287541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Pasterizacijos įrenginys užtikrina:</w:t>
            </w:r>
          </w:p>
          <w:p w14:paraId="76D77723" w14:textId="77777777" w:rsidR="00287541" w:rsidRDefault="00287541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a) yra įranga stebėti, kad 70 °C temperatūra būtų pasiekiama per vieną valandą; </w:t>
            </w:r>
          </w:p>
          <w:p w14:paraId="430283A8" w14:textId="77777777" w:rsidR="00287541" w:rsidRDefault="00287541" w:rsidP="0013754F">
            <w:pPr>
              <w:pStyle w:val="title-gr-seq-level-2"/>
              <w:spacing w:before="0" w:after="0"/>
              <w:jc w:val="both"/>
              <w:rPr>
                <w:rStyle w:val="boldface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b) yra registravimo įtaisai nuolat registruoti a punkte nurodyto matavimo stebėsenos rezultatus; ir c) yra reikiama apsaugos sistema, užtikrinanti pakankamą kaitinimą</w:t>
            </w:r>
          </w:p>
        </w:tc>
      </w:tr>
    </w:tbl>
    <w:p w14:paraId="53E26B0B" w14:textId="77777777" w:rsidR="00287541" w:rsidRDefault="00287541" w:rsidP="00287541">
      <w:pPr>
        <w:pStyle w:val="bodytext"/>
        <w:spacing w:before="0" w:after="0" w:line="240" w:lineRule="auto"/>
        <w:rPr>
          <w:rStyle w:val="boldface"/>
          <w:sz w:val="20"/>
          <w:szCs w:val="20"/>
        </w:rPr>
      </w:pPr>
    </w:p>
    <w:p w14:paraId="30315971" w14:textId="77777777" w:rsidR="00287541" w:rsidRDefault="00287541" w:rsidP="00287541">
      <w:pPr>
        <w:pStyle w:val="ListParagraph"/>
        <w:numPr>
          <w:ilvl w:val="0"/>
          <w:numId w:val="2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2009 m. spalio 21 d. Europos Parlamento ir Tarybos reglamentas (EB) Nr. 1069/2009, kuriuo nustatomos žmonėms vartoti neskirtų šalutinių gyvūninių produktų ir jų gaminių sveikumo taisyklės ir panaikinamas reglamentas (EB) Nr. 1774/2002.</w:t>
      </w:r>
    </w:p>
    <w:p w14:paraId="704112B9" w14:textId="77777777" w:rsidR="00287541" w:rsidRDefault="00287541" w:rsidP="00287541">
      <w:pPr>
        <w:pStyle w:val="ListParagraph"/>
        <w:spacing w:line="240" w:lineRule="auto"/>
      </w:pPr>
      <w:hyperlink r:id="rId20">
        <w:r>
          <w:rPr>
            <w:rStyle w:val="Hyperlink"/>
            <w:rFonts w:ascii="Times New Roman" w:hAnsi="Times New Roman" w:cs="Times New Roman"/>
          </w:rPr>
          <w:t>https://eur-lex.europa.eu/legal-content/EN/TXT/?uri=CELEX%3A02009R1069-20191214&amp;qid=1693298318661</w:t>
        </w:r>
      </w:hyperlink>
      <w:r>
        <w:rPr>
          <w:rFonts w:ascii="Times New Roman" w:hAnsi="Times New Roman" w:cs="Times New Roman"/>
        </w:rPr>
        <w:t xml:space="preserve"> </w:t>
      </w:r>
    </w:p>
    <w:p w14:paraId="0B7838C6" w14:textId="77777777" w:rsidR="00287541" w:rsidRDefault="00287541" w:rsidP="00287541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1E26B742" w14:textId="77777777" w:rsidR="00287541" w:rsidRDefault="00287541" w:rsidP="00287541">
      <w:pPr>
        <w:pStyle w:val="ListParagraph"/>
        <w:numPr>
          <w:ilvl w:val="0"/>
          <w:numId w:val="2"/>
        </w:numPr>
        <w:spacing w:line="240" w:lineRule="auto"/>
        <w:textAlignment w:val="auto"/>
      </w:pPr>
      <w:r>
        <w:rPr>
          <w:rFonts w:ascii="Times New Roman" w:hAnsi="Times New Roman" w:cs="Times New Roman"/>
        </w:rPr>
        <w:t>2011 m. vasario 25 d. Komisijos reglamento (ES) Nr. 142/2011, kuriuo įgyvendinami Europos Parlamento ir Tarybos reglamentas (EB) Nr. 1069/2009, kuriuo nustatomos žmonėms vartoti neskirtų šalutinių gyvūninių produktų ir jų gaminių sveikumo taisyklės, ir Tarybos direktyva 97/78/EB dėl tam tikrų mėginių ir priemonių, kuriems netaikomi veterinariniai tikrinimai pasienyje pagal tą direktyvą.</w:t>
      </w:r>
    </w:p>
    <w:p w14:paraId="1D4F5934" w14:textId="588391E1" w:rsidR="008C79E6" w:rsidRDefault="00287541" w:rsidP="00287541">
      <w:pPr>
        <w:pStyle w:val="ListParagraph"/>
        <w:spacing w:line="240" w:lineRule="auto"/>
      </w:pPr>
      <w:hyperlink r:id="rId21">
        <w:r>
          <w:rPr>
            <w:rStyle w:val="Hyperlink"/>
            <w:rFonts w:ascii="Times New Roman" w:hAnsi="Times New Roman" w:cs="Times New Roman"/>
          </w:rPr>
          <w:t>https://eur-lex.europa.eu/legal-content/EN/TXT/?uri=CELEX%3A02011R0142-20220417&amp;qid=1695124207395</w:t>
        </w:r>
      </w:hyperlink>
      <w:r>
        <w:rPr>
          <w:rFonts w:ascii="Times New Roman" w:hAnsi="Times New Roman" w:cs="Times New Roman"/>
        </w:rPr>
        <w:t xml:space="preserve"> </w:t>
      </w:r>
    </w:p>
    <w:sectPr w:rsidR="008C79E6" w:rsidSect="0028754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81229"/>
    <w:multiLevelType w:val="multilevel"/>
    <w:tmpl w:val="A0EE6D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FF74363"/>
    <w:multiLevelType w:val="multilevel"/>
    <w:tmpl w:val="E2EE5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86684614">
    <w:abstractNumId w:val="0"/>
  </w:num>
  <w:num w:numId="2" w16cid:durableId="197147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41"/>
    <w:rsid w:val="00092DA5"/>
    <w:rsid w:val="00287541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0E2"/>
  <w15:chartTrackingRefBased/>
  <w15:docId w15:val="{3C10D224-D889-4D82-AC22-88B0A0CC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41"/>
    <w:pPr>
      <w:widowControl w:val="0"/>
      <w:suppressAutoHyphens/>
      <w:spacing w:after="0" w:line="360" w:lineRule="atLeast"/>
      <w:jc w:val="both"/>
      <w:textAlignment w:val="baseline"/>
    </w:pPr>
    <w:rPr>
      <w:rFonts w:ascii="Univers" w:eastAsia="Aptos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5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5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5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5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54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87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5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87541"/>
    <w:rPr>
      <w:color w:val="0000FF"/>
      <w:u w:val="single"/>
    </w:rPr>
  </w:style>
  <w:style w:type="character" w:customStyle="1" w:styleId="boldface">
    <w:name w:val="boldface"/>
    <w:qFormat/>
    <w:rsid w:val="00287541"/>
  </w:style>
  <w:style w:type="paragraph" w:customStyle="1" w:styleId="bodytext">
    <w:name w:val="bodytext"/>
    <w:basedOn w:val="Normal"/>
    <w:qFormat/>
    <w:rsid w:val="00287541"/>
    <w:pPr>
      <w:spacing w:before="100" w:after="100"/>
    </w:pPr>
    <w:rPr>
      <w:rFonts w:ascii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qFormat/>
    <w:rsid w:val="00287541"/>
    <w:pPr>
      <w:suppressAutoHyphens/>
      <w:autoSpaceDE w:val="0"/>
      <w:spacing w:after="0" w:line="240" w:lineRule="auto"/>
    </w:pPr>
    <w:rPr>
      <w:rFonts w:ascii="Aptos" w:eastAsia="Calibri" w:hAnsi="Aptos" w:cs="Aptos"/>
      <w:color w:val="000000"/>
      <w:kern w:val="0"/>
      <w:sz w:val="24"/>
      <w:szCs w:val="24"/>
      <w:lang w:eastAsia="zh-CN"/>
      <w14:ligatures w14:val="none"/>
    </w:rPr>
  </w:style>
  <w:style w:type="paragraph" w:customStyle="1" w:styleId="title-gr-seq-level-2">
    <w:name w:val="title-gr-seq-level-2"/>
    <w:basedOn w:val="Normal"/>
    <w:qFormat/>
    <w:rsid w:val="00287541"/>
    <w:pPr>
      <w:widowControl/>
      <w:spacing w:before="100" w:after="100" w:line="240" w:lineRule="auto"/>
      <w:jc w:val="left"/>
      <w:textAlignment w:val="auto"/>
    </w:pPr>
    <w:rPr>
      <w:rFonts w:ascii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09R1069-20191214&amp;qid=1693298318661" TargetMode="External"/><Relationship Id="rId13" Type="http://schemas.openxmlformats.org/officeDocument/2006/relationships/hyperlink" Target="https://eur-lex.europa.eu/legal-content/EN/TXT/?uri=CELEX%3A02009R1069-20191214&amp;qid=1693298318661" TargetMode="External"/><Relationship Id="rId18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N/TXT/?uri=CELEX%3A02011R0142-20220417&amp;qid=1695124207395" TargetMode="Externa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hyperlink" Target="https://eur-lex.europa.eu/legal-content/EN/TXT/?uri=CELEX%3A02009R1069-20191214&amp;qid=1693298318661" TargetMode="External"/><Relationship Id="rId17" Type="http://schemas.openxmlformats.org/officeDocument/2006/relationships/hyperlink" Target="https://eur-lex.europa.eu/legal-content/EN/TXT/?uri=CELEX%3A02011R0142-20220417&amp;qid=1695124207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02011R0142-20220417&amp;qid=1695124207395" TargetMode="External"/><Relationship Id="rId20" Type="http://schemas.openxmlformats.org/officeDocument/2006/relationships/hyperlink" Target="https://eur-lex.europa.eu/legal-content/EN/TXT/?uri=CELEX%3A02009R1069-20191214&amp;qid=16932983186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09R1069-20191214&amp;qid=1693298318661" TargetMode="External"/><Relationship Id="rId11" Type="http://schemas.openxmlformats.org/officeDocument/2006/relationships/hyperlink" Target="https://eur-lex.europa.eu/legal-content/EN/TXT/?uri=CELEX%3A02009R1069-20191214&amp;qid=1693298318661" TargetMode="External"/><Relationship Id="rId5" Type="http://schemas.openxmlformats.org/officeDocument/2006/relationships/hyperlink" Target="https://eur-lex.europa.eu/legal-content/EN/TXT/?uri=CELEX%3A02009R1069-20191214&amp;qid=1693298318661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EN/TXT/?uri=CELEX%3A02009R1069-20191214&amp;qid=1693298318661" TargetMode="External"/><Relationship Id="rId19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09R1069-20191214&amp;qid=1693298318661" TargetMode="External"/><Relationship Id="rId14" Type="http://schemas.openxmlformats.org/officeDocument/2006/relationships/hyperlink" Target="https://eur-lex.europa.eu/legal-content/EN/TXT/?uri=CELEX%3A02011R0142-20220417&amp;qid=16951242073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3954</Words>
  <Characters>2254</Characters>
  <Application>Microsoft Office Word</Application>
  <DocSecurity>0</DocSecurity>
  <Lines>18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2025-04-29T05:45:00Z</dcterms:created>
  <dcterms:modified xsi:type="dcterms:W3CDTF">2025-04-29T05:46:00Z</dcterms:modified>
</cp:coreProperties>
</file>