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96A2D" w14:textId="77777777" w:rsidR="00E05E7C" w:rsidRDefault="00E05E7C" w:rsidP="00E05E7C">
      <w:pPr>
        <w:shd w:val="clear" w:color="auto" w:fill="FFFFFF"/>
        <w:spacing w:line="240" w:lineRule="auto"/>
        <w:jc w:val="right"/>
      </w:pPr>
      <w:r>
        <w:rPr>
          <w:rFonts w:ascii="Times New Roman" w:eastAsia="Times New Roman" w:hAnsi="Times New Roman" w:cs="Times New Roman"/>
          <w:b/>
          <w:lang w:val="lt-LT"/>
        </w:rPr>
        <w:t xml:space="preserve">  </w:t>
      </w:r>
      <w:r>
        <w:rPr>
          <w:rFonts w:ascii="Times New Roman" w:hAnsi="Times New Roman" w:cs="Times New Roman"/>
          <w:lang w:val="lt-LT"/>
        </w:rPr>
        <w:t xml:space="preserve">Kokybės sistemos programos KT-2-4-11 </w:t>
      </w:r>
    </w:p>
    <w:p w14:paraId="10FB46D9" w14:textId="77777777" w:rsidR="00E05E7C" w:rsidRDefault="00E05E7C" w:rsidP="00E05E7C">
      <w:pPr>
        <w:shd w:val="clear" w:color="auto" w:fill="FFFFFF"/>
        <w:spacing w:line="240" w:lineRule="auto"/>
        <w:jc w:val="right"/>
      </w:pPr>
      <w:r>
        <w:rPr>
          <w:rFonts w:ascii="Times New Roman" w:hAnsi="Times New Roman" w:cs="Times New Roman"/>
          <w:lang w:val="lt-LT"/>
        </w:rPr>
        <w:t>„</w:t>
      </w:r>
      <w:r>
        <w:rPr>
          <w:rFonts w:ascii="Times New Roman" w:hAnsi="Times New Roman" w:cs="Times New Roman"/>
          <w:lang w:val="lt-LT" w:eastAsia="en-US"/>
        </w:rPr>
        <w:t>Šalutinių gyvūninių produktų tvarkymo įmonių valstybinė veterinarinė kontrolė</w:t>
      </w:r>
      <w:r>
        <w:rPr>
          <w:rFonts w:ascii="Times New Roman" w:hAnsi="Times New Roman" w:cs="Times New Roman"/>
          <w:lang w:val="lt-LT"/>
        </w:rPr>
        <w:t xml:space="preserve">“ </w:t>
      </w:r>
    </w:p>
    <w:p w14:paraId="12D9A81C" w14:textId="77777777" w:rsidR="00E05E7C" w:rsidRDefault="00E05E7C" w:rsidP="00E05E7C">
      <w:pPr>
        <w:shd w:val="clear" w:color="auto" w:fill="FFFFFF"/>
        <w:spacing w:line="240" w:lineRule="auto"/>
        <w:jc w:val="right"/>
        <w:rPr>
          <w:rFonts w:ascii="Times New Roman" w:eastAsia="Arial Unicode MS" w:hAnsi="Times New Roman" w:cs="Times New Roman"/>
          <w:b/>
          <w:lang w:val="lt-LT"/>
        </w:rPr>
      </w:pPr>
      <w:r>
        <w:rPr>
          <w:rFonts w:ascii="Times New Roman" w:hAnsi="Times New Roman" w:cs="Times New Roman"/>
          <w:lang w:val="lt-LT"/>
        </w:rPr>
        <w:t>10 priedas</w:t>
      </w:r>
    </w:p>
    <w:p w14:paraId="4312F344" w14:textId="77777777" w:rsidR="00E05E7C" w:rsidRDefault="00E05E7C" w:rsidP="00E05E7C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b/>
          <w:lang w:val="lt-LT"/>
        </w:rPr>
        <w:t xml:space="preserve">                                                                                      </w:t>
      </w:r>
    </w:p>
    <w:p w14:paraId="490B6147" w14:textId="77777777" w:rsidR="00E05E7C" w:rsidRDefault="00E05E7C" w:rsidP="00E05E7C">
      <w:pPr>
        <w:widowControl/>
        <w:tabs>
          <w:tab w:val="left" w:pos="426"/>
        </w:tabs>
        <w:spacing w:line="240" w:lineRule="auto"/>
        <w:ind w:left="10632"/>
        <w:jc w:val="left"/>
        <w:rPr>
          <w:rFonts w:ascii="Times New Roman" w:hAnsi="Times New Roman" w:cs="Times New Roman"/>
          <w:lang w:val="lt-LT"/>
        </w:rPr>
      </w:pPr>
    </w:p>
    <w:p w14:paraId="549FB802" w14:textId="77777777" w:rsidR="00E05E7C" w:rsidRDefault="00E05E7C" w:rsidP="00E05E7C">
      <w:pPr>
        <w:widowControl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>SPECIALIEJI REKALAVIMAI BIOLOGINIŲ DUJŲ ĮMONĖMS IR (AR) KOMPOSTO GAMYBOS ĮMONĖMS</w:t>
      </w:r>
    </w:p>
    <w:p w14:paraId="0E630F0E" w14:textId="77777777" w:rsidR="00E05E7C" w:rsidRDefault="00E05E7C" w:rsidP="00E05E7C">
      <w:pPr>
        <w:widowControl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tbl>
      <w:tblPr>
        <w:tblW w:w="1460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3310"/>
        <w:gridCol w:w="3097"/>
        <w:gridCol w:w="683"/>
        <w:gridCol w:w="704"/>
        <w:gridCol w:w="1278"/>
        <w:gridCol w:w="4678"/>
      </w:tblGrid>
      <w:tr w:rsidR="00E05E7C" w14:paraId="157DD664" w14:textId="77777777" w:rsidTr="0013754F">
        <w:trPr>
          <w:trHeight w:val="111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535E6" w14:textId="77777777" w:rsidR="00E05E7C" w:rsidRDefault="00E05E7C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3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179AB" w14:textId="77777777" w:rsidR="00E05E7C" w:rsidRDefault="00E05E7C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Reikalavimas</w:t>
            </w:r>
          </w:p>
        </w:tc>
        <w:tc>
          <w:tcPr>
            <w:tcW w:w="3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5690A" w14:textId="77777777" w:rsidR="00E05E7C" w:rsidRDefault="00E05E7C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Teisės akto straipsnis, dalis, punktas</w:t>
            </w:r>
          </w:p>
        </w:tc>
        <w:tc>
          <w:tcPr>
            <w:tcW w:w="2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B8F42" w14:textId="77777777" w:rsidR="00E05E7C" w:rsidRDefault="00E05E7C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Atitikties įvertinimas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39CA8" w14:textId="77777777" w:rsidR="00E05E7C" w:rsidRDefault="00E05E7C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lang w:val="lt-LT" w:eastAsia="lt-LT"/>
              </w:rPr>
              <w:t>Reikalavimo aprašymas</w:t>
            </w:r>
          </w:p>
        </w:tc>
      </w:tr>
      <w:tr w:rsidR="00E05E7C" w14:paraId="11D8BAB3" w14:textId="77777777" w:rsidTr="0013754F">
        <w:trPr>
          <w:trHeight w:val="111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66976" w14:textId="77777777" w:rsidR="00E05E7C" w:rsidRDefault="00E05E7C" w:rsidP="0013754F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3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89103" w14:textId="77777777" w:rsidR="00E05E7C" w:rsidRDefault="00E05E7C" w:rsidP="0013754F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3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FDBF5" w14:textId="77777777" w:rsidR="00E05E7C" w:rsidRDefault="00E05E7C" w:rsidP="0013754F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24DD" w14:textId="77777777" w:rsidR="00E05E7C" w:rsidRDefault="00E05E7C" w:rsidP="0013754F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Taip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18DC" w14:textId="77777777" w:rsidR="00E05E7C" w:rsidRDefault="00E05E7C" w:rsidP="0013754F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Ne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A350" w14:textId="77777777" w:rsidR="00E05E7C" w:rsidRDefault="00E05E7C" w:rsidP="0013754F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Netaikoma/ Neaktualu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036A" w14:textId="77777777" w:rsidR="00E05E7C" w:rsidRDefault="00E05E7C" w:rsidP="0013754F">
            <w:pPr>
              <w:tabs>
                <w:tab w:val="left" w:pos="5046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</w:tr>
      <w:tr w:rsidR="00E05E7C" w14:paraId="0B4873EA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198D" w14:textId="77777777" w:rsidR="00E05E7C" w:rsidRDefault="00E05E7C" w:rsidP="00E05E7C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1CBA" w14:textId="77777777" w:rsidR="00E05E7C" w:rsidRDefault="00E05E7C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užtikrinama, kad šalutiniai gyvūniniai produktai perdirbami kaip įmanoma greičiau?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ED1A1" w14:textId="77777777" w:rsidR="00E05E7C" w:rsidRDefault="00E05E7C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 priedo, II skyriaus, 1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E0F5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FE2E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091F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BF02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05E7C" w14:paraId="1C45350C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96B8" w14:textId="77777777" w:rsidR="00E05E7C" w:rsidRDefault="00E05E7C" w:rsidP="00E05E7C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1252" w14:textId="77777777" w:rsidR="00E05E7C" w:rsidRDefault="00E05E7C" w:rsidP="0013754F">
            <w:pPr>
              <w:spacing w:line="240" w:lineRule="auto"/>
            </w:pPr>
            <w:r>
              <w:rPr>
                <w:rFonts w:ascii="Times New Roman" w:hAnsi="Times New Roman" w:cs="Times New Roman"/>
                <w:lang w:val="lt-LT" w:eastAsia="en-US"/>
              </w:rPr>
              <w:t xml:space="preserve">Ar iki apdorojimo šalutiniai gyvūniniai produktai saugomi sąlygomis, </w:t>
            </w:r>
            <w:r>
              <w:rPr>
                <w:rFonts w:ascii="Times New Roman" w:hAnsi="Times New Roman" w:cs="Times New Roman"/>
                <w:lang w:val="lt-LT"/>
              </w:rPr>
              <w:t>nekeliančių pavojaus visuomenės ar gyvūnų sveikatai?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A8D6" w14:textId="77777777" w:rsidR="00E05E7C" w:rsidRDefault="00E05E7C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 priedo, II skyriaus, 1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D370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4448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5AC4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FE85" w14:textId="77777777" w:rsidR="00E05E7C" w:rsidRDefault="00E05E7C" w:rsidP="0013754F">
            <w:pPr>
              <w:pStyle w:val="Defaul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Uždaros patalpos ar įrenginiai, į kurias nepatenka pašaliniai asmenys, gyvūnai, paukščiai.</w:t>
            </w:r>
          </w:p>
        </w:tc>
      </w:tr>
      <w:tr w:rsidR="00E05E7C" w14:paraId="41B4CE12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C33C" w14:textId="77777777" w:rsidR="00E05E7C" w:rsidRDefault="00E05E7C" w:rsidP="00E05E7C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9F46" w14:textId="77777777" w:rsidR="00E05E7C" w:rsidRDefault="00E05E7C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 w:eastAsia="en-US"/>
              </w:rPr>
              <w:t>Ar išskirta vieta konteinerių, talpyklų ar transporto priemonių valymui ir dezinfekcijai?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2F65" w14:textId="77777777" w:rsidR="00E05E7C" w:rsidRDefault="00E05E7C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 priedo, II skyriaus, 2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3659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A329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49E4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7C2F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05E7C" w14:paraId="42B84F99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6ED1" w14:textId="77777777" w:rsidR="00E05E7C" w:rsidRDefault="00E05E7C" w:rsidP="00E05E7C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1F72" w14:textId="77777777" w:rsidR="00E05E7C" w:rsidRDefault="00E05E7C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patalpos apsaugotos, kad į jas nepatektų kenkėjai (pvz.: vabzdžiai, graužikai ar paukščiai) ir šios apsaugos priemonės yra efektyvios bei</w:t>
            </w:r>
            <w:r>
              <w:rPr>
                <w:rFonts w:ascii="Times New Roman" w:hAnsi="Times New Roman" w:cs="Times New Roman"/>
                <w:lang w:val="lt-LT" w:eastAsia="en-US"/>
              </w:rPr>
              <w:t xml:space="preserve"> naudojama dokumentais patvirtinta kovos su kenkėjais programa?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11E3" w14:textId="77777777" w:rsidR="00E05E7C" w:rsidRDefault="00E05E7C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 priedo, II skyriaus, 3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F128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4E25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A747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0D5C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05E7C" w14:paraId="0CCC9EBB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27DDE" w14:textId="77777777" w:rsidR="00E05E7C" w:rsidRDefault="00E05E7C" w:rsidP="00E05E7C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8CF5" w14:textId="77777777" w:rsidR="00E05E7C" w:rsidRDefault="00E05E7C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patalpos, įranga ir įrengimai yra įmonės nustatytu dažnumu valomi ir (jei reikia) dezinfekuojami ir yra tai patvirtinantys įrašai?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6EA5" w14:textId="77777777" w:rsidR="00E05E7C" w:rsidRDefault="00E05E7C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 priedo, II skyriaus, 4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6909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67D7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A0B0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43E7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05E7C" w14:paraId="28231807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2D0C" w14:textId="77777777" w:rsidR="00E05E7C" w:rsidRDefault="00E05E7C" w:rsidP="00E05E7C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F948" w14:textId="77777777" w:rsidR="00E05E7C" w:rsidRDefault="00E05E7C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 w:eastAsia="en-US"/>
              </w:rPr>
              <w:t xml:space="preserve">Ar įmonė reguliariai atlieka aplinkos ir įrangos patikrinimus ir </w:t>
            </w:r>
            <w:r>
              <w:rPr>
                <w:rFonts w:ascii="Times New Roman" w:hAnsi="Times New Roman" w:cs="Times New Roman"/>
                <w:lang w:val="lt-LT"/>
              </w:rPr>
              <w:t>yra tai patvirtinantys įrašai</w:t>
            </w:r>
            <w:r>
              <w:rPr>
                <w:rFonts w:ascii="Times New Roman" w:hAnsi="Times New Roman" w:cs="Times New Roman"/>
                <w:lang w:val="lt-LT" w:eastAsia="en-US"/>
              </w:rPr>
              <w:t>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036A" w14:textId="77777777" w:rsidR="00E05E7C" w:rsidRDefault="00E05E7C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 priedo, II skyriaus, 5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E58E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4F94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B630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059D" w14:textId="77777777" w:rsidR="00E05E7C" w:rsidRDefault="00E05E7C" w:rsidP="0013754F">
            <w:pPr>
              <w:pStyle w:val="Defaul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Aptos" w:hAnsi="Times New Roman" w:cs="Times New Roman"/>
                <w:sz w:val="20"/>
                <w:szCs w:val="20"/>
                <w:lang w:eastAsia="en-US"/>
              </w:rPr>
              <w:t>Patikrinimų tvarkaraščiai ir rezultatai yra dokumentuojami.</w:t>
            </w:r>
          </w:p>
        </w:tc>
      </w:tr>
      <w:tr w:rsidR="00E05E7C" w14:paraId="7FF0720B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7CAA" w14:textId="77777777" w:rsidR="00E05E7C" w:rsidRDefault="00E05E7C" w:rsidP="00E05E7C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6178" w14:textId="77777777" w:rsidR="00E05E7C" w:rsidRDefault="00E05E7C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 w:eastAsia="en-US"/>
              </w:rPr>
              <w:t xml:space="preserve">Ar pasterizavimui naudojama </w:t>
            </w:r>
            <w:r>
              <w:rPr>
                <w:rFonts w:ascii="Times New Roman" w:hAnsi="Times New Roman" w:cs="Times New Roman"/>
                <w:lang w:val="lt-LT" w:eastAsia="en-US"/>
              </w:rPr>
              <w:lastRenderedPageBreak/>
              <w:t>nesugedusi įranga?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1F05" w14:textId="77777777" w:rsidR="00E05E7C" w:rsidRDefault="00E05E7C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 priedo, II skyriaus, 6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E845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76A9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F1D5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5A50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05E7C" w14:paraId="60D60DB8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1F09" w14:textId="77777777" w:rsidR="00E05E7C" w:rsidRDefault="00E05E7C" w:rsidP="00E05E7C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6CAB" w14:textId="77777777" w:rsidR="00E05E7C" w:rsidRDefault="00E05E7C" w:rsidP="0013754F">
            <w:pPr>
              <w:spacing w:line="240" w:lineRule="auto"/>
              <w:rPr>
                <w:rFonts w:ascii="Times New Roman" w:hAnsi="Times New Roman" w:cs="Times New Roman"/>
                <w:lang w:val="lt-LT" w:eastAsia="en-US"/>
              </w:rPr>
            </w:pPr>
            <w:r>
              <w:rPr>
                <w:rFonts w:ascii="Times New Roman" w:hAnsi="Times New Roman" w:cs="Times New Roman"/>
                <w:lang w:val="lt-LT" w:eastAsia="en-US"/>
              </w:rPr>
              <w:t xml:space="preserve">Ar matavimo prietaisai </w:t>
            </w:r>
            <w:r>
              <w:rPr>
                <w:rFonts w:ascii="Times New Roman" w:hAnsi="Times New Roman" w:cs="Times New Roman"/>
                <w:lang w:val="lt-LT"/>
              </w:rPr>
              <w:t>tiksliai sukalibruoti ir kalibravimo datos yra registruojamos?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B223" w14:textId="77777777" w:rsidR="00E05E7C" w:rsidRDefault="00E05E7C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 priedo, II skyriaus, 6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D6A3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F0AC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DEF0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589B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05E7C" w14:paraId="363C875E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3CC4" w14:textId="77777777" w:rsidR="00E05E7C" w:rsidRDefault="00E05E7C" w:rsidP="00E05E7C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D46A" w14:textId="77777777" w:rsidR="00E05E7C" w:rsidRDefault="00E05E7C" w:rsidP="0013754F">
            <w:pPr>
              <w:widowControl/>
              <w:tabs>
                <w:tab w:val="left" w:pos="220"/>
                <w:tab w:val="left" w:pos="720"/>
              </w:tabs>
              <w:autoSpaceDE w:val="0"/>
              <w:spacing w:line="240" w:lineRule="auto"/>
              <w:rPr>
                <w:rFonts w:ascii="Times New Roman" w:hAnsi="Times New Roman" w:cs="Times New Roman"/>
                <w:lang w:val="lt-LT" w:eastAsia="en-US"/>
              </w:rPr>
            </w:pPr>
            <w:r>
              <w:rPr>
                <w:rFonts w:ascii="Times New Roman" w:hAnsi="Times New Roman" w:cs="Times New Roman"/>
                <w:lang w:val="lt-LT" w:eastAsia="en-US"/>
              </w:rPr>
              <w:t>Ar irimo atliekos ar kompostas yra apsaugotos nuo neužsiteršimo?</w:t>
            </w:r>
          </w:p>
          <w:p w14:paraId="046DBC9B" w14:textId="77777777" w:rsidR="00E05E7C" w:rsidRDefault="00E05E7C" w:rsidP="0013754F">
            <w:pPr>
              <w:spacing w:line="240" w:lineRule="auto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2E79" w14:textId="77777777" w:rsidR="00E05E7C" w:rsidRDefault="00E05E7C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 priedo, II skyriaus, 7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9939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DB34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2169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8E43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05E7C" w14:paraId="39961B6D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F19F" w14:textId="77777777" w:rsidR="00E05E7C" w:rsidRDefault="00E05E7C" w:rsidP="00E05E7C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3DBF" w14:textId="77777777" w:rsidR="00E05E7C" w:rsidRDefault="00E05E7C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įmonė naudoja alternatyvius transformavimo parametrus ir jie atitinka nustatytų reikalavimų?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B22F" w14:textId="77777777" w:rsidR="00E05E7C" w:rsidRDefault="00E05E7C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 priedo, III skyriaus, 2 skirsnis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A131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D91F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7212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0777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05E7C" w14:paraId="0D88DFD2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EB1B" w14:textId="77777777" w:rsidR="00E05E7C" w:rsidRDefault="00E05E7C" w:rsidP="00E05E7C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641B9" w14:textId="77777777" w:rsidR="00E05E7C" w:rsidRDefault="00E05E7C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įmonės savikontrolės tikslais atrinkti komposto ar įrimo atliekų</w:t>
            </w:r>
          </w:p>
          <w:p w14:paraId="43644B05" w14:textId="77777777" w:rsidR="00E05E7C" w:rsidRDefault="00E05E7C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mėginiai atitinka nustatytus mikrobiologinius saugos rodiklius? </w:t>
            </w:r>
          </w:p>
          <w:p w14:paraId="799EDF8C" w14:textId="77777777" w:rsidR="00E05E7C" w:rsidRDefault="00E05E7C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EACE" w14:textId="77777777" w:rsidR="00E05E7C" w:rsidRDefault="00E05E7C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 priedo, III skyriaus, 3 skirsnis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BEDF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4946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0195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9469" w14:textId="77777777" w:rsidR="00E05E7C" w:rsidRDefault="00E05E7C" w:rsidP="0013754F">
            <w:pPr>
              <w:pStyle w:val="Default"/>
              <w:jc w:val="both"/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Reprezentatyvios irimo atliekų ar komposto mėginių, paimtų transformacijos biodujų įmonėje ar kompostavimo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kompostavimo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įmonėje metu arba iš karto po to, imtys siekiant stebėti procesą turi atitikti šiuos standartus: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Escherichia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coli: n = 5, c = 1, m = 1 000, M = 5 000 1 grame; arba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Enterococcaceae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: n = 5, c = 1, m = 1 000, M = 5 000 1 grame; ir</w:t>
            </w:r>
          </w:p>
          <w:p w14:paraId="54604D78" w14:textId="77777777" w:rsidR="00E05E7C" w:rsidRDefault="00E05E7C" w:rsidP="0013754F">
            <w:pPr>
              <w:pStyle w:val="Defaul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b) irimo atliekų ar komposto mėginių, paimtų saugant ar po saugojimo, imtys turi atitikti tokius standartus: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Salmonella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: nėra 25 gramuose: n = 5; c = 0; m = 0; M = 0;</w:t>
            </w:r>
          </w:p>
        </w:tc>
      </w:tr>
      <w:tr w:rsidR="00E05E7C" w14:paraId="16478BAA" w14:textId="77777777" w:rsidTr="0013754F"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2BFE" w14:textId="77777777" w:rsidR="00E05E7C" w:rsidRDefault="00E05E7C" w:rsidP="0013754F">
            <w:pPr>
              <w:pStyle w:val="Defaul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BIODUJŲ ĮMONIŲ GAMYBOS REIKALAVIMAI</w:t>
            </w:r>
          </w:p>
        </w:tc>
      </w:tr>
      <w:tr w:rsidR="00E05E7C" w14:paraId="089123DA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AACF" w14:textId="77777777" w:rsidR="00E05E7C" w:rsidRDefault="00E05E7C" w:rsidP="00E05E7C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ADEE" w14:textId="77777777" w:rsidR="00E05E7C" w:rsidRDefault="00E05E7C" w:rsidP="0013754F">
            <w:pPr>
              <w:spacing w:line="240" w:lineRule="auto"/>
            </w:pPr>
            <w:r>
              <w:rPr>
                <w:rFonts w:ascii="Times New Roman" w:hAnsi="Times New Roman" w:cs="Times New Roman"/>
                <w:lang w:val="lt-LT"/>
              </w:rPr>
              <w:t>Ar užtikrinama kad 3 kategorijos medžiagos, naudojamos kaip žaliava biodujų įmonėje, yra susmulkintos ir tinkamai termiškai apdorotos laiko atžvilgiu?</w:t>
            </w:r>
          </w:p>
          <w:p w14:paraId="77BB380F" w14:textId="77777777" w:rsidR="00E05E7C" w:rsidRDefault="00E05E7C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84EB" w14:textId="77777777" w:rsidR="00E05E7C" w:rsidRDefault="00E05E7C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 priedo, III skyriaus, 1 skirsnio, 1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13BF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6134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C10F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4CFE" w14:textId="77777777" w:rsidR="00E05E7C" w:rsidRDefault="00E05E7C" w:rsidP="0013754F">
            <w:pPr>
              <w:pStyle w:val="Defaul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3 kategorijos medžiagos, naudojamos kaip žaliava biodujų įmonėje, turinčioje pasterizacijos (higieninio tvarkymo) įrenginį, turi atitikti tokius būtiniausius reikalavimus: </w:t>
            </w:r>
          </w:p>
          <w:p w14:paraId="01467F60" w14:textId="77777777" w:rsidR="00E05E7C" w:rsidRDefault="00E05E7C" w:rsidP="0013754F">
            <w:pPr>
              <w:pStyle w:val="Default"/>
              <w:jc w:val="both"/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a) didžiausias į įrenginį patenkančių gabalų dydis: 12 mm; b) mažiausia visos medžiagos temperatūra įrenginyje: 70 °C; ir c) mažiausia nepertraukiamo laikymo įrenginyje trukmė: 60 minučių</w:t>
            </w:r>
          </w:p>
        </w:tc>
      </w:tr>
      <w:tr w:rsidR="00E05E7C" w14:paraId="60AF697E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087C" w14:textId="77777777" w:rsidR="00E05E7C" w:rsidRDefault="00E05E7C" w:rsidP="00E05E7C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5B6C" w14:textId="77777777" w:rsidR="00E05E7C" w:rsidRDefault="00E05E7C" w:rsidP="0013754F">
            <w:pPr>
              <w:spacing w:line="240" w:lineRule="auto"/>
            </w:pPr>
            <w:r>
              <w:rPr>
                <w:rFonts w:ascii="Times New Roman" w:hAnsi="Times New Roman" w:cs="Times New Roman"/>
                <w:lang w:val="lt-LT"/>
              </w:rPr>
              <w:t>Ar užtikrinama, kad biodujų įmonė turi temperatūros stebėsenos įranga su kaitinimo apsaugos sistemą, kuri nuolat vykdo temperatūros registravimo įrašus, į kurią patenka šalutiniai gyvūniniai produktai ar jų gaminiai, kurių gabalų dydis ne didesnis kaip 12 mm?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FC46" w14:textId="77777777" w:rsidR="00E05E7C" w:rsidRDefault="00E05E7C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 priedo, I skyriaus, 1 skirsnio, 1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F28F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055C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50BF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7D50" w14:textId="77777777" w:rsidR="00E05E7C" w:rsidRDefault="00E05E7C" w:rsidP="0013754F">
            <w:pPr>
              <w:pStyle w:val="Default"/>
              <w:jc w:val="both"/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Biodujų įmonėje turi būti įrengtas pasterizacijos (higieninio tvarkymo) padalinys, į kurį būtinai turi patekti šalutiniai gyvūniniai produktai ar jų gaminiai, kurių gabalų dydis ne didesnis kaip 12 mm prieš patekdami į padalinį, kuriame: </w:t>
            </w:r>
          </w:p>
          <w:p w14:paraId="08A63C4F" w14:textId="77777777" w:rsidR="00E05E7C" w:rsidRDefault="00E05E7C" w:rsidP="0013754F">
            <w:pPr>
              <w:pStyle w:val="Defaul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a) yra įranga stebėti, kad 70 °C temperatūra būtų pasiekiama per vieną valandą; </w:t>
            </w:r>
          </w:p>
          <w:p w14:paraId="6C6458CC" w14:textId="77777777" w:rsidR="00E05E7C" w:rsidRDefault="00E05E7C" w:rsidP="0013754F">
            <w:pPr>
              <w:pStyle w:val="Defaul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b) yra registravimo įtaisai nuolat registruoti a punkte nurodyto matavimo stebėsenos rezultatus; ir c) yra reikiama apsaugos sistema, užtikrinanti pakankamą kaitinimą.</w:t>
            </w:r>
          </w:p>
        </w:tc>
      </w:tr>
      <w:tr w:rsidR="00E05E7C" w14:paraId="26415623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E974" w14:textId="77777777" w:rsidR="00E05E7C" w:rsidRDefault="00E05E7C" w:rsidP="00E05E7C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E972" w14:textId="77777777" w:rsidR="00E05E7C" w:rsidRDefault="00E05E7C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Cs/>
                <w:lang w:val="lt-LT"/>
              </w:rPr>
              <w:t>Ar užtikrinama, kad biodujų įmonės kurios neturi pasterizacijos įrenginio, naudoja tik leistinus šalutinius  gyvūninius produktus?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A03D" w14:textId="77777777" w:rsidR="00E05E7C" w:rsidRDefault="00E05E7C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 priedo, I skyriaus, 1 skirsnio, 2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3EAB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FF49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7333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6A01" w14:textId="77777777" w:rsidR="00E05E7C" w:rsidRDefault="00E05E7C" w:rsidP="0013754F">
            <w:pPr>
              <w:pStyle w:val="Defaul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a) 2 kategorijos medžiagas, kurios perdirbtos pagal 1 perdirbimo metodą, nurodytą IV priedo III skyriuje; </w:t>
            </w:r>
          </w:p>
          <w:p w14:paraId="41B39995" w14:textId="77777777" w:rsidR="00E05E7C" w:rsidRDefault="00E05E7C" w:rsidP="0013754F">
            <w:pPr>
              <w:pStyle w:val="Default"/>
              <w:jc w:val="both"/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b) 3 kategorijos medžiagas perdirbtas taikant vieną iš 1–5 ar 7 perdirbimo metodų arba, jeigu tai vandens gyvūnų kilmės medžiagos, vieną iš 1–7 perdirbimo metodų, nurodytus IV priedo III skyriuje; </w:t>
            </w:r>
          </w:p>
          <w:p w14:paraId="2217AE4A" w14:textId="77777777" w:rsidR="00E05E7C" w:rsidRDefault="00E05E7C" w:rsidP="0013754F">
            <w:pPr>
              <w:pStyle w:val="Defaul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c) 3 kategorijos medžiagas, pasterizuotas ar higieniškai sutvarkytas kitoje patvirtintoje įmonėje; </w:t>
            </w:r>
          </w:p>
          <w:p w14:paraId="01861977" w14:textId="77777777" w:rsidR="00E05E7C" w:rsidRDefault="00E05E7C" w:rsidP="0013754F">
            <w:pPr>
              <w:pStyle w:val="Default"/>
              <w:jc w:val="both"/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d) šalutinius gyvūninius produktus, kurie gali būti naudojami dirvai tręšti neperdirbti pagal Reglamento (EB) Nr. 1069/2009 13 straipsnio f punktą ir pagal šį reglamentą, jeigu kompetentinga institucija nelaiko jų keliančiais jokios sunkios užkrečiamos žmonėms ar gyvūnams ligos išplitimo rizikos; e) šalutinius gyvūninius produktus, kurie buvo apdoroti šarminės hidrolizės metodu, nustatytu IV priedo IV skyriaus 2 skirsnio A punkte; </w:t>
            </w:r>
          </w:p>
          <w:p w14:paraId="108B8FC6" w14:textId="77777777" w:rsidR="00E05E7C" w:rsidRDefault="00E05E7C" w:rsidP="0013754F">
            <w:pPr>
              <w:pStyle w:val="Defaul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f) leidus kompetentingai institucijai, šiuos šalutinius gyvūninius produktus – </w:t>
            </w:r>
          </w:p>
          <w:p w14:paraId="5517527B" w14:textId="77777777" w:rsidR="00E05E7C" w:rsidRDefault="00E05E7C" w:rsidP="0013754F">
            <w:pPr>
              <w:pStyle w:val="Defaul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i) šalutinius gyvūninius produktus, nurodytus Reglamento (EB) Nr. 1069/2009 10 straipsnio f punkte, kurie buvo perdirbti, kaip apibrėžta Reglamento (EB) Nr. 852/2004 2 straipsnio 1 dalies m punkte, tuo metu, kai jie skirti kitiems tikslams nei vartoti žmonėms; </w:t>
            </w:r>
          </w:p>
          <w:p w14:paraId="7AC41CD2" w14:textId="77777777" w:rsidR="00E05E7C" w:rsidRDefault="00E05E7C" w:rsidP="0013754F">
            <w:pPr>
              <w:pStyle w:val="Default"/>
              <w:jc w:val="both"/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ii) šalutinius gyvūninius produktus, nurodytus Reglamento (EB) Nr. 1069/2009 10 straipsnio g punkte; arba </w:t>
            </w:r>
          </w:p>
          <w:p w14:paraId="5092AE9B" w14:textId="77777777" w:rsidR="00E05E7C" w:rsidRDefault="00E05E7C" w:rsidP="0013754F">
            <w:pPr>
              <w:pStyle w:val="Defaul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iii) šalutinius gyvūninius produktus, transformuojamus į biodujas, kai irimo atliekos po to kompostuojamos ar perdirbamos ar naikinamos pagal šį reglamentą.</w:t>
            </w:r>
          </w:p>
        </w:tc>
      </w:tr>
      <w:tr w:rsidR="00E05E7C" w14:paraId="2EF015FA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50C9" w14:textId="77777777" w:rsidR="00E05E7C" w:rsidRDefault="00E05E7C" w:rsidP="00E05E7C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0138" w14:textId="77777777" w:rsidR="00E05E7C" w:rsidRDefault="00E05E7C" w:rsidP="0013754F">
            <w:pPr>
              <w:widowControl/>
              <w:tabs>
                <w:tab w:val="left" w:pos="220"/>
                <w:tab w:val="left" w:pos="720"/>
              </w:tabs>
              <w:autoSpaceDE w:val="0"/>
              <w:spacing w:line="240" w:lineRule="auto"/>
            </w:pPr>
            <w:r>
              <w:rPr>
                <w:rFonts w:ascii="Times New Roman" w:hAnsi="Times New Roman" w:cs="Times New Roman"/>
                <w:lang w:val="lt-LT"/>
              </w:rPr>
              <w:t>Ar</w:t>
            </w:r>
            <w:r>
              <w:rPr>
                <w:rFonts w:ascii="Times New Roman" w:hAnsi="Times New Roman" w:cs="Times New Roman"/>
                <w:lang w:val="lt-LT"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 xml:space="preserve">užtikrinama, kad </w:t>
            </w:r>
            <w:r>
              <w:rPr>
                <w:rFonts w:ascii="Times New Roman" w:hAnsi="Times New Roman" w:cs="Times New Roman"/>
                <w:lang w:val="lt-LT" w:eastAsia="en-US"/>
              </w:rPr>
              <w:t>biodujų įmonė yra toliau nuo vietos, kur laikomi ūkiniai gyvūnai?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7ECA" w14:textId="77777777" w:rsidR="00E05E7C" w:rsidRDefault="00E05E7C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 priedo, I skyriaus, 1 skirsnio, 3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BCC3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5338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3EAC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1038" w14:textId="77777777" w:rsidR="00E05E7C" w:rsidRDefault="00E05E7C" w:rsidP="0013754F">
            <w:pPr>
              <w:pStyle w:val="Defaul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Atstumas nustatomas taip, kad būtų užtikrinta, jog nekiltų nepriimtinas užkrečiamos žmonėms ar gyvūnams ligos plitimo iš biodujų įmonės pavojus</w:t>
            </w:r>
          </w:p>
        </w:tc>
      </w:tr>
      <w:tr w:rsidR="00E05E7C" w14:paraId="609C86BD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E54C" w14:textId="77777777" w:rsidR="00E05E7C" w:rsidRDefault="00E05E7C" w:rsidP="00E05E7C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6768" w14:textId="77777777" w:rsidR="00E05E7C" w:rsidRDefault="00E05E7C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užtikrinama, kad biodujų ar komposto įmonė yra fiziškai atskirta nuo laikomų gyvulių, jų pašarų ir kraiko?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CF9C" w14:textId="77777777" w:rsidR="00E05E7C" w:rsidRDefault="00E05E7C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 priedo, I skyriaus, 1 skirsnio, 3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4A71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C8CA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AB0D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D801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05E7C" w14:paraId="7995907D" w14:textId="77777777" w:rsidTr="0013754F"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DB78" w14:textId="77777777" w:rsidR="00E05E7C" w:rsidRDefault="00E05E7C" w:rsidP="0013754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KOMPOSTO ĮMONIŲ GAMYBOS REIKALAVIMAI</w:t>
            </w:r>
          </w:p>
        </w:tc>
      </w:tr>
      <w:tr w:rsidR="00E05E7C" w14:paraId="1B441F96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FC06" w14:textId="77777777" w:rsidR="00E05E7C" w:rsidRDefault="00E05E7C" w:rsidP="00E05E7C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72AE" w14:textId="77777777" w:rsidR="00E05E7C" w:rsidRDefault="00E05E7C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Ar užtikrinama kad 3 kategorijos medžiagos, naudojamos kaip žaliava kompostavimo įmonėje yra </w:t>
            </w:r>
            <w:r>
              <w:rPr>
                <w:rFonts w:ascii="Times New Roman" w:hAnsi="Times New Roman" w:cs="Times New Roman"/>
                <w:lang w:val="lt-LT"/>
              </w:rPr>
              <w:lastRenderedPageBreak/>
              <w:t>susmulkintos ir tinkamai termiškai apdorotos laiko atžvilgiu?</w:t>
            </w:r>
          </w:p>
          <w:p w14:paraId="699D6AD4" w14:textId="77777777" w:rsidR="00E05E7C" w:rsidRDefault="00E05E7C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3D54" w14:textId="77777777" w:rsidR="00E05E7C" w:rsidRDefault="00E05E7C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 priedo, III skyriaus, 1 skirsnio, 2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9216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3647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04EE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EEB6" w14:textId="77777777" w:rsidR="00E05E7C" w:rsidRDefault="00E05E7C" w:rsidP="0013754F">
            <w:pPr>
              <w:pStyle w:val="Defaul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3 kategorijos medžiagos, naudojamos kaip žaliava kompostavimo įmonėje turi atitikti tokius būtiniausius reikalavimus: </w:t>
            </w:r>
          </w:p>
          <w:p w14:paraId="1E789B34" w14:textId="77777777" w:rsidR="00E05E7C" w:rsidRDefault="00E05E7C" w:rsidP="0013754F">
            <w:pPr>
              <w:pStyle w:val="Defaul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a) didžiausias į komposto reaktorių patenkančių gabalų dydis: 12 mm; </w:t>
            </w:r>
          </w:p>
          <w:p w14:paraId="13E6E0A0" w14:textId="77777777" w:rsidR="00E05E7C" w:rsidRDefault="00E05E7C" w:rsidP="0013754F">
            <w:pPr>
              <w:pStyle w:val="Default"/>
              <w:jc w:val="both"/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b) mažiausia visos medžiagos temperatūra reaktoriuje: 70 °C; ir c) mažiausia trukmė be pertraukos: 60 minučių.</w:t>
            </w:r>
          </w:p>
        </w:tc>
      </w:tr>
      <w:tr w:rsidR="00E05E7C" w14:paraId="1E32BB74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7F95" w14:textId="77777777" w:rsidR="00E05E7C" w:rsidRDefault="00E05E7C" w:rsidP="00E05E7C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328D" w14:textId="77777777" w:rsidR="00E05E7C" w:rsidRDefault="00E05E7C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Ar užtikrinama, kad kompostavimo įmonė turi temperatūros stebėsenos įranga su kaitinimo apsaugos sistemą, kuri nuolat vykdo temperatūros registravimo įrašus? 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0046" w14:textId="77777777" w:rsidR="00E05E7C" w:rsidRDefault="00E05E7C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 priedo, I skyriaus, 2 skirsnio, 1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47FB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5E1F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A181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AE53" w14:textId="77777777" w:rsidR="00E05E7C" w:rsidRDefault="00E05E7C" w:rsidP="0013754F">
            <w:pPr>
              <w:pStyle w:val="Default"/>
              <w:jc w:val="both"/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Kompostavimo įmonėje turi būti įrengtas uždaras kompostavimo reaktorius arba uždara vieta, į kurią būtinai turi patekti į įmonę atgabenti šalutiniai gyvūniniai produktai ar jų gaminiai ir kurioje turi būti: </w:t>
            </w:r>
          </w:p>
          <w:p w14:paraId="137F858A" w14:textId="77777777" w:rsidR="00E05E7C" w:rsidRDefault="00E05E7C" w:rsidP="0013754F">
            <w:pPr>
              <w:pStyle w:val="Defaul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a) temperatūros stebėjimo laiko atžvilgiu įranga; b) registravimo įtaisai nuolat registruoti a punkte nurodyto matavimo stebėsenos rezultatus; c) reikiama apsaugos sistema, užtikrinanti pakankamą kaitinimą.</w:t>
            </w:r>
          </w:p>
        </w:tc>
      </w:tr>
      <w:tr w:rsidR="00E05E7C" w14:paraId="4A5EAABF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0D16" w14:textId="77777777" w:rsidR="00E05E7C" w:rsidRDefault="00E05E7C" w:rsidP="00E05E7C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C475" w14:textId="77777777" w:rsidR="00E05E7C" w:rsidRDefault="00E05E7C" w:rsidP="0013754F">
            <w:pPr>
              <w:spacing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r>
              <w:rPr>
                <w:rFonts w:ascii="Times New Roman" w:hAnsi="Times New Roman" w:cs="Times New Roman"/>
                <w:bCs/>
                <w:lang w:val="lt-LT"/>
              </w:rPr>
              <w:t>Ar užtikrinama, kad kompostavimo įmonės kurios neturi pasterizacijos įrenginio, naudoja tik leistinus šalutinius  gyvūninius produktus?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9094" w14:textId="77777777" w:rsidR="00E05E7C" w:rsidRDefault="00E05E7C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 priedo, I skyriaus, 2 skirsnio, 2 punkto, b papunktis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2998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B662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CBB5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AD34" w14:textId="77777777" w:rsidR="00E05E7C" w:rsidRDefault="00E05E7C" w:rsidP="0013754F">
            <w:pPr>
              <w:pStyle w:val="Defaul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a) 2 kategorijos medžiagas, kurios perdirbtos pagal 1 perdirbimo metodą, nurodytą IV priedo III skyriuje; </w:t>
            </w:r>
          </w:p>
          <w:p w14:paraId="69B1848C" w14:textId="77777777" w:rsidR="00E05E7C" w:rsidRDefault="00E05E7C" w:rsidP="0013754F">
            <w:pPr>
              <w:pStyle w:val="Default"/>
              <w:jc w:val="both"/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b) 3 kategorijos medžiagas perdirbtas taikant vieną iš 1–5 ar 7 perdirbimo metodų arba, jeigu tai vandens gyvūnų kilmės medžiagos, vieną iš 1–7 perdirbimo metodų, nurodytus IV priedo III skyriuje; </w:t>
            </w:r>
          </w:p>
          <w:p w14:paraId="5A36D4D6" w14:textId="77777777" w:rsidR="00E05E7C" w:rsidRDefault="00E05E7C" w:rsidP="0013754F">
            <w:pPr>
              <w:pStyle w:val="Defaul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c) 3 kategorijos medžiagas, pasterizuotas ar higieniškai sutvarkytas kitoje patvirtintoje įmonėje; </w:t>
            </w:r>
          </w:p>
          <w:p w14:paraId="048FF7C1" w14:textId="77777777" w:rsidR="00E05E7C" w:rsidRDefault="00E05E7C" w:rsidP="0013754F">
            <w:pPr>
              <w:pStyle w:val="Default"/>
              <w:jc w:val="both"/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d) šalutinius gyvūninius produktus, kurie gali būti naudojami dirvai tręšti neperdirbti pagal Reglamento (EB) Nr. 1069/2009 13 straipsnio f punktą ir pagal šį reglamentą, jeigu kompetentinga institucija nelaiko jų keliančiais jokios sunkios užkrečiamos žmonėms ar gyvūnams ligos išplitimo rizikos; e) šalutinius gyvūninius produktus, kurie buvo apdoroti šarminės hidrolizės metodu, nustatytu IV priedo IV skyriaus 2 skirsnio A punkte; </w:t>
            </w:r>
          </w:p>
          <w:p w14:paraId="22204AB5" w14:textId="77777777" w:rsidR="00E05E7C" w:rsidRDefault="00E05E7C" w:rsidP="0013754F">
            <w:pPr>
              <w:pStyle w:val="Defaul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f) leidus kompetentingai institucijai, šiuos šalutinius gyvūninius produktus – </w:t>
            </w:r>
          </w:p>
          <w:p w14:paraId="4BDEBFF2" w14:textId="77777777" w:rsidR="00E05E7C" w:rsidRDefault="00E05E7C" w:rsidP="0013754F">
            <w:pPr>
              <w:pStyle w:val="Defaul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i) šalutinius gyvūninius produktus, nurodytus Reglamento (EB) Nr. 1069/2009 10 straipsnio f punkte, kurie buvo perdirbti, kaip apibrėžta Reglamento (EB) Nr. 852/2004 2 straipsnio 1 dalies m punkte, tuo metu, kai jie skirti kitiems tikslams nei vartoti žmonėms; </w:t>
            </w:r>
          </w:p>
          <w:p w14:paraId="3B76779D" w14:textId="77777777" w:rsidR="00E05E7C" w:rsidRDefault="00E05E7C" w:rsidP="0013754F">
            <w:pPr>
              <w:pStyle w:val="Default"/>
              <w:jc w:val="both"/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ii) šalutinius gyvūninius produktus, nurodytus Reglamento (EB) Nr. 1069/2009 10 straipsnio g punkte; arba </w:t>
            </w:r>
          </w:p>
          <w:p w14:paraId="4AD78D90" w14:textId="77777777" w:rsidR="00E05E7C" w:rsidRDefault="00E05E7C" w:rsidP="0013754F">
            <w:pPr>
              <w:pStyle w:val="Defaul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iii) šalutinius gyvūninius produktus, transformuojamus į biodujas, kai irimo atliekos po to kompostuojamos ar perdirbamos ar naikinamos pagal šį reglamentą.</w:t>
            </w:r>
          </w:p>
        </w:tc>
      </w:tr>
      <w:tr w:rsidR="00E05E7C" w14:paraId="7AE13272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4EA2" w14:textId="77777777" w:rsidR="00E05E7C" w:rsidRDefault="00E05E7C" w:rsidP="00E05E7C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703F" w14:textId="77777777" w:rsidR="00E05E7C" w:rsidRDefault="00E05E7C" w:rsidP="0013754F">
            <w:pPr>
              <w:widowControl/>
              <w:tabs>
                <w:tab w:val="left" w:pos="220"/>
                <w:tab w:val="left" w:pos="720"/>
              </w:tabs>
              <w:autoSpaceDE w:val="0"/>
              <w:spacing w:line="240" w:lineRule="auto"/>
            </w:pPr>
            <w:r>
              <w:rPr>
                <w:rFonts w:ascii="Times New Roman" w:hAnsi="Times New Roman" w:cs="Times New Roman"/>
                <w:lang w:val="lt-LT"/>
              </w:rPr>
              <w:t>Ar</w:t>
            </w:r>
            <w:r>
              <w:rPr>
                <w:rFonts w:ascii="Times New Roman" w:hAnsi="Times New Roman" w:cs="Times New Roman"/>
                <w:lang w:val="lt-LT"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 xml:space="preserve">užtikrinama, kad </w:t>
            </w:r>
            <w:r>
              <w:rPr>
                <w:rFonts w:ascii="Times New Roman" w:hAnsi="Times New Roman" w:cs="Times New Roman"/>
                <w:lang w:val="lt-LT" w:eastAsia="en-US"/>
              </w:rPr>
              <w:t>kompostavimo įmonė yra toliau nuo vietos, kur laikomi ūkiniai gyvūnai?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0117" w14:textId="77777777" w:rsidR="00E05E7C" w:rsidRDefault="00E05E7C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 priedo, I skyriaus, 2 skirsnio, 3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D840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E3B2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F256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C2CD" w14:textId="77777777" w:rsidR="00E05E7C" w:rsidRDefault="00E05E7C" w:rsidP="0013754F">
            <w:pPr>
              <w:pStyle w:val="Defaul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Atstumas nustatomas taip, kad būtų užtikrinta, jog nekiltų nepriimtinas užkrečiamos žmonėms ar gyvūnams ligos plitimo iš kompostavimo įmonės pavojus.</w:t>
            </w:r>
          </w:p>
        </w:tc>
      </w:tr>
      <w:tr w:rsidR="00E05E7C" w14:paraId="47435528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48E9" w14:textId="77777777" w:rsidR="00E05E7C" w:rsidRDefault="00E05E7C" w:rsidP="00E05E7C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D21B" w14:textId="77777777" w:rsidR="00E05E7C" w:rsidRDefault="00E05E7C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užtikrinama, kad kompostavimo įmonė yra fiziškai atskirta nuo laikomų gyvulių, jų pašarų ir kraiko?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503F" w14:textId="77777777" w:rsidR="00E05E7C" w:rsidRDefault="00E05E7C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 priedo, I skyriaus, 2 skirsnio, 3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2CDF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3265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0CD4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0D6F" w14:textId="77777777" w:rsidR="00E05E7C" w:rsidRDefault="00E05E7C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7D26C6B4" w14:textId="77777777" w:rsidR="00E05E7C" w:rsidRDefault="00E05E7C" w:rsidP="00E05E7C">
      <w:pPr>
        <w:pStyle w:val="bodytext"/>
        <w:spacing w:before="0" w:after="0" w:line="240" w:lineRule="auto"/>
        <w:rPr>
          <w:sz w:val="20"/>
          <w:szCs w:val="20"/>
        </w:rPr>
      </w:pPr>
    </w:p>
    <w:p w14:paraId="53A1EC2A" w14:textId="77777777" w:rsidR="00E05E7C" w:rsidRDefault="00E05E7C" w:rsidP="00E05E7C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05EDDC01" w14:textId="77777777" w:rsidR="00E05E7C" w:rsidRDefault="00E05E7C" w:rsidP="00E05E7C">
      <w:pPr>
        <w:pStyle w:val="ListParagraph"/>
        <w:numPr>
          <w:ilvl w:val="0"/>
          <w:numId w:val="1"/>
        </w:numPr>
        <w:spacing w:line="24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2011 m. vasario 25 d. Komisijos reglamento (ES) Nr. 142/2011, kuriuo įgyvendinami Europos Parlamento ir Tarybos reglamentas (EB) Nr. 1069/2009, kuriuo nustatomos žmonėms vartoti neskirtų šalutinių gyvūninių produktų ir jų gaminių sveikumo taisyklės, ir Tarybos direktyva 97/78/EB dėl tam tikrų mėginių ir priemonių, kuriems netaikomi veterinariniai tikrinimai pasienyje pagal tą direktyvą.</w:t>
      </w:r>
    </w:p>
    <w:p w14:paraId="111DD68D" w14:textId="77777777" w:rsidR="00E05E7C" w:rsidRDefault="00E05E7C" w:rsidP="00E05E7C">
      <w:pPr>
        <w:pStyle w:val="ListParagraph"/>
        <w:spacing w:line="240" w:lineRule="auto"/>
      </w:pPr>
      <w:hyperlink r:id="rId26">
        <w:r>
          <w:rPr>
            <w:rStyle w:val="Hyperlink"/>
            <w:rFonts w:ascii="Times New Roman" w:hAnsi="Times New Roman" w:cs="Times New Roman"/>
          </w:rPr>
          <w:t>https://eur-lex.europa.eu/legal-content/EN/TXT/?uri=CELEX%3A02011R0142-20220417&amp;qid=1695124207395</w:t>
        </w:r>
      </w:hyperlink>
      <w:r>
        <w:rPr>
          <w:rFonts w:ascii="Times New Roman" w:hAnsi="Times New Roman" w:cs="Times New Roman"/>
        </w:rPr>
        <w:t xml:space="preserve"> </w:t>
      </w:r>
    </w:p>
    <w:p w14:paraId="0CA0E9AA" w14:textId="77777777" w:rsidR="008C79E6" w:rsidRDefault="008C79E6"/>
    <w:sectPr w:rsidR="008C79E6" w:rsidSect="00E05E7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panose1 w:val="020B0603020202030204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226B"/>
    <w:multiLevelType w:val="multilevel"/>
    <w:tmpl w:val="1F241D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22F3B6A"/>
    <w:multiLevelType w:val="multilevel"/>
    <w:tmpl w:val="0718A2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37367687">
    <w:abstractNumId w:val="1"/>
  </w:num>
  <w:num w:numId="2" w16cid:durableId="1599024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7C"/>
    <w:rsid w:val="00092DA5"/>
    <w:rsid w:val="00777BB8"/>
    <w:rsid w:val="008C79E6"/>
    <w:rsid w:val="00E0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95628"/>
  <w15:chartTrackingRefBased/>
  <w15:docId w15:val="{29097185-58D3-4CE9-AAB6-0FA0D237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E7C"/>
    <w:pPr>
      <w:widowControl w:val="0"/>
      <w:suppressAutoHyphens/>
      <w:spacing w:after="0" w:line="360" w:lineRule="atLeast"/>
      <w:jc w:val="both"/>
      <w:textAlignment w:val="baseline"/>
    </w:pPr>
    <w:rPr>
      <w:rFonts w:ascii="Univers" w:eastAsia="Aptos" w:hAnsi="Univers" w:cs="Univers"/>
      <w:kern w:val="0"/>
      <w:sz w:val="20"/>
      <w:szCs w:val="20"/>
      <w:lang w:val="nl-NL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5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E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E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E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E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E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E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E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E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E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E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E7C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E05E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E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E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E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E05E7C"/>
    <w:rPr>
      <w:color w:val="0000FF"/>
      <w:u w:val="single"/>
    </w:rPr>
  </w:style>
  <w:style w:type="paragraph" w:customStyle="1" w:styleId="bodytext">
    <w:name w:val="bodytext"/>
    <w:basedOn w:val="Normal"/>
    <w:qFormat/>
    <w:rsid w:val="00E05E7C"/>
    <w:pPr>
      <w:spacing w:before="100" w:after="100"/>
    </w:pPr>
    <w:rPr>
      <w:rFonts w:ascii="Times New Roman" w:hAnsi="Times New Roman" w:cs="Times New Roman"/>
      <w:sz w:val="24"/>
      <w:szCs w:val="24"/>
      <w:lang w:val="lt-LT"/>
    </w:rPr>
  </w:style>
  <w:style w:type="paragraph" w:customStyle="1" w:styleId="Default">
    <w:name w:val="Default"/>
    <w:qFormat/>
    <w:rsid w:val="00E05E7C"/>
    <w:pPr>
      <w:suppressAutoHyphens/>
      <w:autoSpaceDE w:val="0"/>
      <w:spacing w:after="0" w:line="240" w:lineRule="auto"/>
    </w:pPr>
    <w:rPr>
      <w:rFonts w:ascii="Aptos" w:eastAsia="Calibri" w:hAnsi="Aptos" w:cs="Aptos"/>
      <w:color w:val="000000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CELEX%3A02011R0142-20220417&amp;qid=1695124207395" TargetMode="External"/><Relationship Id="rId13" Type="http://schemas.openxmlformats.org/officeDocument/2006/relationships/hyperlink" Target="https://eur-lex.europa.eu/legal-content/EN/TXT/?uri=CELEX%3A02011R0142-20220417&amp;qid=1695124207395" TargetMode="External"/><Relationship Id="rId18" Type="http://schemas.openxmlformats.org/officeDocument/2006/relationships/hyperlink" Target="https://eur-lex.europa.eu/legal-content/EN/TXT/?uri=CELEX%3A02011R0142-20220417&amp;qid=1695124207395" TargetMode="External"/><Relationship Id="rId26" Type="http://schemas.openxmlformats.org/officeDocument/2006/relationships/hyperlink" Target="https://eur-lex.europa.eu/legal-content/EN/TXT/?uri=CELEX%3A02011R0142-20220417&amp;qid=169512420739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ur-lex.europa.eu/legal-content/EN/TXT/?uri=CELEX%3A02011R0142-20220417&amp;qid=1695124207395" TargetMode="External"/><Relationship Id="rId7" Type="http://schemas.openxmlformats.org/officeDocument/2006/relationships/hyperlink" Target="https://eur-lex.europa.eu/legal-content/EN/TXT/?uri=CELEX%3A02011R0142-20220417&amp;qid=1695124207395" TargetMode="External"/><Relationship Id="rId12" Type="http://schemas.openxmlformats.org/officeDocument/2006/relationships/hyperlink" Target="https://eur-lex.europa.eu/legal-content/EN/TXT/?uri=CELEX%3A02011R0142-20220417&amp;qid=1695124207395" TargetMode="External"/><Relationship Id="rId17" Type="http://schemas.openxmlformats.org/officeDocument/2006/relationships/hyperlink" Target="https://eur-lex.europa.eu/legal-content/EN/TXT/?uri=CELEX%3A02011R0142-20220417&amp;qid=1695124207395" TargetMode="External"/><Relationship Id="rId25" Type="http://schemas.openxmlformats.org/officeDocument/2006/relationships/hyperlink" Target="https://eur-lex.europa.eu/legal-content/EN/TXT/?uri=CELEX%3A02011R0142-20220417&amp;qid=1695124207395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N/TXT/?uri=CELEX%3A02011R0142-20220417&amp;qid=1695124207395" TargetMode="External"/><Relationship Id="rId20" Type="http://schemas.openxmlformats.org/officeDocument/2006/relationships/hyperlink" Target="https://eur-lex.europa.eu/legal-content/EN/TXT/?uri=CELEX%3A02011R0142-20220417&amp;qid=169512420739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EN/TXT/?uri=CELEX%3A02011R0142-20220417&amp;qid=1695124207395" TargetMode="External"/><Relationship Id="rId11" Type="http://schemas.openxmlformats.org/officeDocument/2006/relationships/hyperlink" Target="https://eur-lex.europa.eu/legal-content/EN/TXT/?uri=CELEX%3A02011R0142-20220417&amp;qid=1695124207395" TargetMode="External"/><Relationship Id="rId24" Type="http://schemas.openxmlformats.org/officeDocument/2006/relationships/hyperlink" Target="https://eur-lex.europa.eu/legal-content/EN/TXT/?uri=CELEX%3A02011R0142-20220417&amp;qid=1695124207395" TargetMode="External"/><Relationship Id="rId5" Type="http://schemas.openxmlformats.org/officeDocument/2006/relationships/hyperlink" Target="https://eur-lex.europa.eu/legal-content/EN/TXT/?uri=CELEX%3A02011R0142-20220417&amp;qid=1695124207395" TargetMode="External"/><Relationship Id="rId15" Type="http://schemas.openxmlformats.org/officeDocument/2006/relationships/hyperlink" Target="https://eur-lex.europa.eu/legal-content/EN/TXT/?uri=CELEX%3A02011R0142-20220417&amp;qid=1695124207395" TargetMode="External"/><Relationship Id="rId23" Type="http://schemas.openxmlformats.org/officeDocument/2006/relationships/hyperlink" Target="https://eur-lex.europa.eu/legal-content/EN/TXT/?uri=CELEX%3A02011R0142-20220417&amp;qid=169512420739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ur-lex.europa.eu/legal-content/EN/TXT/?uri=CELEX%3A02011R0142-20220417&amp;qid=1695124207395" TargetMode="External"/><Relationship Id="rId19" Type="http://schemas.openxmlformats.org/officeDocument/2006/relationships/hyperlink" Target="https://eur-lex.europa.eu/legal-content/EN/TXT/?uri=CELEX%3A02011R0142-20220417&amp;qid=16951242073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N/TXT/?uri=CELEX%3A02011R0142-20220417&amp;qid=1695124207395" TargetMode="External"/><Relationship Id="rId14" Type="http://schemas.openxmlformats.org/officeDocument/2006/relationships/hyperlink" Target="https://eur-lex.europa.eu/legal-content/EN/TXT/?uri=CELEX%3A02011R0142-20220417&amp;qid=1695124207395" TargetMode="External"/><Relationship Id="rId22" Type="http://schemas.openxmlformats.org/officeDocument/2006/relationships/hyperlink" Target="https://eur-lex.europa.eu/legal-content/EN/TXT/?uri=CELEX%3A02011R0142-20220417&amp;qid=169512420739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7992</Words>
  <Characters>4556</Characters>
  <Application>Microsoft Office Word</Application>
  <DocSecurity>0</DocSecurity>
  <Lines>37</Lines>
  <Paragraphs>25</Paragraphs>
  <ScaleCrop>false</ScaleCrop>
  <Company/>
  <LinksUpToDate>false</LinksUpToDate>
  <CharactersWithSpaces>12523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2025-04-29T05:29:00Z</dcterms:created>
  <dcterms:modified xsi:type="dcterms:W3CDTF">2025-04-29T05:29:00Z</dcterms:modified>
</cp:coreProperties>
</file>