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4DE04" w14:textId="77777777" w:rsidR="00B301F9" w:rsidRDefault="00B301F9" w:rsidP="00B301F9">
      <w:pPr>
        <w:shd w:val="clear" w:color="auto" w:fill="FFFFFF"/>
        <w:spacing w:line="240" w:lineRule="auto"/>
        <w:jc w:val="right"/>
      </w:pPr>
      <w:r>
        <w:rPr>
          <w:rFonts w:ascii="Times New Roman" w:eastAsia="Times New Roman" w:hAnsi="Times New Roman" w:cs="Times New Roman"/>
          <w:b/>
          <w:lang w:val="lt-LT"/>
        </w:rPr>
        <w:t xml:space="preserve">  </w:t>
      </w:r>
      <w:r>
        <w:rPr>
          <w:rFonts w:ascii="Times New Roman" w:hAnsi="Times New Roman" w:cs="Times New Roman"/>
          <w:lang w:val="lt-LT"/>
        </w:rPr>
        <w:t xml:space="preserve">Kokybės sistemos programos KT-2-4-11 </w:t>
      </w:r>
    </w:p>
    <w:p w14:paraId="12E60B0F" w14:textId="77777777" w:rsidR="00B301F9" w:rsidRDefault="00B301F9" w:rsidP="00B301F9">
      <w:pPr>
        <w:shd w:val="clear" w:color="auto" w:fill="FFFFFF"/>
        <w:spacing w:line="240" w:lineRule="auto"/>
        <w:jc w:val="right"/>
      </w:pPr>
      <w:r>
        <w:rPr>
          <w:rFonts w:ascii="Times New Roman" w:hAnsi="Times New Roman" w:cs="Times New Roman"/>
          <w:lang w:val="lt-LT"/>
        </w:rPr>
        <w:t>„</w:t>
      </w:r>
      <w:r>
        <w:rPr>
          <w:rFonts w:ascii="Times New Roman" w:hAnsi="Times New Roman" w:cs="Times New Roman"/>
          <w:lang w:val="lt-LT" w:eastAsia="en-US"/>
        </w:rPr>
        <w:t>Šalutinių gyvūninių produktų tvarkymo įmonių valstybinė veterinarinė kontrolė</w:t>
      </w:r>
      <w:r>
        <w:rPr>
          <w:rFonts w:ascii="Times New Roman" w:hAnsi="Times New Roman" w:cs="Times New Roman"/>
          <w:lang w:val="lt-LT"/>
        </w:rPr>
        <w:t xml:space="preserve">“ </w:t>
      </w:r>
    </w:p>
    <w:p w14:paraId="1E42FC7E" w14:textId="77777777" w:rsidR="00B301F9" w:rsidRDefault="00B301F9" w:rsidP="00B301F9">
      <w:pPr>
        <w:shd w:val="clear" w:color="auto" w:fill="FFFFFF"/>
        <w:spacing w:line="240" w:lineRule="auto"/>
        <w:jc w:val="right"/>
        <w:rPr>
          <w:rFonts w:ascii="Times New Roman" w:eastAsia="Arial Unicode MS" w:hAnsi="Times New Roman" w:cs="Times New Roman"/>
          <w:b/>
          <w:lang w:val="lt-LT"/>
        </w:rPr>
      </w:pPr>
      <w:r>
        <w:rPr>
          <w:rFonts w:ascii="Times New Roman" w:hAnsi="Times New Roman" w:cs="Times New Roman"/>
          <w:lang w:val="lt-LT"/>
        </w:rPr>
        <w:t>13 priedas</w:t>
      </w:r>
    </w:p>
    <w:p w14:paraId="0ADD308A" w14:textId="77777777" w:rsidR="00B301F9" w:rsidRDefault="00B301F9" w:rsidP="00B301F9">
      <w:pPr>
        <w:widowControl/>
        <w:tabs>
          <w:tab w:val="left" w:pos="426"/>
        </w:tabs>
        <w:spacing w:line="240" w:lineRule="auto"/>
        <w:ind w:left="10632"/>
        <w:jc w:val="left"/>
        <w:rPr>
          <w:rFonts w:ascii="Times New Roman" w:eastAsia="Arial Unicode MS" w:hAnsi="Times New Roman" w:cs="Times New Roman"/>
          <w:b/>
          <w:lang w:val="lt-LT"/>
        </w:rPr>
      </w:pPr>
    </w:p>
    <w:p w14:paraId="629BCB8A" w14:textId="77777777" w:rsidR="00B301F9" w:rsidRDefault="00B301F9" w:rsidP="00B301F9">
      <w:pPr>
        <w:widowControl/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  <w:r>
        <w:rPr>
          <w:rFonts w:ascii="Times New Roman" w:hAnsi="Times New Roman" w:cs="Times New Roman"/>
          <w:b/>
          <w:bCs/>
          <w:lang w:val="lt-LT"/>
        </w:rPr>
        <w:t>SPECIALIEJI REIKALAVIMAI ŠALUTINIŲ GYVŪNINIŲ PRODUKTŲ IR (AR) JŲ GAMINIŲ NAUDOTOJAMS IR SPECIALIAI PASKIRČIAI</w:t>
      </w:r>
    </w:p>
    <w:p w14:paraId="0DDC49D3" w14:textId="77777777" w:rsidR="00B301F9" w:rsidRDefault="00B301F9" w:rsidP="00B301F9">
      <w:pPr>
        <w:pStyle w:val="bodytext"/>
        <w:spacing w:before="0" w:after="0" w:line="240" w:lineRule="auto"/>
        <w:rPr>
          <w:b/>
          <w:bCs/>
          <w:sz w:val="20"/>
          <w:szCs w:val="20"/>
        </w:rPr>
      </w:pPr>
    </w:p>
    <w:tbl>
      <w:tblPr>
        <w:tblW w:w="1460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3310"/>
        <w:gridCol w:w="3097"/>
        <w:gridCol w:w="683"/>
        <w:gridCol w:w="704"/>
        <w:gridCol w:w="1278"/>
        <w:gridCol w:w="4678"/>
      </w:tblGrid>
      <w:tr w:rsidR="00B301F9" w14:paraId="1071CC6F" w14:textId="77777777" w:rsidTr="0013754F">
        <w:trPr>
          <w:trHeight w:val="1112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8CB37" w14:textId="77777777" w:rsidR="00B301F9" w:rsidRDefault="00B301F9" w:rsidP="0013754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>Eil. Nr.</w:t>
            </w:r>
          </w:p>
        </w:tc>
        <w:tc>
          <w:tcPr>
            <w:tcW w:w="3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8D33A" w14:textId="77777777" w:rsidR="00B301F9" w:rsidRDefault="00B301F9" w:rsidP="0013754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>Reikalavimas</w:t>
            </w:r>
          </w:p>
        </w:tc>
        <w:tc>
          <w:tcPr>
            <w:tcW w:w="3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E2B" w14:textId="77777777" w:rsidR="00B301F9" w:rsidRDefault="00B301F9" w:rsidP="0013754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lang w:val="lt-LT"/>
              </w:rPr>
              <w:t>Teisės akto straipsnis, dalis, punktas</w:t>
            </w:r>
          </w:p>
        </w:tc>
        <w:tc>
          <w:tcPr>
            <w:tcW w:w="2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86701" w14:textId="77777777" w:rsidR="00B301F9" w:rsidRDefault="00B301F9" w:rsidP="0013754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lang w:val="lt-LT"/>
              </w:rPr>
              <w:t>Atitikties įvertinimas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473F8" w14:textId="77777777" w:rsidR="00B301F9" w:rsidRDefault="00B301F9" w:rsidP="0013754F">
            <w:pPr>
              <w:spacing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lang w:val="lt-LT" w:eastAsia="lt-LT"/>
              </w:rPr>
              <w:t>Reikalavimo aprašymas</w:t>
            </w:r>
          </w:p>
        </w:tc>
      </w:tr>
      <w:tr w:rsidR="00B301F9" w14:paraId="7D351AF6" w14:textId="77777777" w:rsidTr="0013754F">
        <w:trPr>
          <w:trHeight w:val="1112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C81E8" w14:textId="77777777" w:rsidR="00B301F9" w:rsidRDefault="00B301F9" w:rsidP="0013754F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3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09B56" w14:textId="77777777" w:rsidR="00B301F9" w:rsidRDefault="00B301F9" w:rsidP="0013754F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3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42E66" w14:textId="77777777" w:rsidR="00B301F9" w:rsidRDefault="00B301F9" w:rsidP="0013754F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lang w:val="lt-LT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4D826" w14:textId="77777777" w:rsidR="00B301F9" w:rsidRDefault="00B301F9" w:rsidP="0013754F">
            <w:pPr>
              <w:spacing w:line="240" w:lineRule="auto"/>
              <w:rPr>
                <w:rFonts w:ascii="Times New Roman" w:hAnsi="Times New Roman" w:cs="Times New Roman"/>
                <w:b/>
                <w:bCs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lang w:val="lt-LT"/>
              </w:rPr>
              <w:t>Taip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4DC28" w14:textId="77777777" w:rsidR="00B301F9" w:rsidRDefault="00B301F9" w:rsidP="0013754F">
            <w:pPr>
              <w:spacing w:line="240" w:lineRule="auto"/>
              <w:rPr>
                <w:rFonts w:ascii="Times New Roman" w:hAnsi="Times New Roman" w:cs="Times New Roman"/>
                <w:b/>
                <w:bCs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lang w:val="lt-LT"/>
              </w:rPr>
              <w:t>Ne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EC6C5" w14:textId="77777777" w:rsidR="00B301F9" w:rsidRDefault="00B301F9" w:rsidP="0013754F">
            <w:pPr>
              <w:spacing w:line="240" w:lineRule="auto"/>
              <w:rPr>
                <w:rFonts w:ascii="Times New Roman" w:hAnsi="Times New Roman" w:cs="Times New Roman"/>
                <w:b/>
                <w:bCs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lang w:val="lt-LT"/>
              </w:rPr>
              <w:t>Netaikoma/ Neaktualu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C3E0B" w14:textId="77777777" w:rsidR="00B301F9" w:rsidRDefault="00B301F9" w:rsidP="0013754F">
            <w:pPr>
              <w:tabs>
                <w:tab w:val="left" w:pos="5046"/>
              </w:tabs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lang w:val="lt-LT"/>
              </w:rPr>
            </w:pPr>
          </w:p>
        </w:tc>
      </w:tr>
      <w:tr w:rsidR="00B301F9" w14:paraId="4C02A502" w14:textId="77777777" w:rsidTr="0013754F">
        <w:tc>
          <w:tcPr>
            <w:tcW w:w="146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85004" w14:textId="77777777" w:rsidR="00B301F9" w:rsidRDefault="00B301F9" w:rsidP="0013754F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SPECIALIEJI REIKALAVIMAI NAUDOTOJAMS ŠĖRIMUI</w:t>
            </w:r>
          </w:p>
        </w:tc>
      </w:tr>
      <w:tr w:rsidR="00B301F9" w14:paraId="211BA66E" w14:textId="77777777" w:rsidTr="0013754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12BCC" w14:textId="77777777" w:rsidR="00B301F9" w:rsidRDefault="00B301F9" w:rsidP="00B301F9">
            <w:pPr>
              <w:pStyle w:val="ListParagraph"/>
              <w:numPr>
                <w:ilvl w:val="0"/>
                <w:numId w:val="2"/>
              </w:numPr>
              <w:snapToGrid w:val="0"/>
              <w:spacing w:line="240" w:lineRule="auto"/>
              <w:textAlignment w:val="auto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A046F" w14:textId="77777777" w:rsidR="00B301F9" w:rsidRDefault="00B301F9" w:rsidP="0013754F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Ar vedami ir saugomi atitinkami įrašai dėl panaudoto šalutinių gyvūninių produktų kiekio, panaudojimo datos ir  numatomų šerti gyvūnų rūšies?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8C933" w14:textId="77777777" w:rsidR="00B301F9" w:rsidRDefault="00B301F9" w:rsidP="0013754F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">
              <w:r>
                <w:rPr>
                  <w:rStyle w:val="Hyperlink"/>
                  <w:rFonts w:ascii="Times New Roman" w:hAnsi="Times New Roman" w:cs="Times New Roman"/>
                  <w:iCs/>
                  <w:sz w:val="20"/>
                  <w:szCs w:val="20"/>
                </w:rPr>
                <w:t>[1]</w:t>
              </w:r>
            </w:hyperlink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VIII priedo, IV skyriaus, 2 skirsnio, 1 punktas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B902D" w14:textId="77777777" w:rsidR="00B301F9" w:rsidRDefault="00B301F9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708B5" w14:textId="77777777" w:rsidR="00B301F9" w:rsidRDefault="00B301F9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5D30F" w14:textId="77777777" w:rsidR="00B301F9" w:rsidRDefault="00B301F9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EAEFA" w14:textId="77777777" w:rsidR="00B301F9" w:rsidRDefault="00B301F9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B301F9" w14:paraId="10954E15" w14:textId="77777777" w:rsidTr="0013754F">
        <w:tc>
          <w:tcPr>
            <w:tcW w:w="146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C9C4F" w14:textId="77777777" w:rsidR="00B301F9" w:rsidRDefault="00B301F9" w:rsidP="0013754F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SPECIALIEJI REIKALAVIMAI MOKSLINIŲ TYRIMŲ IR DIAGNOSTINIAMS MĖGINIAMS</w:t>
            </w:r>
          </w:p>
        </w:tc>
      </w:tr>
      <w:tr w:rsidR="00B301F9" w14:paraId="65FF283B" w14:textId="77777777" w:rsidTr="0013754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124C4" w14:textId="77777777" w:rsidR="00B301F9" w:rsidRDefault="00B301F9" w:rsidP="00B301F9">
            <w:pPr>
              <w:pStyle w:val="ListParagraph"/>
              <w:numPr>
                <w:ilvl w:val="0"/>
                <w:numId w:val="2"/>
              </w:numPr>
              <w:snapToGrid w:val="0"/>
              <w:spacing w:line="240" w:lineRule="auto"/>
              <w:textAlignment w:val="auto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C4254" w14:textId="77777777" w:rsidR="00B301F9" w:rsidRDefault="00B301F9" w:rsidP="0013754F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Ar užtikrinama, kad mokslinių tyrimų ir diagnostiniai mėginiai tvarkomi taip, kad būtų išvengta užkrečiamų žmonėms ir gyvūnams ligų plitimo?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9632A" w14:textId="77777777" w:rsidR="00B301F9" w:rsidRDefault="00B301F9" w:rsidP="0013754F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>
              <w:r>
                <w:rPr>
                  <w:rStyle w:val="Hyperlink"/>
                  <w:rFonts w:ascii="Times New Roman" w:hAnsi="Times New Roman" w:cs="Times New Roman"/>
                  <w:iCs/>
                  <w:sz w:val="20"/>
                  <w:szCs w:val="20"/>
                </w:rPr>
                <w:t>[1]</w:t>
              </w:r>
            </w:hyperlink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VI priedo, I skyriaus, 1 skirsnio, 2 punktas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E0326" w14:textId="77777777" w:rsidR="00B301F9" w:rsidRDefault="00B301F9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B87D2" w14:textId="77777777" w:rsidR="00B301F9" w:rsidRDefault="00B301F9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653E9" w14:textId="77777777" w:rsidR="00B301F9" w:rsidRDefault="00B301F9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DFC92" w14:textId="77777777" w:rsidR="00B301F9" w:rsidRDefault="00B301F9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B301F9" w14:paraId="03639127" w14:textId="77777777" w:rsidTr="0013754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74C4F" w14:textId="77777777" w:rsidR="00B301F9" w:rsidRDefault="00B301F9" w:rsidP="00B301F9">
            <w:pPr>
              <w:pStyle w:val="ListParagraph"/>
              <w:numPr>
                <w:ilvl w:val="0"/>
                <w:numId w:val="2"/>
              </w:numPr>
              <w:snapToGrid w:val="0"/>
              <w:spacing w:line="240" w:lineRule="auto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72340" w14:textId="77777777" w:rsidR="00B301F9" w:rsidRDefault="00B301F9" w:rsidP="0013754F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Ar užtikrinama, kad mokslinių tyrimų ir diagnostiniai mėginiai naudojami tik pagal nustatytą veiklos pobūdį ir yra tai patvirtinantys dokumentų įrašai?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0430F" w14:textId="77777777" w:rsidR="00B301F9" w:rsidRDefault="00B301F9" w:rsidP="0013754F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>
              <w:r>
                <w:rPr>
                  <w:rStyle w:val="Hyperlink"/>
                  <w:rFonts w:ascii="Times New Roman" w:hAnsi="Times New Roman" w:cs="Times New Roman"/>
                  <w:iCs/>
                  <w:sz w:val="20"/>
                  <w:szCs w:val="20"/>
                </w:rPr>
                <w:t>[1]</w:t>
              </w:r>
            </w:hyperlink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VI priedo, I skyriaus, 1 skirsnio, 3 punktas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99D8B" w14:textId="77777777" w:rsidR="00B301F9" w:rsidRDefault="00B301F9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DCA84" w14:textId="77777777" w:rsidR="00B301F9" w:rsidRDefault="00B301F9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F0ECE" w14:textId="77777777" w:rsidR="00B301F9" w:rsidRDefault="00B301F9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7E167" w14:textId="77777777" w:rsidR="00B301F9" w:rsidRDefault="00B301F9" w:rsidP="0013754F">
            <w:pPr>
              <w:autoSpaceDE w:val="0"/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Mokslinių tyrimų ir diagnostiniai mėginiai naudojami:</w:t>
            </w:r>
          </w:p>
          <w:p w14:paraId="781F3443" w14:textId="77777777" w:rsidR="00B301F9" w:rsidRDefault="00B301F9" w:rsidP="0013754F">
            <w:pPr>
              <w:autoSpaceDE w:val="0"/>
              <w:spacing w:line="240" w:lineRule="auto"/>
            </w:pPr>
            <w:r>
              <w:rPr>
                <w:rFonts w:ascii="Times New Roman" w:hAnsi="Times New Roman" w:cs="Times New Roman"/>
                <w:lang w:val="lt-LT"/>
              </w:rPr>
              <w:t>-ekspertizė vykdant diagnostinę veiklą;</w:t>
            </w:r>
          </w:p>
          <w:p w14:paraId="6024D451" w14:textId="77777777" w:rsidR="00B301F9" w:rsidRDefault="00B301F9" w:rsidP="0013754F">
            <w:pPr>
              <w:autoSpaceDE w:val="0"/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-tyrimai siekiant mokslo ir technologijų pažangos;</w:t>
            </w:r>
          </w:p>
          <w:p w14:paraId="7FF20981" w14:textId="77777777" w:rsidR="00B301F9" w:rsidRDefault="00B301F9" w:rsidP="0013754F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-vykdant mokymo ar mokslinių tyrimų veiklą.</w:t>
            </w:r>
          </w:p>
        </w:tc>
      </w:tr>
      <w:tr w:rsidR="00B301F9" w14:paraId="65672F2C" w14:textId="77777777" w:rsidTr="0013754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43F3D" w14:textId="77777777" w:rsidR="00B301F9" w:rsidRDefault="00B301F9" w:rsidP="00B301F9">
            <w:pPr>
              <w:pStyle w:val="ListParagraph"/>
              <w:numPr>
                <w:ilvl w:val="0"/>
                <w:numId w:val="2"/>
              </w:numPr>
              <w:snapToGrid w:val="0"/>
              <w:spacing w:line="240" w:lineRule="auto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AD83C" w14:textId="77777777" w:rsidR="00B301F9" w:rsidRDefault="00B301F9" w:rsidP="0013754F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Ar užtikrinama, kad mokslinių tyrimų ir diagnostiniai mėginiai ir bet kurie šiuos mėginius naudojant gauti produktai yra saugiai sunaikinami?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63DCD" w14:textId="77777777" w:rsidR="00B301F9" w:rsidRDefault="00B301F9" w:rsidP="0013754F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>
              <w:r>
                <w:rPr>
                  <w:rStyle w:val="Hyperlink"/>
                  <w:rFonts w:ascii="Times New Roman" w:hAnsi="Times New Roman" w:cs="Times New Roman"/>
                  <w:iCs/>
                  <w:sz w:val="20"/>
                  <w:szCs w:val="20"/>
                </w:rPr>
                <w:t>[1]</w:t>
              </w:r>
            </w:hyperlink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VI priedo, I skyriaus, 1 skirsnio, 4 punktas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DD0AB" w14:textId="77777777" w:rsidR="00B301F9" w:rsidRDefault="00B301F9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AF8E1" w14:textId="77777777" w:rsidR="00B301F9" w:rsidRDefault="00B301F9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A9186" w14:textId="77777777" w:rsidR="00B301F9" w:rsidRDefault="00B301F9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DADF4" w14:textId="77777777" w:rsidR="00B301F9" w:rsidRDefault="00B301F9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B301F9" w14:paraId="6557B991" w14:textId="77777777" w:rsidTr="0013754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99A67" w14:textId="77777777" w:rsidR="00B301F9" w:rsidRDefault="00B301F9" w:rsidP="00B301F9">
            <w:pPr>
              <w:pStyle w:val="ListParagraph"/>
              <w:numPr>
                <w:ilvl w:val="0"/>
                <w:numId w:val="2"/>
              </w:numPr>
              <w:snapToGrid w:val="0"/>
              <w:spacing w:line="240" w:lineRule="auto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53F14" w14:textId="77777777" w:rsidR="00B301F9" w:rsidRDefault="00B301F9" w:rsidP="0013754F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Ar saugoma informacija apie mėginių ir visų išvestinių produktų naikinimo datą bei metodą?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1BE0D" w14:textId="77777777" w:rsidR="00B301F9" w:rsidRDefault="00B301F9" w:rsidP="0013754F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>
              <w:r>
                <w:rPr>
                  <w:rStyle w:val="Hyperlink"/>
                  <w:rFonts w:ascii="Times New Roman" w:hAnsi="Times New Roman" w:cs="Times New Roman"/>
                  <w:iCs/>
                  <w:sz w:val="20"/>
                  <w:szCs w:val="20"/>
                </w:rPr>
                <w:t>[1]</w:t>
              </w:r>
            </w:hyperlink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VI priedo, I skyriaus, 1 skirsnio, 5 punktas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4E61F" w14:textId="77777777" w:rsidR="00B301F9" w:rsidRDefault="00B301F9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CEE3C" w14:textId="77777777" w:rsidR="00B301F9" w:rsidRDefault="00B301F9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C2566" w14:textId="77777777" w:rsidR="00B301F9" w:rsidRDefault="00B301F9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39D57" w14:textId="77777777" w:rsidR="00B301F9" w:rsidRDefault="00B301F9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B301F9" w14:paraId="77B8809E" w14:textId="77777777" w:rsidTr="0013754F">
        <w:tc>
          <w:tcPr>
            <w:tcW w:w="146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6DAE5" w14:textId="77777777" w:rsidR="00B301F9" w:rsidRDefault="00B301F9" w:rsidP="0013754F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SPECIALIEJI REIKALAVIMAI PREKYBOS PAVYZDŽIAMS IR DEMONSTRAVIMO PRIEMONĖMS</w:t>
            </w:r>
          </w:p>
        </w:tc>
      </w:tr>
      <w:tr w:rsidR="00B301F9" w14:paraId="253CC555" w14:textId="77777777" w:rsidTr="0013754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B304B" w14:textId="77777777" w:rsidR="00B301F9" w:rsidRDefault="00B301F9" w:rsidP="00B301F9">
            <w:pPr>
              <w:pStyle w:val="ListParagraph"/>
              <w:numPr>
                <w:ilvl w:val="0"/>
                <w:numId w:val="2"/>
              </w:numPr>
              <w:snapToGrid w:val="0"/>
              <w:spacing w:line="240" w:lineRule="auto"/>
              <w:textAlignment w:val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8BA0A" w14:textId="77777777" w:rsidR="00B301F9" w:rsidRDefault="00B301F9" w:rsidP="0013754F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Ar užtikrinama, kad prekybos pavyzdžiai ir demonstravimo priemonės tvarkomi taip, kad būtų </w:t>
            </w:r>
            <w:r>
              <w:rPr>
                <w:rFonts w:ascii="Times New Roman" w:hAnsi="Times New Roman" w:cs="Times New Roman"/>
                <w:lang w:val="lt-LT"/>
              </w:rPr>
              <w:lastRenderedPageBreak/>
              <w:t>išvengta užkrečiamų žmonėms ir gyvūnams ligų plitimo?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5D0CC" w14:textId="77777777" w:rsidR="00B301F9" w:rsidRDefault="00B301F9" w:rsidP="0013754F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>
              <w:r>
                <w:rPr>
                  <w:rStyle w:val="Hyperlink"/>
                  <w:rFonts w:ascii="Times New Roman" w:hAnsi="Times New Roman" w:cs="Times New Roman"/>
                  <w:iCs/>
                  <w:sz w:val="20"/>
                  <w:szCs w:val="20"/>
                </w:rPr>
                <w:t>[1]</w:t>
              </w:r>
            </w:hyperlink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VI priedo, I skyriaus, 2 skirsnio, 1 punktas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800AC" w14:textId="77777777" w:rsidR="00B301F9" w:rsidRDefault="00B301F9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E82CE" w14:textId="77777777" w:rsidR="00B301F9" w:rsidRDefault="00B301F9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CD4C7" w14:textId="77777777" w:rsidR="00B301F9" w:rsidRDefault="00B301F9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BBC1E" w14:textId="77777777" w:rsidR="00B301F9" w:rsidRDefault="00B301F9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B301F9" w14:paraId="12BD516C" w14:textId="77777777" w:rsidTr="0013754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B2014" w14:textId="77777777" w:rsidR="00B301F9" w:rsidRDefault="00B301F9" w:rsidP="00B301F9">
            <w:pPr>
              <w:pStyle w:val="ListParagraph"/>
              <w:numPr>
                <w:ilvl w:val="0"/>
                <w:numId w:val="2"/>
              </w:numPr>
              <w:snapToGrid w:val="0"/>
              <w:spacing w:line="240" w:lineRule="auto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A5CB5" w14:textId="77777777" w:rsidR="00B301F9" w:rsidRDefault="00B301F9" w:rsidP="0013754F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Ar užtikrinama, kad prekybos pavyzdžiai ir demonstravimo priemonės naudojami tik pagal nustatytą veiklos pobūdį ir yra tai patvirtinantys dokumentų įrašai?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3637F" w14:textId="77777777" w:rsidR="00B301F9" w:rsidRDefault="00B301F9" w:rsidP="0013754F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>
              <w:r>
                <w:rPr>
                  <w:rStyle w:val="Hyperlink"/>
                  <w:rFonts w:ascii="Times New Roman" w:hAnsi="Times New Roman" w:cs="Times New Roman"/>
                  <w:iCs/>
                  <w:sz w:val="20"/>
                  <w:szCs w:val="20"/>
                </w:rPr>
                <w:t>[1]</w:t>
              </w:r>
            </w:hyperlink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VI priedo, I skyriaus, 2 skirsnio, 1 punktas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CCD83" w14:textId="77777777" w:rsidR="00B301F9" w:rsidRDefault="00B301F9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4F447" w14:textId="77777777" w:rsidR="00B301F9" w:rsidRDefault="00B301F9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C31E4" w14:textId="77777777" w:rsidR="00B301F9" w:rsidRDefault="00B301F9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2D976" w14:textId="77777777" w:rsidR="00B301F9" w:rsidRDefault="00B301F9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B301F9" w14:paraId="619D3469" w14:textId="77777777" w:rsidTr="0013754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94FA4" w14:textId="77777777" w:rsidR="00B301F9" w:rsidRDefault="00B301F9" w:rsidP="00B301F9">
            <w:pPr>
              <w:pStyle w:val="ListParagraph"/>
              <w:numPr>
                <w:ilvl w:val="0"/>
                <w:numId w:val="2"/>
              </w:numPr>
              <w:snapToGrid w:val="0"/>
              <w:spacing w:line="240" w:lineRule="auto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0EAEC" w14:textId="77777777" w:rsidR="00B301F9" w:rsidRDefault="00B301F9" w:rsidP="0013754F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Ar užtikrinama, kad prekybos pavyzdžiai ir demonstravimo priemonės ir bet kurie šiuos priemones naudojant gauti produktai yra saugiai sunaikinami?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116E2" w14:textId="77777777" w:rsidR="00B301F9" w:rsidRDefault="00B301F9" w:rsidP="0013754F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>
              <w:r>
                <w:rPr>
                  <w:rStyle w:val="Hyperlink"/>
                  <w:rFonts w:ascii="Times New Roman" w:hAnsi="Times New Roman" w:cs="Times New Roman"/>
                  <w:iCs/>
                  <w:sz w:val="20"/>
                  <w:szCs w:val="20"/>
                </w:rPr>
                <w:t>[1]</w:t>
              </w:r>
            </w:hyperlink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VI priedo, I skyriaus, 2 skirsnio, 1 punktas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7A9F3" w14:textId="77777777" w:rsidR="00B301F9" w:rsidRDefault="00B301F9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FC4EB" w14:textId="77777777" w:rsidR="00B301F9" w:rsidRDefault="00B301F9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22596" w14:textId="77777777" w:rsidR="00B301F9" w:rsidRDefault="00B301F9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8F0DE" w14:textId="77777777" w:rsidR="00B301F9" w:rsidRDefault="00B301F9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B301F9" w14:paraId="5A621743" w14:textId="77777777" w:rsidTr="0013754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09016" w14:textId="77777777" w:rsidR="00B301F9" w:rsidRDefault="00B301F9" w:rsidP="00B301F9">
            <w:pPr>
              <w:pStyle w:val="ListParagraph"/>
              <w:numPr>
                <w:ilvl w:val="0"/>
                <w:numId w:val="2"/>
              </w:numPr>
              <w:snapToGrid w:val="0"/>
              <w:spacing w:line="240" w:lineRule="auto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48412" w14:textId="77777777" w:rsidR="00B301F9" w:rsidRDefault="00B301F9" w:rsidP="0013754F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Ar saugoma informacija apie prekybos pavyzdžių ir demonstravimo priemonių naikinimo datą bei metodą?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B657B" w14:textId="77777777" w:rsidR="00B301F9" w:rsidRDefault="00B301F9" w:rsidP="0013754F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>
              <w:r>
                <w:rPr>
                  <w:rStyle w:val="Hyperlink"/>
                  <w:rFonts w:ascii="Times New Roman" w:hAnsi="Times New Roman" w:cs="Times New Roman"/>
                  <w:iCs/>
                  <w:sz w:val="20"/>
                  <w:szCs w:val="20"/>
                </w:rPr>
                <w:t>[1]</w:t>
              </w:r>
            </w:hyperlink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VI priedo, I skyriaus, 2 skirsnio, 1 punktas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0E956" w14:textId="77777777" w:rsidR="00B301F9" w:rsidRDefault="00B301F9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47749" w14:textId="77777777" w:rsidR="00B301F9" w:rsidRDefault="00B301F9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10CB4" w14:textId="77777777" w:rsidR="00B301F9" w:rsidRDefault="00B301F9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11F7F" w14:textId="77777777" w:rsidR="00B301F9" w:rsidRDefault="00B301F9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B301F9" w14:paraId="6660752B" w14:textId="77777777" w:rsidTr="0013754F">
        <w:tc>
          <w:tcPr>
            <w:tcW w:w="146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3542A" w14:textId="77777777" w:rsidR="00B301F9" w:rsidRDefault="00B301F9" w:rsidP="0013754F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SPECIALIEJI REIKALAVIMAI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ZOOLOGIJOS SODŲ GYVŪNAMS ŠERTI 1 KATEGORIJOS ŠGP</w:t>
            </w:r>
          </w:p>
        </w:tc>
      </w:tr>
      <w:tr w:rsidR="00B301F9" w14:paraId="12E1E151" w14:textId="77777777" w:rsidTr="0013754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BEF61" w14:textId="77777777" w:rsidR="00B301F9" w:rsidRDefault="00B301F9" w:rsidP="00B301F9">
            <w:pPr>
              <w:pStyle w:val="ListParagraph"/>
              <w:numPr>
                <w:ilvl w:val="0"/>
                <w:numId w:val="2"/>
              </w:numPr>
              <w:snapToGrid w:val="0"/>
              <w:spacing w:line="240" w:lineRule="auto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B2EA9" w14:textId="77777777" w:rsidR="00B301F9" w:rsidRDefault="00B301F9" w:rsidP="0013754F">
            <w:pPr>
              <w:spacing w:line="240" w:lineRule="auto"/>
            </w:pPr>
            <w:r>
              <w:rPr>
                <w:rFonts w:ascii="Times New Roman" w:hAnsi="Times New Roman" w:cs="Times New Roman"/>
                <w:lang w:val="lt-LT"/>
              </w:rPr>
              <w:t>Ar užtikrinama, kad šeriant zoologijos sodo gyvūnus 1 kategorijos nugaišusių gyvūnų kūnais ar jų dalimis, turinčiais nurodytų pavojingų medžiagų, nėra naudojamas kaip USE plitimo pavojaus naikinimo būdas?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9DBBD" w14:textId="77777777" w:rsidR="00B301F9" w:rsidRDefault="00B301F9" w:rsidP="0013754F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>
              <w:r>
                <w:rPr>
                  <w:rStyle w:val="Hyperlink"/>
                  <w:rFonts w:ascii="Times New Roman" w:hAnsi="Times New Roman" w:cs="Times New Roman"/>
                  <w:iCs/>
                  <w:sz w:val="20"/>
                  <w:szCs w:val="20"/>
                </w:rPr>
                <w:t>[1]</w:t>
              </w:r>
            </w:hyperlink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VI priedo, II skyriaus, 4 skirsnio, a punkto, i papunktis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FD366" w14:textId="77777777" w:rsidR="00B301F9" w:rsidRDefault="00B301F9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DE611" w14:textId="77777777" w:rsidR="00B301F9" w:rsidRDefault="00B301F9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FF73D" w14:textId="77777777" w:rsidR="00B301F9" w:rsidRDefault="00B301F9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CA991" w14:textId="77777777" w:rsidR="00B301F9" w:rsidRDefault="00B301F9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B301F9" w14:paraId="7C0C8FB8" w14:textId="77777777" w:rsidTr="0013754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D9865" w14:textId="77777777" w:rsidR="00B301F9" w:rsidRDefault="00B301F9" w:rsidP="00B301F9">
            <w:pPr>
              <w:pStyle w:val="ListParagraph"/>
              <w:numPr>
                <w:ilvl w:val="0"/>
                <w:numId w:val="2"/>
              </w:numPr>
              <w:snapToGrid w:val="0"/>
              <w:spacing w:line="240" w:lineRule="auto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C4ED5" w14:textId="77777777" w:rsidR="00B301F9" w:rsidRDefault="00B301F9" w:rsidP="0013754F">
            <w:pPr>
              <w:spacing w:line="240" w:lineRule="auto"/>
            </w:pPr>
            <w:r>
              <w:rPr>
                <w:rFonts w:ascii="Times New Roman" w:hAnsi="Times New Roman" w:cs="Times New Roman"/>
                <w:lang w:val="lt-LT"/>
              </w:rPr>
              <w:t>Ar užtikrinama, kad šeriant zoologijos sodo gyvūnus 1 kategorijos nugaišusių gyvūnų kūnais ar jų dalimis, turinčiais nurodytų pavojingų medžiagų, yra veikianti USE priežiūros sistema, įskaitant reguliarius laboratorinius tyrimus dėl USE?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909D5" w14:textId="77777777" w:rsidR="00B301F9" w:rsidRDefault="00B301F9" w:rsidP="0013754F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>
              <w:r>
                <w:rPr>
                  <w:rStyle w:val="Hyperlink"/>
                  <w:rFonts w:ascii="Times New Roman" w:hAnsi="Times New Roman" w:cs="Times New Roman"/>
                  <w:iCs/>
                  <w:sz w:val="20"/>
                  <w:szCs w:val="20"/>
                </w:rPr>
                <w:t>[1]</w:t>
              </w:r>
            </w:hyperlink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VI priedo, II skyriaus, 4 skirsnio, a punkto, ii papunktis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B2304" w14:textId="77777777" w:rsidR="00B301F9" w:rsidRDefault="00B301F9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B4D5B" w14:textId="77777777" w:rsidR="00B301F9" w:rsidRDefault="00B301F9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39478" w14:textId="77777777" w:rsidR="00B301F9" w:rsidRDefault="00B301F9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39589" w14:textId="77777777" w:rsidR="00B301F9" w:rsidRDefault="00B301F9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B301F9" w14:paraId="6EEE5F4E" w14:textId="77777777" w:rsidTr="0013754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275B7" w14:textId="77777777" w:rsidR="00B301F9" w:rsidRDefault="00B301F9" w:rsidP="00B301F9">
            <w:pPr>
              <w:pStyle w:val="ListParagraph"/>
              <w:numPr>
                <w:ilvl w:val="0"/>
                <w:numId w:val="2"/>
              </w:numPr>
              <w:snapToGrid w:val="0"/>
              <w:spacing w:line="240" w:lineRule="auto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AA84C" w14:textId="77777777" w:rsidR="00B301F9" w:rsidRDefault="00B301F9" w:rsidP="0013754F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Ar gyvūnai šeriami tik uždaroje ir užtvertoje teritorijoje?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75C01" w14:textId="77777777" w:rsidR="00B301F9" w:rsidRDefault="00B301F9" w:rsidP="0013754F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>
              <w:r>
                <w:rPr>
                  <w:rStyle w:val="Hyperlink"/>
                  <w:rFonts w:ascii="Times New Roman" w:hAnsi="Times New Roman" w:cs="Times New Roman"/>
                  <w:iCs/>
                  <w:sz w:val="20"/>
                  <w:szCs w:val="20"/>
                </w:rPr>
                <w:t>[1]</w:t>
              </w:r>
            </w:hyperlink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VI priedo, II skyriaus, 4 skirsnio, c punkto, i papunktis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15786" w14:textId="77777777" w:rsidR="00B301F9" w:rsidRDefault="00B301F9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77C42" w14:textId="77777777" w:rsidR="00B301F9" w:rsidRDefault="00B301F9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6BBE1" w14:textId="77777777" w:rsidR="00B301F9" w:rsidRDefault="00B301F9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280A7" w14:textId="77777777" w:rsidR="00B301F9" w:rsidRDefault="00B301F9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B301F9" w14:paraId="0EF049BB" w14:textId="77777777" w:rsidTr="0013754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B2EF8" w14:textId="77777777" w:rsidR="00B301F9" w:rsidRDefault="00B301F9" w:rsidP="00B301F9">
            <w:pPr>
              <w:pStyle w:val="ListParagraph"/>
              <w:numPr>
                <w:ilvl w:val="0"/>
                <w:numId w:val="2"/>
              </w:numPr>
              <w:snapToGrid w:val="0"/>
              <w:spacing w:line="240" w:lineRule="auto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5AED9" w14:textId="77777777" w:rsidR="00B301F9" w:rsidRDefault="00B301F9" w:rsidP="0013754F">
            <w:pPr>
              <w:spacing w:line="240" w:lineRule="auto"/>
            </w:pPr>
            <w:r>
              <w:rPr>
                <w:rFonts w:ascii="Times New Roman" w:hAnsi="Times New Roman" w:cs="Times New Roman"/>
                <w:lang w:val="lt-LT"/>
              </w:rPr>
              <w:t>Ar užtikrinta, kad prie šėrimui skirtos medžiagos neprieitų jokie plėšrieji gyvūnai, išskyrus zoologijos sodo gyvūnus?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16AA3" w14:textId="77777777" w:rsidR="00B301F9" w:rsidRDefault="00B301F9" w:rsidP="0013754F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">
              <w:r>
                <w:rPr>
                  <w:rStyle w:val="Hyperlink"/>
                  <w:rFonts w:ascii="Times New Roman" w:hAnsi="Times New Roman" w:cs="Times New Roman"/>
                  <w:iCs/>
                  <w:sz w:val="20"/>
                  <w:szCs w:val="20"/>
                </w:rPr>
                <w:t>[1]</w:t>
              </w:r>
            </w:hyperlink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VI priedo, II skyriaus, 4 skirsnio, c punkto, i papunktis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4C4B6" w14:textId="77777777" w:rsidR="00B301F9" w:rsidRDefault="00B301F9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B3742" w14:textId="77777777" w:rsidR="00B301F9" w:rsidRDefault="00B301F9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3C135" w14:textId="77777777" w:rsidR="00B301F9" w:rsidRDefault="00B301F9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7ED1C" w14:textId="77777777" w:rsidR="00B301F9" w:rsidRDefault="00B301F9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B301F9" w14:paraId="1A37192C" w14:textId="77777777" w:rsidTr="0013754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93678" w14:textId="77777777" w:rsidR="00B301F9" w:rsidRDefault="00B301F9" w:rsidP="00B301F9">
            <w:pPr>
              <w:pStyle w:val="ListParagraph"/>
              <w:numPr>
                <w:ilvl w:val="0"/>
                <w:numId w:val="2"/>
              </w:numPr>
              <w:snapToGrid w:val="0"/>
              <w:spacing w:line="240" w:lineRule="auto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B6187" w14:textId="77777777" w:rsidR="00B301F9" w:rsidRDefault="00B301F9" w:rsidP="0013754F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Ar užtikrinama USE stebėsenos programa?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939E8" w14:textId="77777777" w:rsidR="00B301F9" w:rsidRDefault="00B301F9" w:rsidP="0013754F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">
              <w:r>
                <w:rPr>
                  <w:rStyle w:val="Hyperlink"/>
                  <w:rFonts w:ascii="Times New Roman" w:hAnsi="Times New Roman" w:cs="Times New Roman"/>
                  <w:iCs/>
                  <w:sz w:val="20"/>
                  <w:szCs w:val="20"/>
                </w:rPr>
                <w:t>[1]</w:t>
              </w:r>
            </w:hyperlink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VI priedo, II skyriaus, 4 skirsnio, c punkto, ii papunktis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F4629" w14:textId="77777777" w:rsidR="00B301F9" w:rsidRDefault="00B301F9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3544F" w14:textId="77777777" w:rsidR="00B301F9" w:rsidRDefault="00B301F9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62421" w14:textId="77777777" w:rsidR="00B301F9" w:rsidRDefault="00B301F9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4E020" w14:textId="77777777" w:rsidR="00B301F9" w:rsidRDefault="00B301F9" w:rsidP="0013754F">
            <w:pPr>
              <w:pStyle w:val="Default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USE stebėsenos programa taikoma tais atvejais, kai šeriama 1 kategorijos nugaišusių gyvūnų kūnais ar jų dalimis, turinčius nurodytų pavojingų medžiagų.</w:t>
            </w:r>
          </w:p>
        </w:tc>
      </w:tr>
    </w:tbl>
    <w:p w14:paraId="4ECD75E4" w14:textId="77777777" w:rsidR="00B301F9" w:rsidRDefault="00B301F9" w:rsidP="00B301F9">
      <w:pPr>
        <w:pStyle w:val="bodytext"/>
        <w:spacing w:before="0" w:after="0" w:line="240" w:lineRule="auto"/>
        <w:rPr>
          <w:sz w:val="20"/>
          <w:szCs w:val="20"/>
        </w:rPr>
      </w:pPr>
    </w:p>
    <w:p w14:paraId="3B307B8D" w14:textId="77777777" w:rsidR="00B301F9" w:rsidRDefault="00B301F9" w:rsidP="00B301F9">
      <w:pPr>
        <w:pStyle w:val="ListParagraph"/>
        <w:spacing w:line="240" w:lineRule="auto"/>
        <w:rPr>
          <w:rFonts w:ascii="Times New Roman" w:hAnsi="Times New Roman" w:cs="Times New Roman"/>
        </w:rPr>
      </w:pPr>
    </w:p>
    <w:p w14:paraId="4E00B440" w14:textId="77777777" w:rsidR="00B301F9" w:rsidRDefault="00B301F9" w:rsidP="00B301F9">
      <w:pPr>
        <w:pStyle w:val="ListParagraph"/>
        <w:numPr>
          <w:ilvl w:val="0"/>
          <w:numId w:val="1"/>
        </w:numPr>
        <w:spacing w:line="240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2011 m. vasario 25 d. Komisijos reglamento (ES) Nr. 142/2011, kuriuo įgyvendinami Europos Parlamento ir Tarybos reglamentas (EB) Nr. 1069/2009, kuriuo </w:t>
      </w:r>
      <w:r>
        <w:rPr>
          <w:rFonts w:ascii="Times New Roman" w:hAnsi="Times New Roman" w:cs="Times New Roman"/>
        </w:rPr>
        <w:lastRenderedPageBreak/>
        <w:t>nustatomos žmonėms vartoti neskirtų šalutinių gyvūninių produktų ir jų gaminių sveikumo taisyklės, ir Tarybos direktyva 97/78/EB dėl tam tikrų mėginių ir priemonių, kuriems netaikomi veterinariniai tikrinimai pasienyje pagal tą direktyvą.</w:t>
      </w:r>
    </w:p>
    <w:p w14:paraId="59402491" w14:textId="449CACC5" w:rsidR="00B301F9" w:rsidRDefault="00B301F9" w:rsidP="00B301F9">
      <w:pPr>
        <w:pStyle w:val="ListParagraph"/>
        <w:spacing w:line="240" w:lineRule="auto"/>
        <w:rPr>
          <w:rFonts w:ascii="Times New Roman" w:hAnsi="Times New Roman" w:cs="Times New Roman"/>
        </w:rPr>
      </w:pPr>
      <w:hyperlink r:id="rId19">
        <w:r>
          <w:rPr>
            <w:rStyle w:val="Hyperlink"/>
            <w:rFonts w:ascii="Times New Roman" w:hAnsi="Times New Roman" w:cs="Times New Roman"/>
          </w:rPr>
          <w:t>https://eur-lex.europa.eu/legal-content/EN/TXT/?uri=CELEX%3A02011R0142-20220417&amp;qid=1695124207395</w:t>
        </w:r>
      </w:hyperlink>
      <w:r>
        <w:rPr>
          <w:rFonts w:ascii="Times New Roman" w:hAnsi="Times New Roman" w:cs="Times New Roman"/>
        </w:rPr>
        <w:t xml:space="preserve"> </w:t>
      </w:r>
    </w:p>
    <w:p w14:paraId="6E05EE50" w14:textId="77777777" w:rsidR="008C79E6" w:rsidRDefault="008C79E6"/>
    <w:sectPr w:rsidR="008C79E6" w:rsidSect="00B301F9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Univers">
    <w:panose1 w:val="020B0603020202030204"/>
    <w:charset w:val="00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5D1A5A"/>
    <w:multiLevelType w:val="multilevel"/>
    <w:tmpl w:val="314ED24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4C86772B"/>
    <w:multiLevelType w:val="multilevel"/>
    <w:tmpl w:val="D844675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426583608">
    <w:abstractNumId w:val="1"/>
  </w:num>
  <w:num w:numId="2" w16cid:durableId="1200629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1F9"/>
    <w:rsid w:val="00092DA5"/>
    <w:rsid w:val="00777BB8"/>
    <w:rsid w:val="008C79E6"/>
    <w:rsid w:val="00B3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A16A8"/>
  <w15:chartTrackingRefBased/>
  <w15:docId w15:val="{96E1F8F4-A0F0-4AF9-A502-F6243671E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1F9"/>
    <w:pPr>
      <w:widowControl w:val="0"/>
      <w:suppressAutoHyphens/>
      <w:spacing w:after="0" w:line="360" w:lineRule="atLeast"/>
      <w:jc w:val="both"/>
      <w:textAlignment w:val="baseline"/>
    </w:pPr>
    <w:rPr>
      <w:rFonts w:ascii="Univers" w:eastAsia="Aptos" w:hAnsi="Univers" w:cs="Univers"/>
      <w:kern w:val="0"/>
      <w:sz w:val="20"/>
      <w:szCs w:val="20"/>
      <w:lang w:val="nl-NL"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01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01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01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01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01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01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01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01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01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01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01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01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01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01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01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01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01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01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01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01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01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01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01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01F9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B301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01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01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01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01F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B301F9"/>
    <w:rPr>
      <w:color w:val="0000FF"/>
      <w:u w:val="single"/>
    </w:rPr>
  </w:style>
  <w:style w:type="paragraph" w:customStyle="1" w:styleId="bodytext">
    <w:name w:val="bodytext"/>
    <w:basedOn w:val="Normal"/>
    <w:qFormat/>
    <w:rsid w:val="00B301F9"/>
    <w:pPr>
      <w:spacing w:before="100" w:after="100"/>
    </w:pPr>
    <w:rPr>
      <w:rFonts w:ascii="Times New Roman" w:hAnsi="Times New Roman" w:cs="Times New Roman"/>
      <w:sz w:val="24"/>
      <w:szCs w:val="24"/>
      <w:lang w:val="lt-LT"/>
    </w:rPr>
  </w:style>
  <w:style w:type="paragraph" w:customStyle="1" w:styleId="Default">
    <w:name w:val="Default"/>
    <w:qFormat/>
    <w:rsid w:val="00B301F9"/>
    <w:pPr>
      <w:suppressAutoHyphens/>
      <w:autoSpaceDE w:val="0"/>
      <w:spacing w:after="0" w:line="240" w:lineRule="auto"/>
    </w:pPr>
    <w:rPr>
      <w:rFonts w:ascii="Aptos" w:eastAsia="Calibri" w:hAnsi="Aptos" w:cs="Aptos"/>
      <w:color w:val="000000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EN/TXT/?uri=CELEX%3A02011R0142-20220417&amp;qid=1695124207395" TargetMode="External"/><Relationship Id="rId13" Type="http://schemas.openxmlformats.org/officeDocument/2006/relationships/hyperlink" Target="https://eur-lex.europa.eu/legal-content/EN/TXT/?uri=CELEX%3A02011R0142-20220417&amp;qid=1695124207395" TargetMode="External"/><Relationship Id="rId18" Type="http://schemas.openxmlformats.org/officeDocument/2006/relationships/hyperlink" Target="https://eur-lex.europa.eu/legal-content/EN/TXT/?uri=CELEX%3A02011R0142-20220417&amp;qid=1695124207395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eur-lex.europa.eu/legal-content/EN/TXT/?uri=CELEX%3A02011R0142-20220417&amp;qid=1695124207395" TargetMode="External"/><Relationship Id="rId12" Type="http://schemas.openxmlformats.org/officeDocument/2006/relationships/hyperlink" Target="https://eur-lex.europa.eu/legal-content/EN/TXT/?uri=CELEX%3A02011R0142-20220417&amp;qid=1695124207395" TargetMode="External"/><Relationship Id="rId17" Type="http://schemas.openxmlformats.org/officeDocument/2006/relationships/hyperlink" Target="https://eur-lex.europa.eu/legal-content/EN/TXT/?uri=CELEX%3A02011R0142-20220417&amp;qid=1695124207395" TargetMode="External"/><Relationship Id="rId2" Type="http://schemas.openxmlformats.org/officeDocument/2006/relationships/styles" Target="styles.xml"/><Relationship Id="rId16" Type="http://schemas.openxmlformats.org/officeDocument/2006/relationships/hyperlink" Target="https://eur-lex.europa.eu/legal-content/EN/TXT/?uri=CELEX%3A02011R0142-20220417&amp;qid=1695124207395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eur-lex.europa.eu/legal-content/EN/TXT/?uri=CELEX%3A02011R0142-20220417&amp;qid=1695124207395" TargetMode="External"/><Relationship Id="rId11" Type="http://schemas.openxmlformats.org/officeDocument/2006/relationships/hyperlink" Target="https://eur-lex.europa.eu/legal-content/EN/TXT/?uri=CELEX%3A02011R0142-20220417&amp;qid=1695124207395" TargetMode="External"/><Relationship Id="rId5" Type="http://schemas.openxmlformats.org/officeDocument/2006/relationships/hyperlink" Target="https://eur-lex.europa.eu/legal-content/EN/TXT/?uri=CELEX%3A02011R0142-20220417&amp;qid=1695124207395" TargetMode="External"/><Relationship Id="rId15" Type="http://schemas.openxmlformats.org/officeDocument/2006/relationships/hyperlink" Target="https://eur-lex.europa.eu/legal-content/EN/TXT/?uri=CELEX%3A02011R0142-20220417&amp;qid=1695124207395" TargetMode="External"/><Relationship Id="rId10" Type="http://schemas.openxmlformats.org/officeDocument/2006/relationships/hyperlink" Target="https://eur-lex.europa.eu/legal-content/EN/TXT/?uri=CELEX%3A02011R0142-20220417&amp;qid=1695124207395" TargetMode="External"/><Relationship Id="rId19" Type="http://schemas.openxmlformats.org/officeDocument/2006/relationships/hyperlink" Target="https://eur-lex.europa.eu/legal-content/EN/TXT/?uri=CELEX%3A02011R0142-20220417&amp;qid=169512420739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ur-lex.europa.eu/legal-content/EN/TXT/?uri=CELEX%3A02011R0142-20220417&amp;qid=1695124207395" TargetMode="External"/><Relationship Id="rId14" Type="http://schemas.openxmlformats.org/officeDocument/2006/relationships/hyperlink" Target="https://eur-lex.europa.eu/legal-content/EN/TXT/?uri=CELEX%3A02011R0142-20220417&amp;qid=16951242073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3784</Words>
  <Characters>2158</Characters>
  <Application>Microsoft Office Word</Application>
  <DocSecurity>0</DocSecurity>
  <Lines>17</Lines>
  <Paragraphs>11</Paragraphs>
  <ScaleCrop>false</ScaleCrop>
  <Company/>
  <LinksUpToDate>false</LinksUpToDate>
  <CharactersWithSpaces>5931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Jarmakauskienė</dc:creator>
  <cp:keywords/>
  <dc:description/>
  <cp:lastModifiedBy>Jurgita Jarmakauskienė</cp:lastModifiedBy>
  <cp:revision>1</cp:revision>
  <dcterms:created xsi:type="dcterms:W3CDTF">2025-04-29T05:53:00Z</dcterms:created>
  <dcterms:modified xsi:type="dcterms:W3CDTF">2025-04-29T05:54:00Z</dcterms:modified>
</cp:coreProperties>
</file>