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E07E" w14:textId="77777777" w:rsidR="00A365C0" w:rsidRDefault="00A365C0" w:rsidP="00A365C0">
      <w:pPr>
        <w:shd w:val="clear" w:color="auto" w:fill="FFFFFF"/>
        <w:spacing w:line="240" w:lineRule="auto"/>
        <w:jc w:val="right"/>
      </w:pPr>
      <w:r>
        <w:rPr>
          <w:rFonts w:ascii="Times New Roman" w:eastAsia="Times New Roman" w:hAnsi="Times New Roman" w:cs="Times New Roman"/>
          <w:b/>
          <w:lang w:val="lt-LT"/>
        </w:rPr>
        <w:t xml:space="preserve">  </w:t>
      </w:r>
      <w:r>
        <w:rPr>
          <w:rFonts w:ascii="Times New Roman" w:hAnsi="Times New Roman" w:cs="Times New Roman"/>
          <w:lang w:val="lt-LT"/>
        </w:rPr>
        <w:t xml:space="preserve">Kokybės sistemos programos KT-2-4-11 </w:t>
      </w:r>
    </w:p>
    <w:p w14:paraId="5C3E3889" w14:textId="77777777" w:rsidR="00A365C0" w:rsidRDefault="00A365C0" w:rsidP="00A365C0">
      <w:pPr>
        <w:shd w:val="clear" w:color="auto" w:fill="FFFFFF"/>
        <w:spacing w:line="240" w:lineRule="auto"/>
        <w:jc w:val="right"/>
      </w:pPr>
      <w:r>
        <w:rPr>
          <w:rFonts w:ascii="Times New Roman" w:hAnsi="Times New Roman" w:cs="Times New Roman"/>
          <w:lang w:val="lt-LT"/>
        </w:rPr>
        <w:t>„</w:t>
      </w:r>
      <w:r>
        <w:rPr>
          <w:rFonts w:ascii="Times New Roman" w:hAnsi="Times New Roman" w:cs="Times New Roman"/>
          <w:lang w:val="lt-LT" w:eastAsia="en-US"/>
        </w:rPr>
        <w:t>Šalutinių gyvūninių produktų tvarkymo įmonių valstybinė veterinarinė kontrolė</w:t>
      </w:r>
      <w:r>
        <w:rPr>
          <w:rFonts w:ascii="Times New Roman" w:hAnsi="Times New Roman" w:cs="Times New Roman"/>
          <w:lang w:val="lt-LT"/>
        </w:rPr>
        <w:t xml:space="preserve">“ </w:t>
      </w:r>
    </w:p>
    <w:p w14:paraId="5A0BB5DC" w14:textId="77777777" w:rsidR="00A365C0" w:rsidRDefault="00A365C0" w:rsidP="00A365C0">
      <w:pPr>
        <w:shd w:val="clear" w:color="auto" w:fill="FFFFFF"/>
        <w:spacing w:line="240" w:lineRule="auto"/>
        <w:jc w:val="right"/>
        <w:rPr>
          <w:rFonts w:ascii="Times New Roman" w:eastAsia="Arial Unicode MS" w:hAnsi="Times New Roman" w:cs="Times New Roman"/>
          <w:b/>
          <w:lang w:val="lt-LT"/>
        </w:rPr>
      </w:pPr>
      <w:r>
        <w:rPr>
          <w:rFonts w:ascii="Times New Roman" w:hAnsi="Times New Roman" w:cs="Times New Roman"/>
          <w:lang w:val="lt-LT"/>
        </w:rPr>
        <w:t>14 priedas</w:t>
      </w:r>
    </w:p>
    <w:p w14:paraId="0E4CADD0" w14:textId="77777777" w:rsidR="00A365C0" w:rsidRDefault="00A365C0" w:rsidP="00A365C0">
      <w:pPr>
        <w:widowControl/>
        <w:tabs>
          <w:tab w:val="left" w:pos="426"/>
        </w:tabs>
        <w:spacing w:line="240" w:lineRule="auto"/>
        <w:ind w:left="10632"/>
        <w:jc w:val="left"/>
        <w:rPr>
          <w:rFonts w:ascii="Times New Roman" w:eastAsia="Arial Unicode MS" w:hAnsi="Times New Roman" w:cs="Times New Roman"/>
          <w:b/>
          <w:lang w:val="lt-LT"/>
        </w:rPr>
      </w:pPr>
    </w:p>
    <w:p w14:paraId="2EB4C5D4" w14:textId="77777777" w:rsidR="00A365C0" w:rsidRDefault="00A365C0" w:rsidP="00A365C0">
      <w:pPr>
        <w:widowControl/>
        <w:tabs>
          <w:tab w:val="left" w:pos="426"/>
        </w:tabs>
        <w:spacing w:line="240" w:lineRule="auto"/>
        <w:jc w:val="center"/>
        <w:rPr>
          <w:rFonts w:ascii="Times New Roman" w:hAnsi="Times New Roman" w:cs="Times New Roman"/>
          <w:b/>
          <w:bCs/>
          <w:lang w:val="lt-LT"/>
        </w:rPr>
      </w:pPr>
      <w:r>
        <w:rPr>
          <w:rFonts w:ascii="Times New Roman" w:hAnsi="Times New Roman" w:cs="Times New Roman"/>
          <w:b/>
          <w:bCs/>
          <w:lang w:val="lt-LT"/>
        </w:rPr>
        <w:t>SPECIALIEJI REIKALAVIMAI SURINKIMO CENTRAMS</w:t>
      </w:r>
    </w:p>
    <w:p w14:paraId="68161182" w14:textId="77777777" w:rsidR="00A365C0" w:rsidRDefault="00A365C0" w:rsidP="00A365C0">
      <w:pPr>
        <w:pStyle w:val="bodytext"/>
        <w:spacing w:before="0" w:after="0" w:line="240" w:lineRule="auto"/>
        <w:rPr>
          <w:b/>
          <w:bCs/>
          <w:sz w:val="20"/>
          <w:szCs w:val="20"/>
        </w:rPr>
      </w:pPr>
    </w:p>
    <w:tbl>
      <w:tblPr>
        <w:tblW w:w="14601" w:type="dxa"/>
        <w:tblInd w:w="-572" w:type="dxa"/>
        <w:tblLayout w:type="fixed"/>
        <w:tblLook w:val="04A0" w:firstRow="1" w:lastRow="0" w:firstColumn="1" w:lastColumn="0" w:noHBand="0" w:noVBand="1"/>
      </w:tblPr>
      <w:tblGrid>
        <w:gridCol w:w="851"/>
        <w:gridCol w:w="3310"/>
        <w:gridCol w:w="3097"/>
        <w:gridCol w:w="683"/>
        <w:gridCol w:w="704"/>
        <w:gridCol w:w="1278"/>
        <w:gridCol w:w="4678"/>
      </w:tblGrid>
      <w:tr w:rsidR="00A365C0" w14:paraId="7419101D" w14:textId="77777777" w:rsidTr="0013754F">
        <w:trPr>
          <w:trHeight w:val="1112"/>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31AA8A9C" w14:textId="77777777" w:rsidR="00A365C0" w:rsidRDefault="00A365C0" w:rsidP="0013754F">
            <w:pPr>
              <w:spacing w:line="240" w:lineRule="auto"/>
              <w:jc w:val="center"/>
              <w:rPr>
                <w:rFonts w:ascii="Times New Roman" w:hAnsi="Times New Roman" w:cs="Times New Roman"/>
                <w:b/>
                <w:lang w:val="lt-LT"/>
              </w:rPr>
            </w:pPr>
            <w:r>
              <w:rPr>
                <w:rFonts w:ascii="Times New Roman" w:hAnsi="Times New Roman" w:cs="Times New Roman"/>
                <w:b/>
                <w:lang w:val="lt-LT"/>
              </w:rPr>
              <w:t>Eil. Nr.</w:t>
            </w:r>
          </w:p>
        </w:tc>
        <w:tc>
          <w:tcPr>
            <w:tcW w:w="3310" w:type="dxa"/>
            <w:vMerge w:val="restart"/>
            <w:tcBorders>
              <w:top w:val="single" w:sz="4" w:space="0" w:color="000000"/>
              <w:left w:val="single" w:sz="4" w:space="0" w:color="000000"/>
              <w:bottom w:val="single" w:sz="4" w:space="0" w:color="000000"/>
              <w:right w:val="single" w:sz="4" w:space="0" w:color="000000"/>
            </w:tcBorders>
            <w:vAlign w:val="center"/>
          </w:tcPr>
          <w:p w14:paraId="7694491A" w14:textId="77777777" w:rsidR="00A365C0" w:rsidRDefault="00A365C0" w:rsidP="0013754F">
            <w:pPr>
              <w:spacing w:line="240" w:lineRule="auto"/>
              <w:jc w:val="center"/>
              <w:rPr>
                <w:rFonts w:ascii="Times New Roman" w:hAnsi="Times New Roman" w:cs="Times New Roman"/>
                <w:b/>
                <w:lang w:val="lt-LT"/>
              </w:rPr>
            </w:pPr>
            <w:r>
              <w:rPr>
                <w:rFonts w:ascii="Times New Roman" w:hAnsi="Times New Roman" w:cs="Times New Roman"/>
                <w:b/>
                <w:lang w:val="lt-LT"/>
              </w:rPr>
              <w:t>Reikalavimas</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14:paraId="31C560C2" w14:textId="77777777" w:rsidR="00A365C0" w:rsidRDefault="00A365C0" w:rsidP="0013754F">
            <w:pPr>
              <w:spacing w:line="240" w:lineRule="auto"/>
              <w:jc w:val="center"/>
              <w:rPr>
                <w:rFonts w:ascii="Times New Roman" w:hAnsi="Times New Roman" w:cs="Times New Roman"/>
                <w:b/>
                <w:lang w:val="lt-LT"/>
              </w:rPr>
            </w:pPr>
            <w:r>
              <w:rPr>
                <w:rFonts w:ascii="Times New Roman" w:hAnsi="Times New Roman" w:cs="Times New Roman"/>
                <w:b/>
                <w:bCs/>
                <w:lang w:val="lt-LT"/>
              </w:rPr>
              <w:t>Teisės akto straipsnis, dalis, punktas</w:t>
            </w:r>
          </w:p>
        </w:tc>
        <w:tc>
          <w:tcPr>
            <w:tcW w:w="2665" w:type="dxa"/>
            <w:gridSpan w:val="3"/>
            <w:tcBorders>
              <w:top w:val="single" w:sz="4" w:space="0" w:color="000000"/>
              <w:left w:val="single" w:sz="4" w:space="0" w:color="000000"/>
              <w:bottom w:val="single" w:sz="4" w:space="0" w:color="000000"/>
              <w:right w:val="single" w:sz="4" w:space="0" w:color="000000"/>
            </w:tcBorders>
            <w:vAlign w:val="center"/>
          </w:tcPr>
          <w:p w14:paraId="7C1DC51E" w14:textId="77777777" w:rsidR="00A365C0" w:rsidRDefault="00A365C0" w:rsidP="0013754F">
            <w:pPr>
              <w:spacing w:line="240" w:lineRule="auto"/>
              <w:jc w:val="center"/>
              <w:rPr>
                <w:rFonts w:ascii="Times New Roman" w:hAnsi="Times New Roman" w:cs="Times New Roman"/>
                <w:b/>
                <w:lang w:val="lt-LT"/>
              </w:rPr>
            </w:pPr>
            <w:r>
              <w:rPr>
                <w:rFonts w:ascii="Times New Roman" w:hAnsi="Times New Roman" w:cs="Times New Roman"/>
                <w:b/>
                <w:bCs/>
                <w:lang w:val="lt-LT"/>
              </w:rPr>
              <w:t>Atitikties įvertinimas</w:t>
            </w:r>
          </w:p>
        </w:tc>
        <w:tc>
          <w:tcPr>
            <w:tcW w:w="4678" w:type="dxa"/>
            <w:tcBorders>
              <w:top w:val="single" w:sz="4" w:space="0" w:color="000000"/>
              <w:left w:val="single" w:sz="4" w:space="0" w:color="000000"/>
              <w:bottom w:val="single" w:sz="4" w:space="0" w:color="000000"/>
              <w:right w:val="single" w:sz="4" w:space="0" w:color="000000"/>
            </w:tcBorders>
            <w:vAlign w:val="center"/>
          </w:tcPr>
          <w:p w14:paraId="1D201D84" w14:textId="77777777" w:rsidR="00A365C0" w:rsidRDefault="00A365C0" w:rsidP="0013754F">
            <w:pPr>
              <w:spacing w:line="240" w:lineRule="auto"/>
              <w:jc w:val="center"/>
              <w:rPr>
                <w:rFonts w:ascii="Times New Roman" w:hAnsi="Times New Roman" w:cs="Times New Roman"/>
                <w:lang w:val="lt-LT"/>
              </w:rPr>
            </w:pPr>
            <w:r>
              <w:rPr>
                <w:rFonts w:ascii="Times New Roman" w:hAnsi="Times New Roman" w:cs="Times New Roman"/>
                <w:b/>
                <w:bCs/>
                <w:spacing w:val="-2"/>
                <w:lang w:val="lt-LT" w:eastAsia="lt-LT"/>
              </w:rPr>
              <w:t>Reikalavimo aprašymas</w:t>
            </w:r>
          </w:p>
        </w:tc>
      </w:tr>
      <w:tr w:rsidR="00A365C0" w14:paraId="6530EBB5" w14:textId="77777777" w:rsidTr="0013754F">
        <w:trPr>
          <w:trHeight w:val="1112"/>
        </w:trPr>
        <w:tc>
          <w:tcPr>
            <w:tcW w:w="851" w:type="dxa"/>
            <w:vMerge/>
            <w:tcBorders>
              <w:top w:val="single" w:sz="4" w:space="0" w:color="000000"/>
              <w:left w:val="single" w:sz="4" w:space="0" w:color="000000"/>
              <w:bottom w:val="single" w:sz="4" w:space="0" w:color="000000"/>
              <w:right w:val="single" w:sz="4" w:space="0" w:color="000000"/>
            </w:tcBorders>
            <w:vAlign w:val="center"/>
          </w:tcPr>
          <w:p w14:paraId="008C2D76" w14:textId="77777777" w:rsidR="00A365C0" w:rsidRDefault="00A365C0" w:rsidP="0013754F">
            <w:pPr>
              <w:snapToGrid w:val="0"/>
              <w:spacing w:line="240" w:lineRule="auto"/>
              <w:rPr>
                <w:rFonts w:ascii="Times New Roman" w:hAnsi="Times New Roman" w:cs="Times New Roman"/>
                <w:b/>
                <w:lang w:val="lt-LT"/>
              </w:rPr>
            </w:pPr>
          </w:p>
        </w:tc>
        <w:tc>
          <w:tcPr>
            <w:tcW w:w="3310" w:type="dxa"/>
            <w:vMerge/>
            <w:tcBorders>
              <w:top w:val="single" w:sz="4" w:space="0" w:color="000000"/>
              <w:left w:val="single" w:sz="4" w:space="0" w:color="000000"/>
              <w:bottom w:val="single" w:sz="4" w:space="0" w:color="000000"/>
              <w:right w:val="single" w:sz="4" w:space="0" w:color="000000"/>
            </w:tcBorders>
            <w:vAlign w:val="center"/>
          </w:tcPr>
          <w:p w14:paraId="1CB8C456" w14:textId="77777777" w:rsidR="00A365C0" w:rsidRDefault="00A365C0" w:rsidP="0013754F">
            <w:pPr>
              <w:snapToGrid w:val="0"/>
              <w:spacing w:line="240" w:lineRule="auto"/>
              <w:rPr>
                <w:rFonts w:ascii="Times New Roman" w:hAnsi="Times New Roman" w:cs="Times New Roman"/>
                <w:b/>
                <w:lang w:val="lt-LT"/>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14:paraId="7750E11F" w14:textId="77777777" w:rsidR="00A365C0" w:rsidRDefault="00A365C0" w:rsidP="0013754F">
            <w:pPr>
              <w:snapToGrid w:val="0"/>
              <w:spacing w:line="240" w:lineRule="auto"/>
              <w:rPr>
                <w:rFonts w:ascii="Times New Roman" w:hAnsi="Times New Roman" w:cs="Times New Roman"/>
                <w:b/>
                <w:bCs/>
                <w:lang w:val="lt-LT"/>
              </w:rPr>
            </w:pPr>
          </w:p>
        </w:tc>
        <w:tc>
          <w:tcPr>
            <w:tcW w:w="683" w:type="dxa"/>
            <w:tcBorders>
              <w:top w:val="single" w:sz="4" w:space="0" w:color="000000"/>
              <w:left w:val="single" w:sz="4" w:space="0" w:color="000000"/>
              <w:bottom w:val="single" w:sz="4" w:space="0" w:color="000000"/>
              <w:right w:val="single" w:sz="4" w:space="0" w:color="000000"/>
            </w:tcBorders>
          </w:tcPr>
          <w:p w14:paraId="74D94B59" w14:textId="77777777" w:rsidR="00A365C0" w:rsidRDefault="00A365C0" w:rsidP="0013754F">
            <w:pPr>
              <w:spacing w:line="240" w:lineRule="auto"/>
              <w:rPr>
                <w:rFonts w:ascii="Times New Roman" w:hAnsi="Times New Roman" w:cs="Times New Roman"/>
                <w:b/>
                <w:bCs/>
                <w:lang w:val="lt-LT"/>
              </w:rPr>
            </w:pPr>
            <w:r>
              <w:rPr>
                <w:rFonts w:ascii="Times New Roman" w:hAnsi="Times New Roman" w:cs="Times New Roman"/>
                <w:b/>
                <w:bCs/>
                <w:lang w:val="lt-LT"/>
              </w:rPr>
              <w:t>Taip</w:t>
            </w:r>
          </w:p>
        </w:tc>
        <w:tc>
          <w:tcPr>
            <w:tcW w:w="704" w:type="dxa"/>
            <w:tcBorders>
              <w:top w:val="single" w:sz="4" w:space="0" w:color="000000"/>
              <w:left w:val="single" w:sz="4" w:space="0" w:color="000000"/>
              <w:bottom w:val="single" w:sz="4" w:space="0" w:color="000000"/>
              <w:right w:val="single" w:sz="4" w:space="0" w:color="000000"/>
            </w:tcBorders>
          </w:tcPr>
          <w:p w14:paraId="4F2C78E9" w14:textId="77777777" w:rsidR="00A365C0" w:rsidRDefault="00A365C0" w:rsidP="0013754F">
            <w:pPr>
              <w:spacing w:line="240" w:lineRule="auto"/>
              <w:rPr>
                <w:rFonts w:ascii="Times New Roman" w:hAnsi="Times New Roman" w:cs="Times New Roman"/>
                <w:b/>
                <w:bCs/>
                <w:lang w:val="lt-LT"/>
              </w:rPr>
            </w:pPr>
            <w:r>
              <w:rPr>
                <w:rFonts w:ascii="Times New Roman" w:hAnsi="Times New Roman" w:cs="Times New Roman"/>
                <w:b/>
                <w:bCs/>
                <w:lang w:val="lt-LT"/>
              </w:rPr>
              <w:t>Ne</w:t>
            </w:r>
          </w:p>
        </w:tc>
        <w:tc>
          <w:tcPr>
            <w:tcW w:w="1278" w:type="dxa"/>
            <w:tcBorders>
              <w:top w:val="single" w:sz="4" w:space="0" w:color="000000"/>
              <w:left w:val="single" w:sz="4" w:space="0" w:color="000000"/>
              <w:bottom w:val="single" w:sz="4" w:space="0" w:color="000000"/>
              <w:right w:val="single" w:sz="4" w:space="0" w:color="000000"/>
            </w:tcBorders>
          </w:tcPr>
          <w:p w14:paraId="78276BEA" w14:textId="77777777" w:rsidR="00A365C0" w:rsidRDefault="00A365C0" w:rsidP="0013754F">
            <w:pPr>
              <w:spacing w:line="240" w:lineRule="auto"/>
              <w:rPr>
                <w:rFonts w:ascii="Times New Roman" w:hAnsi="Times New Roman" w:cs="Times New Roman"/>
                <w:b/>
                <w:bCs/>
                <w:lang w:val="lt-LT"/>
              </w:rPr>
            </w:pPr>
            <w:r>
              <w:rPr>
                <w:rFonts w:ascii="Times New Roman" w:hAnsi="Times New Roman" w:cs="Times New Roman"/>
                <w:b/>
                <w:bCs/>
                <w:lang w:val="lt-LT"/>
              </w:rPr>
              <w:t>Netaikoma/ Neaktualu</w:t>
            </w:r>
          </w:p>
        </w:tc>
        <w:tc>
          <w:tcPr>
            <w:tcW w:w="4678" w:type="dxa"/>
            <w:tcBorders>
              <w:top w:val="single" w:sz="4" w:space="0" w:color="000000"/>
              <w:left w:val="single" w:sz="4" w:space="0" w:color="000000"/>
              <w:bottom w:val="single" w:sz="4" w:space="0" w:color="000000"/>
              <w:right w:val="single" w:sz="4" w:space="0" w:color="000000"/>
            </w:tcBorders>
          </w:tcPr>
          <w:p w14:paraId="1B63F815" w14:textId="77777777" w:rsidR="00A365C0" w:rsidRDefault="00A365C0" w:rsidP="0013754F">
            <w:pPr>
              <w:tabs>
                <w:tab w:val="left" w:pos="5046"/>
              </w:tabs>
              <w:snapToGrid w:val="0"/>
              <w:spacing w:line="240" w:lineRule="auto"/>
              <w:rPr>
                <w:rFonts w:ascii="Times New Roman" w:hAnsi="Times New Roman" w:cs="Times New Roman"/>
                <w:b/>
                <w:bCs/>
                <w:lang w:val="lt-LT"/>
              </w:rPr>
            </w:pPr>
          </w:p>
        </w:tc>
      </w:tr>
      <w:tr w:rsidR="00A365C0" w14:paraId="1A838CF7" w14:textId="77777777" w:rsidTr="0013754F">
        <w:tc>
          <w:tcPr>
            <w:tcW w:w="851" w:type="dxa"/>
            <w:tcBorders>
              <w:top w:val="single" w:sz="4" w:space="0" w:color="000000"/>
              <w:left w:val="single" w:sz="4" w:space="0" w:color="000000"/>
              <w:bottom w:val="single" w:sz="4" w:space="0" w:color="000000"/>
              <w:right w:val="single" w:sz="4" w:space="0" w:color="000000"/>
            </w:tcBorders>
          </w:tcPr>
          <w:p w14:paraId="20CF73CB" w14:textId="77777777" w:rsidR="00A365C0" w:rsidRDefault="00A365C0" w:rsidP="00A365C0">
            <w:pPr>
              <w:pStyle w:val="ListParagraph"/>
              <w:numPr>
                <w:ilvl w:val="0"/>
                <w:numId w:val="2"/>
              </w:numPr>
              <w:snapToGrid w:val="0"/>
              <w:spacing w:line="240" w:lineRule="auto"/>
              <w:textAlignment w:val="auto"/>
              <w:rPr>
                <w:rFonts w:ascii="Times New Roman" w:hAnsi="Times New Roman" w:cs="Times New Roman"/>
                <w:b/>
              </w:rPr>
            </w:pPr>
          </w:p>
        </w:tc>
        <w:tc>
          <w:tcPr>
            <w:tcW w:w="3310" w:type="dxa"/>
            <w:tcBorders>
              <w:top w:val="single" w:sz="4" w:space="0" w:color="000000"/>
              <w:left w:val="single" w:sz="4" w:space="0" w:color="000000"/>
              <w:bottom w:val="single" w:sz="4" w:space="0" w:color="000000"/>
              <w:right w:val="single" w:sz="4" w:space="0" w:color="000000"/>
            </w:tcBorders>
          </w:tcPr>
          <w:p w14:paraId="519A01F2" w14:textId="77777777" w:rsidR="00A365C0" w:rsidRDefault="00A365C0" w:rsidP="0013754F">
            <w:pPr>
              <w:spacing w:line="240" w:lineRule="auto"/>
              <w:rPr>
                <w:rFonts w:ascii="Times New Roman" w:hAnsi="Times New Roman" w:cs="Times New Roman"/>
                <w:color w:val="000000"/>
                <w:lang w:val="lt-LT"/>
              </w:rPr>
            </w:pPr>
            <w:r>
              <w:rPr>
                <w:rFonts w:ascii="Times New Roman" w:hAnsi="Times New Roman" w:cs="Times New Roman"/>
                <w:lang w:val="lt-LT"/>
              </w:rPr>
              <w:t>Ar patalpos išdėstytos taip, kad 1 ir 2 kategorijų medžiagos visą laiką nuo jų gavimo iki išvežimo yra visiškai atskirtos nuo 3 kategorijos medžiagų?</w:t>
            </w:r>
          </w:p>
        </w:tc>
        <w:tc>
          <w:tcPr>
            <w:tcW w:w="3097" w:type="dxa"/>
            <w:tcBorders>
              <w:top w:val="single" w:sz="4" w:space="0" w:color="000000"/>
              <w:left w:val="single" w:sz="4" w:space="0" w:color="000000"/>
              <w:bottom w:val="single" w:sz="4" w:space="0" w:color="000000"/>
              <w:right w:val="single" w:sz="4" w:space="0" w:color="000000"/>
            </w:tcBorders>
          </w:tcPr>
          <w:p w14:paraId="1C497A88" w14:textId="77777777" w:rsidR="00A365C0" w:rsidRDefault="00A365C0" w:rsidP="0013754F">
            <w:pPr>
              <w:pStyle w:val="Default"/>
              <w:jc w:val="both"/>
            </w:pPr>
            <w:hyperlink r:id="rId5">
              <w:r>
                <w:rPr>
                  <w:rStyle w:val="Hyperlink"/>
                  <w:rFonts w:ascii="Times New Roman" w:hAnsi="Times New Roman" w:cs="Times New Roman"/>
                  <w:iCs/>
                  <w:sz w:val="20"/>
                  <w:szCs w:val="20"/>
                </w:rPr>
                <w:t>[1]</w:t>
              </w:r>
            </w:hyperlink>
            <w:r>
              <w:rPr>
                <w:rFonts w:ascii="Times New Roman" w:hAnsi="Times New Roman" w:cs="Times New Roman"/>
                <w:sz w:val="20"/>
                <w:szCs w:val="20"/>
              </w:rPr>
              <w:t xml:space="preserve">  IX priedo, II skyriaus, 1 skirsnio, 1 punkto, a papunktis</w:t>
            </w:r>
          </w:p>
        </w:tc>
        <w:tc>
          <w:tcPr>
            <w:tcW w:w="683" w:type="dxa"/>
            <w:tcBorders>
              <w:top w:val="single" w:sz="4" w:space="0" w:color="000000"/>
              <w:left w:val="single" w:sz="4" w:space="0" w:color="000000"/>
              <w:bottom w:val="single" w:sz="4" w:space="0" w:color="000000"/>
              <w:right w:val="single" w:sz="4" w:space="0" w:color="000000"/>
            </w:tcBorders>
          </w:tcPr>
          <w:p w14:paraId="49EE702C" w14:textId="77777777" w:rsidR="00A365C0" w:rsidRDefault="00A365C0"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B522DBC" w14:textId="77777777" w:rsidR="00A365C0" w:rsidRDefault="00A365C0"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AB178C2" w14:textId="77777777" w:rsidR="00A365C0" w:rsidRDefault="00A365C0"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572A729" w14:textId="77777777" w:rsidR="00A365C0" w:rsidRDefault="00A365C0" w:rsidP="0013754F">
            <w:pPr>
              <w:pStyle w:val="Default"/>
              <w:snapToGrid w:val="0"/>
              <w:jc w:val="both"/>
              <w:rPr>
                <w:rFonts w:ascii="Times New Roman" w:hAnsi="Times New Roman" w:cs="Times New Roman"/>
                <w:iCs/>
                <w:sz w:val="20"/>
                <w:szCs w:val="20"/>
              </w:rPr>
            </w:pPr>
          </w:p>
        </w:tc>
      </w:tr>
      <w:tr w:rsidR="00A365C0" w14:paraId="705EC17E"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3C394A1" w14:textId="77777777" w:rsidR="00A365C0" w:rsidRDefault="00A365C0" w:rsidP="00A365C0">
            <w:pPr>
              <w:pStyle w:val="ListParagraph"/>
              <w:numPr>
                <w:ilvl w:val="0"/>
                <w:numId w:val="2"/>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4129C778" w14:textId="77777777" w:rsidR="00A365C0" w:rsidRDefault="00A365C0" w:rsidP="0013754F">
            <w:pPr>
              <w:spacing w:line="240" w:lineRule="auto"/>
              <w:rPr>
                <w:rFonts w:ascii="Times New Roman" w:hAnsi="Times New Roman" w:cs="Times New Roman"/>
                <w:lang w:val="lt-LT"/>
              </w:rPr>
            </w:pPr>
            <w:r>
              <w:rPr>
                <w:rFonts w:ascii="Times New Roman" w:hAnsi="Times New Roman" w:cs="Times New Roman"/>
                <w:lang w:val="lt-LT"/>
              </w:rPr>
              <w:t>Ar yra uždaros patalpos šalutiniams gyvūniniams produktams gauti ir išsiųsti?</w:t>
            </w:r>
          </w:p>
        </w:tc>
        <w:tc>
          <w:tcPr>
            <w:tcW w:w="3097" w:type="dxa"/>
            <w:tcBorders>
              <w:top w:val="single" w:sz="4" w:space="0" w:color="000000"/>
              <w:left w:val="single" w:sz="4" w:space="0" w:color="000000"/>
              <w:bottom w:val="single" w:sz="4" w:space="0" w:color="000000"/>
              <w:right w:val="single" w:sz="4" w:space="0" w:color="000000"/>
            </w:tcBorders>
          </w:tcPr>
          <w:p w14:paraId="7AD61E68" w14:textId="77777777" w:rsidR="00A365C0" w:rsidRDefault="00A365C0" w:rsidP="0013754F">
            <w:pPr>
              <w:pStyle w:val="Default"/>
              <w:jc w:val="both"/>
            </w:pPr>
            <w:hyperlink r:id="rId6">
              <w:r>
                <w:rPr>
                  <w:rStyle w:val="Hyperlink"/>
                  <w:rFonts w:ascii="Times New Roman" w:hAnsi="Times New Roman" w:cs="Times New Roman"/>
                  <w:iCs/>
                  <w:sz w:val="20"/>
                  <w:szCs w:val="20"/>
                </w:rPr>
                <w:t>[1]</w:t>
              </w:r>
            </w:hyperlink>
            <w:r>
              <w:rPr>
                <w:rFonts w:ascii="Times New Roman" w:hAnsi="Times New Roman" w:cs="Times New Roman"/>
                <w:sz w:val="20"/>
                <w:szCs w:val="20"/>
              </w:rPr>
              <w:t xml:space="preserve">  IX priedo, II skyriaus, 1 skirsnio, 1 punkto, b papunktis</w:t>
            </w:r>
          </w:p>
        </w:tc>
        <w:tc>
          <w:tcPr>
            <w:tcW w:w="683" w:type="dxa"/>
            <w:tcBorders>
              <w:top w:val="single" w:sz="4" w:space="0" w:color="000000"/>
              <w:left w:val="single" w:sz="4" w:space="0" w:color="000000"/>
              <w:bottom w:val="single" w:sz="4" w:space="0" w:color="000000"/>
              <w:right w:val="single" w:sz="4" w:space="0" w:color="000000"/>
            </w:tcBorders>
          </w:tcPr>
          <w:p w14:paraId="0359777E" w14:textId="77777777" w:rsidR="00A365C0" w:rsidRDefault="00A365C0"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A49CC0E" w14:textId="77777777" w:rsidR="00A365C0" w:rsidRDefault="00A365C0"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C26002B" w14:textId="77777777" w:rsidR="00A365C0" w:rsidRDefault="00A365C0"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8E1253E" w14:textId="77777777" w:rsidR="00A365C0" w:rsidRDefault="00A365C0" w:rsidP="0013754F">
            <w:pPr>
              <w:pStyle w:val="Default"/>
              <w:jc w:val="both"/>
              <w:rPr>
                <w:rFonts w:ascii="Times New Roman" w:hAnsi="Times New Roman" w:cs="Times New Roman"/>
                <w:sz w:val="20"/>
                <w:szCs w:val="20"/>
              </w:rPr>
            </w:pPr>
            <w:r>
              <w:rPr>
                <w:rFonts w:ascii="Times New Roman" w:hAnsi="Times New Roman" w:cs="Times New Roman"/>
                <w:sz w:val="20"/>
                <w:szCs w:val="20"/>
              </w:rPr>
              <w:t>Netaikoma ŠGP siunčiant per uždarus vamzdžius.</w:t>
            </w:r>
          </w:p>
        </w:tc>
      </w:tr>
      <w:tr w:rsidR="00A365C0" w14:paraId="6FB29D4D"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E31F648" w14:textId="77777777" w:rsidR="00A365C0" w:rsidRDefault="00A365C0" w:rsidP="00A365C0">
            <w:pPr>
              <w:pStyle w:val="ListParagraph"/>
              <w:numPr>
                <w:ilvl w:val="0"/>
                <w:numId w:val="2"/>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5DC21D91" w14:textId="77777777" w:rsidR="00A365C0" w:rsidRDefault="00A365C0" w:rsidP="0013754F">
            <w:pPr>
              <w:spacing w:line="240" w:lineRule="auto"/>
              <w:rPr>
                <w:rFonts w:ascii="Times New Roman" w:hAnsi="Times New Roman" w:cs="Times New Roman"/>
                <w:lang w:val="lt-LT"/>
              </w:rPr>
            </w:pPr>
            <w:r>
              <w:rPr>
                <w:rFonts w:ascii="Times New Roman" w:hAnsi="Times New Roman" w:cs="Times New Roman"/>
                <w:lang w:val="lt-LT"/>
              </w:rPr>
              <w:t>Ar yra darbuotojams įrengti tualetai, persirengimo kambariai, prausyklės?</w:t>
            </w:r>
          </w:p>
        </w:tc>
        <w:tc>
          <w:tcPr>
            <w:tcW w:w="3097" w:type="dxa"/>
            <w:tcBorders>
              <w:top w:val="single" w:sz="4" w:space="0" w:color="000000"/>
              <w:left w:val="single" w:sz="4" w:space="0" w:color="000000"/>
              <w:bottom w:val="single" w:sz="4" w:space="0" w:color="000000"/>
              <w:right w:val="single" w:sz="4" w:space="0" w:color="000000"/>
            </w:tcBorders>
          </w:tcPr>
          <w:p w14:paraId="7AF535CA" w14:textId="77777777" w:rsidR="00A365C0" w:rsidRDefault="00A365C0" w:rsidP="0013754F">
            <w:pPr>
              <w:pStyle w:val="Default"/>
              <w:jc w:val="both"/>
            </w:pPr>
            <w:hyperlink r:id="rId7">
              <w:r>
                <w:rPr>
                  <w:rStyle w:val="Hyperlink"/>
                  <w:rFonts w:ascii="Times New Roman" w:hAnsi="Times New Roman" w:cs="Times New Roman"/>
                  <w:iCs/>
                  <w:sz w:val="20"/>
                  <w:szCs w:val="20"/>
                </w:rPr>
                <w:t>[1]</w:t>
              </w:r>
            </w:hyperlink>
            <w:r>
              <w:rPr>
                <w:rFonts w:ascii="Times New Roman" w:hAnsi="Times New Roman" w:cs="Times New Roman"/>
                <w:sz w:val="20"/>
                <w:szCs w:val="20"/>
              </w:rPr>
              <w:t xml:space="preserve">  IX priedo, II skyriaus, 1 skirsnio, 1 punkto, d papunktis</w:t>
            </w:r>
          </w:p>
        </w:tc>
        <w:tc>
          <w:tcPr>
            <w:tcW w:w="683" w:type="dxa"/>
            <w:tcBorders>
              <w:top w:val="single" w:sz="4" w:space="0" w:color="000000"/>
              <w:left w:val="single" w:sz="4" w:space="0" w:color="000000"/>
              <w:bottom w:val="single" w:sz="4" w:space="0" w:color="000000"/>
              <w:right w:val="single" w:sz="4" w:space="0" w:color="000000"/>
            </w:tcBorders>
          </w:tcPr>
          <w:p w14:paraId="2C1D78BA" w14:textId="77777777" w:rsidR="00A365C0" w:rsidRDefault="00A365C0"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1AD323E" w14:textId="77777777" w:rsidR="00A365C0" w:rsidRDefault="00A365C0"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C6D309D" w14:textId="77777777" w:rsidR="00A365C0" w:rsidRDefault="00A365C0"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3EEEACE" w14:textId="77777777" w:rsidR="00A365C0" w:rsidRDefault="00A365C0" w:rsidP="0013754F">
            <w:pPr>
              <w:pStyle w:val="Default"/>
              <w:snapToGrid w:val="0"/>
              <w:jc w:val="both"/>
              <w:rPr>
                <w:rFonts w:ascii="Times New Roman" w:hAnsi="Times New Roman" w:cs="Times New Roman"/>
                <w:iCs/>
                <w:sz w:val="20"/>
                <w:szCs w:val="20"/>
              </w:rPr>
            </w:pPr>
          </w:p>
        </w:tc>
      </w:tr>
      <w:tr w:rsidR="00A365C0" w14:paraId="7C05A2A7"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2498337" w14:textId="77777777" w:rsidR="00A365C0" w:rsidRDefault="00A365C0" w:rsidP="00A365C0">
            <w:pPr>
              <w:pStyle w:val="ListParagraph"/>
              <w:numPr>
                <w:ilvl w:val="0"/>
                <w:numId w:val="2"/>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493BB2B7" w14:textId="77777777" w:rsidR="00A365C0" w:rsidRDefault="00A365C0" w:rsidP="0013754F">
            <w:pPr>
              <w:spacing w:line="240" w:lineRule="auto"/>
              <w:rPr>
                <w:rFonts w:ascii="Times New Roman" w:hAnsi="Times New Roman" w:cs="Times New Roman"/>
                <w:lang w:val="lt-LT"/>
              </w:rPr>
            </w:pPr>
            <w:r>
              <w:rPr>
                <w:rFonts w:ascii="Times New Roman" w:hAnsi="Times New Roman" w:cs="Times New Roman"/>
                <w:lang w:val="lt-LT"/>
              </w:rPr>
              <w:t>Ten kur reikia, ŠGP tvarkymo patalpos suprojektuotos ir įrengtos taip, kad būtų palaikoma ir kontroliuojama žema temperatūra, vykdoma temperatūros kontrolės stebėsena ir yra tai patvirtinantys įrašai?</w:t>
            </w:r>
          </w:p>
        </w:tc>
        <w:tc>
          <w:tcPr>
            <w:tcW w:w="3097" w:type="dxa"/>
            <w:tcBorders>
              <w:top w:val="single" w:sz="4" w:space="0" w:color="000000"/>
              <w:left w:val="single" w:sz="4" w:space="0" w:color="000000"/>
              <w:bottom w:val="single" w:sz="4" w:space="0" w:color="000000"/>
              <w:right w:val="single" w:sz="4" w:space="0" w:color="000000"/>
            </w:tcBorders>
          </w:tcPr>
          <w:p w14:paraId="1243F93D" w14:textId="77777777" w:rsidR="00A365C0" w:rsidRDefault="00A365C0" w:rsidP="0013754F">
            <w:pPr>
              <w:pStyle w:val="Default"/>
              <w:jc w:val="both"/>
            </w:pPr>
            <w:hyperlink r:id="rId8">
              <w:r>
                <w:rPr>
                  <w:rStyle w:val="Hyperlink"/>
                  <w:rFonts w:ascii="Times New Roman" w:hAnsi="Times New Roman" w:cs="Times New Roman"/>
                  <w:iCs/>
                  <w:sz w:val="20"/>
                  <w:szCs w:val="20"/>
                </w:rPr>
                <w:t>[1]</w:t>
              </w:r>
            </w:hyperlink>
            <w:r>
              <w:rPr>
                <w:rFonts w:ascii="Times New Roman" w:hAnsi="Times New Roman" w:cs="Times New Roman"/>
                <w:sz w:val="20"/>
                <w:szCs w:val="20"/>
              </w:rPr>
              <w:t xml:space="preserve">  IX priedo, II skyriaus, 1 skirsnio, 1 punkto, f papunktis</w:t>
            </w:r>
          </w:p>
        </w:tc>
        <w:tc>
          <w:tcPr>
            <w:tcW w:w="683" w:type="dxa"/>
            <w:tcBorders>
              <w:top w:val="single" w:sz="4" w:space="0" w:color="000000"/>
              <w:left w:val="single" w:sz="4" w:space="0" w:color="000000"/>
              <w:bottom w:val="single" w:sz="4" w:space="0" w:color="000000"/>
              <w:right w:val="single" w:sz="4" w:space="0" w:color="000000"/>
            </w:tcBorders>
          </w:tcPr>
          <w:p w14:paraId="54BD5C12" w14:textId="77777777" w:rsidR="00A365C0" w:rsidRDefault="00A365C0"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F82003E" w14:textId="77777777" w:rsidR="00A365C0" w:rsidRDefault="00A365C0"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9504555" w14:textId="77777777" w:rsidR="00A365C0" w:rsidRDefault="00A365C0"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7809CA1" w14:textId="77777777" w:rsidR="00A365C0" w:rsidRDefault="00A365C0" w:rsidP="0013754F">
            <w:pPr>
              <w:pStyle w:val="Default"/>
              <w:snapToGrid w:val="0"/>
              <w:jc w:val="both"/>
              <w:rPr>
                <w:rFonts w:ascii="Times New Roman" w:hAnsi="Times New Roman" w:cs="Times New Roman"/>
                <w:iCs/>
                <w:sz w:val="20"/>
                <w:szCs w:val="20"/>
              </w:rPr>
            </w:pPr>
          </w:p>
        </w:tc>
      </w:tr>
      <w:tr w:rsidR="00A365C0" w14:paraId="3F5A7478"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F3DDC85" w14:textId="77777777" w:rsidR="00A365C0" w:rsidRDefault="00A365C0" w:rsidP="00A365C0">
            <w:pPr>
              <w:pStyle w:val="ListParagraph"/>
              <w:numPr>
                <w:ilvl w:val="0"/>
                <w:numId w:val="2"/>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0341E443" w14:textId="77777777" w:rsidR="00A365C0" w:rsidRDefault="00A365C0" w:rsidP="0013754F">
            <w:pPr>
              <w:spacing w:line="240" w:lineRule="auto"/>
              <w:rPr>
                <w:rFonts w:ascii="Times New Roman" w:hAnsi="Times New Roman" w:cs="Times New Roman"/>
                <w:lang w:val="lt-LT"/>
              </w:rPr>
            </w:pPr>
            <w:r>
              <w:rPr>
                <w:rFonts w:ascii="Times New Roman" w:hAnsi="Times New Roman" w:cs="Times New Roman"/>
                <w:lang w:val="lt-LT"/>
              </w:rPr>
              <w:t>Ar užtikrinama, kad yra įrengtos priemonės konteinerių ar kitų talpyklų, transporto priemonių ratams ir kitoms dalims atitinkamai dezinfekuoti?</w:t>
            </w:r>
          </w:p>
        </w:tc>
        <w:tc>
          <w:tcPr>
            <w:tcW w:w="3097" w:type="dxa"/>
            <w:tcBorders>
              <w:top w:val="single" w:sz="4" w:space="0" w:color="000000"/>
              <w:left w:val="single" w:sz="4" w:space="0" w:color="000000"/>
              <w:bottom w:val="single" w:sz="4" w:space="0" w:color="000000"/>
              <w:right w:val="single" w:sz="4" w:space="0" w:color="000000"/>
            </w:tcBorders>
          </w:tcPr>
          <w:p w14:paraId="11DEA141" w14:textId="77777777" w:rsidR="00A365C0" w:rsidRDefault="00A365C0" w:rsidP="0013754F">
            <w:pPr>
              <w:pStyle w:val="Default"/>
              <w:jc w:val="both"/>
            </w:pPr>
            <w:hyperlink r:id="rId9">
              <w:r>
                <w:rPr>
                  <w:rStyle w:val="Hyperlink"/>
                  <w:rFonts w:ascii="Times New Roman" w:hAnsi="Times New Roman" w:cs="Times New Roman"/>
                  <w:iCs/>
                  <w:sz w:val="20"/>
                  <w:szCs w:val="20"/>
                </w:rPr>
                <w:t>[1]</w:t>
              </w:r>
            </w:hyperlink>
            <w:r>
              <w:rPr>
                <w:rFonts w:ascii="Times New Roman" w:hAnsi="Times New Roman" w:cs="Times New Roman"/>
                <w:sz w:val="20"/>
                <w:szCs w:val="20"/>
              </w:rPr>
              <w:t xml:space="preserve">  IX priedo, II skyriaus, 1 skirsnio, 2 punktas</w:t>
            </w:r>
          </w:p>
        </w:tc>
        <w:tc>
          <w:tcPr>
            <w:tcW w:w="683" w:type="dxa"/>
            <w:tcBorders>
              <w:top w:val="single" w:sz="4" w:space="0" w:color="000000"/>
              <w:left w:val="single" w:sz="4" w:space="0" w:color="000000"/>
              <w:bottom w:val="single" w:sz="4" w:space="0" w:color="000000"/>
              <w:right w:val="single" w:sz="4" w:space="0" w:color="000000"/>
            </w:tcBorders>
          </w:tcPr>
          <w:p w14:paraId="24DCF5F6" w14:textId="77777777" w:rsidR="00A365C0" w:rsidRDefault="00A365C0"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BD4A373" w14:textId="77777777" w:rsidR="00A365C0" w:rsidRDefault="00A365C0"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78F5EC0" w14:textId="77777777" w:rsidR="00A365C0" w:rsidRDefault="00A365C0"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232BBC7" w14:textId="77777777" w:rsidR="00A365C0" w:rsidRDefault="00A365C0" w:rsidP="0013754F">
            <w:pPr>
              <w:pStyle w:val="Default"/>
              <w:snapToGrid w:val="0"/>
              <w:jc w:val="both"/>
              <w:rPr>
                <w:rFonts w:ascii="Times New Roman" w:hAnsi="Times New Roman" w:cs="Times New Roman"/>
                <w:iCs/>
                <w:sz w:val="20"/>
                <w:szCs w:val="20"/>
              </w:rPr>
            </w:pPr>
          </w:p>
        </w:tc>
      </w:tr>
      <w:tr w:rsidR="00A365C0" w14:paraId="2A7DD521"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C32FBC2" w14:textId="77777777" w:rsidR="00A365C0" w:rsidRDefault="00A365C0" w:rsidP="00A365C0">
            <w:pPr>
              <w:pStyle w:val="ListParagraph"/>
              <w:numPr>
                <w:ilvl w:val="0"/>
                <w:numId w:val="2"/>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1AF104FD" w14:textId="77777777" w:rsidR="00A365C0" w:rsidRDefault="00A365C0" w:rsidP="0013754F">
            <w:pPr>
              <w:spacing w:line="240" w:lineRule="auto"/>
              <w:rPr>
                <w:rFonts w:ascii="Times New Roman" w:hAnsi="Times New Roman" w:cs="Times New Roman"/>
                <w:lang w:val="lt-LT"/>
              </w:rPr>
            </w:pPr>
            <w:r>
              <w:rPr>
                <w:rFonts w:ascii="Times New Roman" w:hAnsi="Times New Roman" w:cs="Times New Roman"/>
                <w:lang w:val="lt-LT"/>
              </w:rPr>
              <w:t>Ar užtikrinama, kad nepanaudota medžiaga yra sunaikinama surinkimo centre arba nuvežama į patvirtintą perdirbimo įmonę arba patvirtintą deginimo ar bendro deginimo įmonę ir yra tai patvirtinantys įrašai?</w:t>
            </w:r>
          </w:p>
        </w:tc>
        <w:tc>
          <w:tcPr>
            <w:tcW w:w="3097" w:type="dxa"/>
            <w:tcBorders>
              <w:top w:val="single" w:sz="4" w:space="0" w:color="000000"/>
              <w:left w:val="single" w:sz="4" w:space="0" w:color="000000"/>
              <w:bottom w:val="single" w:sz="4" w:space="0" w:color="000000"/>
              <w:right w:val="single" w:sz="4" w:space="0" w:color="000000"/>
            </w:tcBorders>
          </w:tcPr>
          <w:p w14:paraId="2B592AA3" w14:textId="77777777" w:rsidR="00A365C0" w:rsidRDefault="00A365C0" w:rsidP="0013754F">
            <w:pPr>
              <w:pStyle w:val="Default"/>
              <w:jc w:val="both"/>
            </w:pPr>
            <w:hyperlink r:id="rId10">
              <w:r>
                <w:rPr>
                  <w:rStyle w:val="Hyperlink"/>
                  <w:rFonts w:ascii="Times New Roman" w:hAnsi="Times New Roman" w:cs="Times New Roman"/>
                  <w:iCs/>
                  <w:sz w:val="20"/>
                  <w:szCs w:val="20"/>
                </w:rPr>
                <w:t>[1]</w:t>
              </w:r>
            </w:hyperlink>
            <w:r>
              <w:rPr>
                <w:rFonts w:ascii="Times New Roman" w:hAnsi="Times New Roman" w:cs="Times New Roman"/>
                <w:sz w:val="20"/>
                <w:szCs w:val="20"/>
              </w:rPr>
              <w:t xml:space="preserve">  VI priedo, II skyriaus, 1 skirsnio, 2 punkto, b papunktis</w:t>
            </w:r>
          </w:p>
        </w:tc>
        <w:tc>
          <w:tcPr>
            <w:tcW w:w="683" w:type="dxa"/>
            <w:tcBorders>
              <w:top w:val="single" w:sz="4" w:space="0" w:color="000000"/>
              <w:left w:val="single" w:sz="4" w:space="0" w:color="000000"/>
              <w:bottom w:val="single" w:sz="4" w:space="0" w:color="000000"/>
              <w:right w:val="single" w:sz="4" w:space="0" w:color="000000"/>
            </w:tcBorders>
          </w:tcPr>
          <w:p w14:paraId="16C5890F" w14:textId="77777777" w:rsidR="00A365C0" w:rsidRDefault="00A365C0"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327AFC2" w14:textId="77777777" w:rsidR="00A365C0" w:rsidRDefault="00A365C0"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48E7EDE" w14:textId="77777777" w:rsidR="00A365C0" w:rsidRDefault="00A365C0"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9A5D8E0" w14:textId="77777777" w:rsidR="00A365C0" w:rsidRDefault="00A365C0" w:rsidP="0013754F">
            <w:pPr>
              <w:pStyle w:val="Default"/>
              <w:snapToGrid w:val="0"/>
              <w:jc w:val="both"/>
              <w:rPr>
                <w:rFonts w:ascii="Times New Roman" w:hAnsi="Times New Roman" w:cs="Times New Roman"/>
                <w:iCs/>
                <w:sz w:val="20"/>
                <w:szCs w:val="20"/>
              </w:rPr>
            </w:pPr>
          </w:p>
        </w:tc>
      </w:tr>
      <w:tr w:rsidR="00A365C0" w14:paraId="70941A89"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8661EF7" w14:textId="77777777" w:rsidR="00A365C0" w:rsidRDefault="00A365C0" w:rsidP="00A365C0">
            <w:pPr>
              <w:pStyle w:val="ListParagraph"/>
              <w:numPr>
                <w:ilvl w:val="0"/>
                <w:numId w:val="2"/>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40BECA9D" w14:textId="77777777" w:rsidR="00A365C0" w:rsidRDefault="00A365C0" w:rsidP="0013754F">
            <w:pPr>
              <w:autoSpaceDE w:val="0"/>
              <w:spacing w:line="240" w:lineRule="auto"/>
            </w:pPr>
            <w:r>
              <w:rPr>
                <w:rFonts w:ascii="Times New Roman" w:hAnsi="Times New Roman" w:cs="Times New Roman"/>
                <w:lang w:val="lt-LT"/>
              </w:rPr>
              <w:t>Ar užtikrinama, kad šalutiniai gyvūniniai produktai, kurie skirti galutiniams naudotojams, yra tinkamai apdoroti?</w:t>
            </w:r>
          </w:p>
          <w:p w14:paraId="726FBD8D" w14:textId="77777777" w:rsidR="00A365C0" w:rsidRDefault="00A365C0" w:rsidP="0013754F">
            <w:pPr>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43C7C63B" w14:textId="77777777" w:rsidR="00A365C0" w:rsidRDefault="00A365C0" w:rsidP="0013754F">
            <w:pPr>
              <w:pStyle w:val="Default"/>
              <w:jc w:val="both"/>
            </w:pPr>
            <w:hyperlink r:id="rId11">
              <w:r>
                <w:rPr>
                  <w:rStyle w:val="Hyperlink"/>
                  <w:rFonts w:ascii="Times New Roman" w:hAnsi="Times New Roman" w:cs="Times New Roman"/>
                  <w:iCs/>
                  <w:sz w:val="20"/>
                  <w:szCs w:val="20"/>
                </w:rPr>
                <w:t>[1]</w:t>
              </w:r>
            </w:hyperlink>
            <w:r>
              <w:rPr>
                <w:rFonts w:ascii="Times New Roman" w:hAnsi="Times New Roman" w:cs="Times New Roman"/>
                <w:sz w:val="20"/>
                <w:szCs w:val="20"/>
              </w:rPr>
              <w:t xml:space="preserve">  VI priedo, II skyriaus, 1 skirsnio, 4 punktas</w:t>
            </w:r>
          </w:p>
        </w:tc>
        <w:tc>
          <w:tcPr>
            <w:tcW w:w="683" w:type="dxa"/>
            <w:tcBorders>
              <w:top w:val="single" w:sz="4" w:space="0" w:color="000000"/>
              <w:left w:val="single" w:sz="4" w:space="0" w:color="000000"/>
              <w:bottom w:val="single" w:sz="4" w:space="0" w:color="000000"/>
              <w:right w:val="single" w:sz="4" w:space="0" w:color="000000"/>
            </w:tcBorders>
          </w:tcPr>
          <w:p w14:paraId="620C9096" w14:textId="77777777" w:rsidR="00A365C0" w:rsidRDefault="00A365C0"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713AB74" w14:textId="77777777" w:rsidR="00A365C0" w:rsidRDefault="00A365C0"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8A53643" w14:textId="77777777" w:rsidR="00A365C0" w:rsidRDefault="00A365C0"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51FA03A" w14:textId="77777777" w:rsidR="00A365C0" w:rsidRDefault="00A365C0" w:rsidP="0013754F">
            <w:pPr>
              <w:pStyle w:val="title-gr-seq-level-2"/>
              <w:spacing w:before="0" w:after="0"/>
              <w:jc w:val="both"/>
              <w:rPr>
                <w:sz w:val="20"/>
                <w:szCs w:val="20"/>
              </w:rPr>
            </w:pPr>
            <w:r>
              <w:rPr>
                <w:sz w:val="20"/>
                <w:szCs w:val="20"/>
              </w:rPr>
              <w:t xml:space="preserve">Tinkamas apdorojimas: </w:t>
            </w:r>
          </w:p>
          <w:p w14:paraId="49529C86" w14:textId="77777777" w:rsidR="00A365C0" w:rsidRDefault="00A365C0" w:rsidP="0013754F">
            <w:pPr>
              <w:pStyle w:val="title-gr-seq-level-2"/>
              <w:spacing w:before="0" w:after="0"/>
              <w:jc w:val="both"/>
            </w:pPr>
            <w:r>
              <w:rPr>
                <w:sz w:val="20"/>
                <w:szCs w:val="20"/>
              </w:rPr>
              <w:t>a) denatūravimas su dažiklio tirpalu; tirpalas turi būti tokio stiprumo, kad nudažytos medžiagos spalva būtų aiškiai matoma ir neišnyktų, kai dažytos medžiagos užšaldomos ar atšaldomos, ir visų medžiagos gabaliukų visas paviršius būtų padengtas tuo tirpalu, merkiant į jį minėtą medžiagą, purškiant ar dengiant kitu būdu;</w:t>
            </w:r>
          </w:p>
          <w:p w14:paraId="014B9727" w14:textId="77777777" w:rsidR="00A365C0" w:rsidRDefault="00A365C0" w:rsidP="0013754F">
            <w:pPr>
              <w:pStyle w:val="title-gr-seq-level-2"/>
              <w:spacing w:before="0" w:after="0"/>
              <w:jc w:val="both"/>
            </w:pPr>
            <w:r>
              <w:rPr>
                <w:sz w:val="20"/>
                <w:szCs w:val="20"/>
              </w:rPr>
              <w:t>b) sterilizavimas, t. y. virinimas arba veikimas garais veikiant slėgiu, kad kiekvienas medžiagos gabaliukas būtų visiškai išvirtas; arba</w:t>
            </w:r>
          </w:p>
          <w:p w14:paraId="4BF257CF" w14:textId="77777777" w:rsidR="00A365C0" w:rsidRDefault="00A365C0" w:rsidP="0013754F">
            <w:pPr>
              <w:pStyle w:val="title-gr-seq-level-2"/>
              <w:spacing w:before="0" w:after="0"/>
              <w:jc w:val="both"/>
              <w:rPr>
                <w:sz w:val="20"/>
                <w:szCs w:val="20"/>
              </w:rPr>
            </w:pPr>
            <w:r>
              <w:rPr>
                <w:sz w:val="20"/>
                <w:szCs w:val="20"/>
              </w:rPr>
              <w:t>c) bet kuris kitas tvarkymo ar apdorojimo būdas, leidžiamas už ūkio subjektą atsakingos kompetentingos institucijos.</w:t>
            </w:r>
          </w:p>
          <w:p w14:paraId="2B1F7339" w14:textId="77777777" w:rsidR="00A365C0" w:rsidRDefault="00A365C0" w:rsidP="0013754F">
            <w:pPr>
              <w:pStyle w:val="Default"/>
              <w:jc w:val="both"/>
              <w:rPr>
                <w:rFonts w:ascii="Times New Roman" w:hAnsi="Times New Roman" w:cs="Times New Roman"/>
                <w:sz w:val="20"/>
                <w:szCs w:val="20"/>
              </w:rPr>
            </w:pPr>
            <w:r>
              <w:rPr>
                <w:rFonts w:ascii="Times New Roman" w:hAnsi="Times New Roman" w:cs="Times New Roman"/>
                <w:b/>
                <w:bCs/>
                <w:sz w:val="20"/>
                <w:szCs w:val="20"/>
              </w:rPr>
              <w:t>Apdorojimas netaikomas vandens gyvūnų ir vandens bestuburių medžiagoms.</w:t>
            </w:r>
          </w:p>
        </w:tc>
      </w:tr>
      <w:tr w:rsidR="00A365C0" w14:paraId="21EDE5E5"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CCAE8E3" w14:textId="77777777" w:rsidR="00A365C0" w:rsidRDefault="00A365C0" w:rsidP="00A365C0">
            <w:pPr>
              <w:pStyle w:val="ListParagraph"/>
              <w:numPr>
                <w:ilvl w:val="0"/>
                <w:numId w:val="2"/>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0F5534B2" w14:textId="77777777" w:rsidR="00A365C0" w:rsidRDefault="00A365C0" w:rsidP="0013754F">
            <w:pPr>
              <w:autoSpaceDE w:val="0"/>
              <w:spacing w:line="240" w:lineRule="auto"/>
              <w:rPr>
                <w:rFonts w:ascii="Times New Roman" w:hAnsi="Times New Roman" w:cs="Times New Roman"/>
                <w:lang w:val="lt-LT"/>
              </w:rPr>
            </w:pPr>
            <w:r>
              <w:rPr>
                <w:rFonts w:ascii="Times New Roman" w:hAnsi="Times New Roman" w:cs="Times New Roman"/>
                <w:iCs/>
                <w:lang w:val="lt-LT"/>
              </w:rPr>
              <w:t>Ar saugomi tinkami įrašai dėl šalutinių gyvūninių produktų naudojamo specialiais šėrimo tikslais?</w:t>
            </w:r>
          </w:p>
        </w:tc>
        <w:tc>
          <w:tcPr>
            <w:tcW w:w="3097" w:type="dxa"/>
            <w:tcBorders>
              <w:top w:val="single" w:sz="4" w:space="0" w:color="000000"/>
              <w:left w:val="single" w:sz="4" w:space="0" w:color="000000"/>
              <w:bottom w:val="single" w:sz="4" w:space="0" w:color="000000"/>
              <w:right w:val="single" w:sz="4" w:space="0" w:color="000000"/>
            </w:tcBorders>
          </w:tcPr>
          <w:p w14:paraId="52D33740" w14:textId="77777777" w:rsidR="00A365C0" w:rsidRDefault="00A365C0" w:rsidP="0013754F">
            <w:pPr>
              <w:pStyle w:val="Default"/>
              <w:jc w:val="both"/>
              <w:rPr>
                <w:rFonts w:ascii="Times New Roman" w:hAnsi="Times New Roman" w:cs="Times New Roman"/>
                <w:sz w:val="20"/>
                <w:szCs w:val="20"/>
              </w:rPr>
            </w:pPr>
            <w:hyperlink r:id="rId12">
              <w:r>
                <w:rPr>
                  <w:rStyle w:val="Hyperlink"/>
                  <w:rFonts w:ascii="Times New Roman" w:hAnsi="Times New Roman" w:cs="Times New Roman"/>
                  <w:iCs/>
                  <w:sz w:val="20"/>
                  <w:szCs w:val="20"/>
                </w:rPr>
                <w:t>[1]</w:t>
              </w:r>
            </w:hyperlink>
            <w:r>
              <w:rPr>
                <w:rFonts w:ascii="Times New Roman" w:hAnsi="Times New Roman" w:cs="Times New Roman"/>
                <w:sz w:val="20"/>
                <w:szCs w:val="20"/>
              </w:rPr>
              <w:t xml:space="preserve">  </w:t>
            </w:r>
            <w:r>
              <w:rPr>
                <w:rFonts w:ascii="Times New Roman" w:hAnsi="Times New Roman" w:cs="Times New Roman"/>
                <w:iCs/>
                <w:sz w:val="20"/>
                <w:szCs w:val="20"/>
              </w:rPr>
              <w:t>VIII priedo, IV skyriaus, 2 skirsnio, 2 punktas</w:t>
            </w:r>
          </w:p>
        </w:tc>
        <w:tc>
          <w:tcPr>
            <w:tcW w:w="683" w:type="dxa"/>
            <w:tcBorders>
              <w:top w:val="single" w:sz="4" w:space="0" w:color="000000"/>
              <w:left w:val="single" w:sz="4" w:space="0" w:color="000000"/>
              <w:bottom w:val="single" w:sz="4" w:space="0" w:color="000000"/>
              <w:right w:val="single" w:sz="4" w:space="0" w:color="000000"/>
            </w:tcBorders>
          </w:tcPr>
          <w:p w14:paraId="0BFB80FF" w14:textId="77777777" w:rsidR="00A365C0" w:rsidRDefault="00A365C0"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A907BF2" w14:textId="77777777" w:rsidR="00A365C0" w:rsidRDefault="00A365C0"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23EFCD6E" w14:textId="77777777" w:rsidR="00A365C0" w:rsidRDefault="00A365C0"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1A8B89F" w14:textId="77777777" w:rsidR="00A365C0" w:rsidRDefault="00A365C0" w:rsidP="0013754F">
            <w:pPr>
              <w:pStyle w:val="title-gr-seq-level-2"/>
              <w:spacing w:before="0" w:after="0"/>
              <w:jc w:val="both"/>
              <w:rPr>
                <w:sz w:val="20"/>
                <w:szCs w:val="20"/>
              </w:rPr>
            </w:pPr>
            <w:r>
              <w:rPr>
                <w:sz w:val="20"/>
                <w:szCs w:val="20"/>
              </w:rPr>
              <w:t xml:space="preserve">Surinkimo centrai saugo įrašus apie: </w:t>
            </w:r>
          </w:p>
          <w:p w14:paraId="00BF866E" w14:textId="77777777" w:rsidR="00A365C0" w:rsidRDefault="00A365C0" w:rsidP="0013754F">
            <w:pPr>
              <w:pStyle w:val="title-gr-seq-level-2"/>
              <w:spacing w:before="0" w:after="0"/>
              <w:jc w:val="both"/>
              <w:rPr>
                <w:sz w:val="20"/>
                <w:szCs w:val="20"/>
              </w:rPr>
            </w:pPr>
            <w:r>
              <w:rPr>
                <w:sz w:val="20"/>
                <w:szCs w:val="20"/>
              </w:rPr>
              <w:t xml:space="preserve">i) tvarkytas ar apdorotas kiekis pagal VI priedo I skyriaus 1 skirsnio 4 punktą; </w:t>
            </w:r>
          </w:p>
          <w:p w14:paraId="4E94D532" w14:textId="77777777" w:rsidR="00A365C0" w:rsidRDefault="00A365C0" w:rsidP="0013754F">
            <w:pPr>
              <w:pStyle w:val="title-gr-seq-level-2"/>
              <w:spacing w:before="0" w:after="0"/>
              <w:jc w:val="both"/>
              <w:rPr>
                <w:sz w:val="20"/>
                <w:szCs w:val="20"/>
              </w:rPr>
            </w:pPr>
            <w:r>
              <w:rPr>
                <w:sz w:val="20"/>
                <w:szCs w:val="20"/>
              </w:rPr>
              <w:t xml:space="preserve">ii) kiekvieno medžiagą naudojančio galutinio vartotojo pavadinimas ir adresas; </w:t>
            </w:r>
          </w:p>
          <w:p w14:paraId="3EC3B196" w14:textId="77777777" w:rsidR="00A365C0" w:rsidRDefault="00A365C0" w:rsidP="0013754F">
            <w:pPr>
              <w:pStyle w:val="title-gr-seq-level-2"/>
              <w:spacing w:before="0" w:after="0"/>
              <w:jc w:val="both"/>
            </w:pPr>
            <w:r>
              <w:rPr>
                <w:sz w:val="20"/>
                <w:szCs w:val="20"/>
              </w:rPr>
              <w:t xml:space="preserve">iii) patalpos, į kurias medžiaga paimta naudoti; </w:t>
            </w:r>
          </w:p>
          <w:p w14:paraId="7480A54D" w14:textId="77777777" w:rsidR="00A365C0" w:rsidRDefault="00A365C0" w:rsidP="0013754F">
            <w:pPr>
              <w:pStyle w:val="title-gr-seq-level-2"/>
              <w:spacing w:before="0" w:after="0"/>
              <w:jc w:val="both"/>
              <w:rPr>
                <w:sz w:val="20"/>
                <w:szCs w:val="20"/>
              </w:rPr>
            </w:pPr>
            <w:r>
              <w:rPr>
                <w:sz w:val="20"/>
                <w:szCs w:val="20"/>
              </w:rPr>
              <w:t xml:space="preserve">iv) išvežtas kiekis; ir </w:t>
            </w:r>
          </w:p>
          <w:p w14:paraId="065264B3" w14:textId="77777777" w:rsidR="00A365C0" w:rsidRDefault="00A365C0" w:rsidP="0013754F">
            <w:pPr>
              <w:pStyle w:val="title-gr-seq-level-2"/>
              <w:spacing w:before="0" w:after="0"/>
              <w:jc w:val="both"/>
              <w:rPr>
                <w:sz w:val="20"/>
                <w:szCs w:val="20"/>
              </w:rPr>
            </w:pPr>
            <w:r>
              <w:rPr>
                <w:sz w:val="20"/>
                <w:szCs w:val="20"/>
              </w:rPr>
              <w:t>v) medžiagos išvežimo data.</w:t>
            </w:r>
          </w:p>
        </w:tc>
      </w:tr>
    </w:tbl>
    <w:p w14:paraId="3E9944E1" w14:textId="77777777" w:rsidR="00A365C0" w:rsidRDefault="00A365C0" w:rsidP="00A365C0">
      <w:pPr>
        <w:pStyle w:val="ListParagraph"/>
        <w:spacing w:line="240" w:lineRule="auto"/>
        <w:rPr>
          <w:rFonts w:ascii="Times New Roman" w:hAnsi="Times New Roman" w:cs="Times New Roman"/>
        </w:rPr>
      </w:pPr>
    </w:p>
    <w:p w14:paraId="18F4388B" w14:textId="77777777" w:rsidR="00A365C0" w:rsidRDefault="00A365C0" w:rsidP="00A365C0">
      <w:pPr>
        <w:pStyle w:val="ListParagraph"/>
        <w:numPr>
          <w:ilvl w:val="0"/>
          <w:numId w:val="1"/>
        </w:numPr>
        <w:spacing w:line="240" w:lineRule="auto"/>
        <w:textAlignment w:val="auto"/>
        <w:rPr>
          <w:rFonts w:ascii="Times New Roman" w:hAnsi="Times New Roman" w:cs="Times New Roman"/>
        </w:rPr>
      </w:pPr>
      <w:r>
        <w:rPr>
          <w:rFonts w:ascii="Times New Roman" w:hAnsi="Times New Roman" w:cs="Times New Roman"/>
        </w:rPr>
        <w:t>2011 m. vasario 25 d. Komisijos reglamento (ES) Nr. 142/2011, kuriuo įgyvendinami Europos Parlamento ir Tarybos reglamentas (EB) Nr. 1069/2009, kuriuo nustatomos žmonėms vartoti neskirtų šalutinių gyvūninių produktų ir jų gaminių sveikumo taisyklės, ir Tarybos direktyva 97/78/EB dėl tam tikrų mėginių ir priemonių, kuriems netaikomi veterinariniai tikrinimai pasienyje pagal tą direktyvą.</w:t>
      </w:r>
    </w:p>
    <w:p w14:paraId="6C29E6F0" w14:textId="77777777" w:rsidR="00A365C0" w:rsidRDefault="00A365C0" w:rsidP="00A365C0">
      <w:pPr>
        <w:pStyle w:val="ListParagraph"/>
        <w:spacing w:line="240" w:lineRule="auto"/>
      </w:pPr>
      <w:hyperlink r:id="rId13">
        <w:r>
          <w:rPr>
            <w:rStyle w:val="Hyperlink"/>
            <w:rFonts w:ascii="Times New Roman" w:hAnsi="Times New Roman" w:cs="Times New Roman"/>
          </w:rPr>
          <w:t>https://eur-lex.europa.eu/legal-content/EN/TXT/?uri=CELEX%3A02011R0142-20220417&amp;qid=1695124207395</w:t>
        </w:r>
      </w:hyperlink>
      <w:r>
        <w:rPr>
          <w:rFonts w:ascii="Times New Roman" w:hAnsi="Times New Roman" w:cs="Times New Roman"/>
        </w:rPr>
        <w:t xml:space="preserve"> </w:t>
      </w:r>
      <w:r>
        <w:br w:type="page"/>
      </w:r>
    </w:p>
    <w:p w14:paraId="20614CA3" w14:textId="77777777" w:rsidR="008C79E6" w:rsidRDefault="008C79E6"/>
    <w:sectPr w:rsidR="008C79E6" w:rsidSect="00A365C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0E94"/>
    <w:multiLevelType w:val="multilevel"/>
    <w:tmpl w:val="F5740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AC96E2F"/>
    <w:multiLevelType w:val="multilevel"/>
    <w:tmpl w:val="82E2AF4A"/>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955985196">
    <w:abstractNumId w:val="0"/>
  </w:num>
  <w:num w:numId="2" w16cid:durableId="212233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C0"/>
    <w:rsid w:val="00092DA5"/>
    <w:rsid w:val="00777BB8"/>
    <w:rsid w:val="008C79E6"/>
    <w:rsid w:val="00A365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5531"/>
  <w15:chartTrackingRefBased/>
  <w15:docId w15:val="{79677428-99AE-48AB-A09F-6796E797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0"/>
    <w:pPr>
      <w:widowControl w:val="0"/>
      <w:suppressAutoHyphens/>
      <w:spacing w:after="0" w:line="360" w:lineRule="atLeast"/>
      <w:jc w:val="both"/>
      <w:textAlignment w:val="baseline"/>
    </w:pPr>
    <w:rPr>
      <w:rFonts w:ascii="Univers" w:eastAsia="Aptos" w:hAnsi="Univers" w:cs="Univers"/>
      <w:kern w:val="0"/>
      <w:sz w:val="20"/>
      <w:szCs w:val="20"/>
      <w:lang w:val="nl-NL" w:eastAsia="zh-CN"/>
      <w14:ligatures w14:val="none"/>
    </w:rPr>
  </w:style>
  <w:style w:type="paragraph" w:styleId="Heading1">
    <w:name w:val="heading 1"/>
    <w:basedOn w:val="Normal"/>
    <w:next w:val="Normal"/>
    <w:link w:val="Heading1Char"/>
    <w:uiPriority w:val="9"/>
    <w:qFormat/>
    <w:rsid w:val="00A36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5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5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5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5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5C0"/>
    <w:rPr>
      <w:rFonts w:eastAsiaTheme="majorEastAsia" w:cstheme="majorBidi"/>
      <w:color w:val="272727" w:themeColor="text1" w:themeTint="D8"/>
    </w:rPr>
  </w:style>
  <w:style w:type="paragraph" w:styleId="Title">
    <w:name w:val="Title"/>
    <w:basedOn w:val="Normal"/>
    <w:next w:val="Normal"/>
    <w:link w:val="TitleChar"/>
    <w:uiPriority w:val="10"/>
    <w:qFormat/>
    <w:rsid w:val="00A36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5C0"/>
    <w:pPr>
      <w:spacing w:before="160"/>
      <w:jc w:val="center"/>
    </w:pPr>
    <w:rPr>
      <w:i/>
      <w:iCs/>
      <w:color w:val="404040" w:themeColor="text1" w:themeTint="BF"/>
    </w:rPr>
  </w:style>
  <w:style w:type="character" w:customStyle="1" w:styleId="QuoteChar">
    <w:name w:val="Quote Char"/>
    <w:basedOn w:val="DefaultParagraphFont"/>
    <w:link w:val="Quote"/>
    <w:uiPriority w:val="29"/>
    <w:rsid w:val="00A365C0"/>
    <w:rPr>
      <w:i/>
      <w:iCs/>
      <w:color w:val="404040" w:themeColor="text1" w:themeTint="BF"/>
    </w:rPr>
  </w:style>
  <w:style w:type="paragraph" w:styleId="ListParagraph">
    <w:name w:val="List Paragraph"/>
    <w:basedOn w:val="Normal"/>
    <w:qFormat/>
    <w:rsid w:val="00A365C0"/>
    <w:pPr>
      <w:ind w:left="720"/>
      <w:contextualSpacing/>
    </w:pPr>
  </w:style>
  <w:style w:type="character" w:styleId="IntenseEmphasis">
    <w:name w:val="Intense Emphasis"/>
    <w:basedOn w:val="DefaultParagraphFont"/>
    <w:uiPriority w:val="21"/>
    <w:qFormat/>
    <w:rsid w:val="00A365C0"/>
    <w:rPr>
      <w:i/>
      <w:iCs/>
      <w:color w:val="0F4761" w:themeColor="accent1" w:themeShade="BF"/>
    </w:rPr>
  </w:style>
  <w:style w:type="paragraph" w:styleId="IntenseQuote">
    <w:name w:val="Intense Quote"/>
    <w:basedOn w:val="Normal"/>
    <w:next w:val="Normal"/>
    <w:link w:val="IntenseQuoteChar"/>
    <w:uiPriority w:val="30"/>
    <w:qFormat/>
    <w:rsid w:val="00A36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5C0"/>
    <w:rPr>
      <w:i/>
      <w:iCs/>
      <w:color w:val="0F4761" w:themeColor="accent1" w:themeShade="BF"/>
    </w:rPr>
  </w:style>
  <w:style w:type="character" w:styleId="IntenseReference">
    <w:name w:val="Intense Reference"/>
    <w:basedOn w:val="DefaultParagraphFont"/>
    <w:uiPriority w:val="32"/>
    <w:qFormat/>
    <w:rsid w:val="00A365C0"/>
    <w:rPr>
      <w:b/>
      <w:bCs/>
      <w:smallCaps/>
      <w:color w:val="0F4761" w:themeColor="accent1" w:themeShade="BF"/>
      <w:spacing w:val="5"/>
    </w:rPr>
  </w:style>
  <w:style w:type="character" w:styleId="Hyperlink">
    <w:name w:val="Hyperlink"/>
    <w:rsid w:val="00A365C0"/>
    <w:rPr>
      <w:color w:val="0000FF"/>
      <w:u w:val="single"/>
    </w:rPr>
  </w:style>
  <w:style w:type="paragraph" w:customStyle="1" w:styleId="bodytext">
    <w:name w:val="bodytext"/>
    <w:basedOn w:val="Normal"/>
    <w:qFormat/>
    <w:rsid w:val="00A365C0"/>
    <w:pPr>
      <w:spacing w:before="100" w:after="100"/>
    </w:pPr>
    <w:rPr>
      <w:rFonts w:ascii="Times New Roman" w:hAnsi="Times New Roman" w:cs="Times New Roman"/>
      <w:sz w:val="24"/>
      <w:szCs w:val="24"/>
      <w:lang w:val="lt-LT"/>
    </w:rPr>
  </w:style>
  <w:style w:type="paragraph" w:customStyle="1" w:styleId="Default">
    <w:name w:val="Default"/>
    <w:qFormat/>
    <w:rsid w:val="00A365C0"/>
    <w:pPr>
      <w:suppressAutoHyphens/>
      <w:autoSpaceDE w:val="0"/>
      <w:spacing w:after="0" w:line="240" w:lineRule="auto"/>
    </w:pPr>
    <w:rPr>
      <w:rFonts w:ascii="Aptos" w:eastAsia="Calibri" w:hAnsi="Aptos" w:cs="Aptos"/>
      <w:color w:val="000000"/>
      <w:kern w:val="0"/>
      <w:sz w:val="24"/>
      <w:szCs w:val="24"/>
      <w:lang w:eastAsia="zh-CN"/>
      <w14:ligatures w14:val="none"/>
    </w:rPr>
  </w:style>
  <w:style w:type="paragraph" w:customStyle="1" w:styleId="title-gr-seq-level-2">
    <w:name w:val="title-gr-seq-level-2"/>
    <w:basedOn w:val="Normal"/>
    <w:qFormat/>
    <w:rsid w:val="00A365C0"/>
    <w:pPr>
      <w:widowControl/>
      <w:spacing w:before="100" w:after="100" w:line="240" w:lineRule="auto"/>
      <w:jc w:val="left"/>
      <w:textAlignment w:val="auto"/>
    </w:pPr>
    <w:rPr>
      <w:rFonts w:ascii="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1R0142-20220417&amp;qid=1695124207395" TargetMode="External"/><Relationship Id="rId13" Type="http://schemas.openxmlformats.org/officeDocument/2006/relationships/hyperlink" Target="https://eur-lex.europa.eu/legal-content/EN/TXT/?uri=CELEX%3A02011R0142-20220417&amp;qid=1695124207395" TargetMode="External"/><Relationship Id="rId3" Type="http://schemas.openxmlformats.org/officeDocument/2006/relationships/settings" Target="settings.xml"/><Relationship Id="rId7" Type="http://schemas.openxmlformats.org/officeDocument/2006/relationships/hyperlink" Target="https://eur-lex.europa.eu/legal-content/EN/TXT/?uri=CELEX%3A02011R0142-20220417&amp;qid=1695124207395" TargetMode="External"/><Relationship Id="rId12" Type="http://schemas.openxmlformats.org/officeDocument/2006/relationships/hyperlink" Target="https://eur-lex.europa.eu/legal-content/EN/TXT/?uri=CELEX%3A02011R0142-20220417&amp;qid=16951242073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uri=CELEX%3A02011R0142-20220417&amp;qid=1695124207395" TargetMode="External"/><Relationship Id="rId11" Type="http://schemas.openxmlformats.org/officeDocument/2006/relationships/hyperlink" Target="https://eur-lex.europa.eu/legal-content/EN/TXT/?uri=CELEX%3A02011R0142-20220417&amp;qid=1695124207395" TargetMode="External"/><Relationship Id="rId5" Type="http://schemas.openxmlformats.org/officeDocument/2006/relationships/hyperlink" Target="https://eur-lex.europa.eu/legal-content/EN/TXT/?uri=CELEX%3A02011R0142-20220417&amp;qid=1695124207395" TargetMode="External"/><Relationship Id="rId15" Type="http://schemas.openxmlformats.org/officeDocument/2006/relationships/theme" Target="theme/theme1.xml"/><Relationship Id="rId10" Type="http://schemas.openxmlformats.org/officeDocument/2006/relationships/hyperlink" Target="https://eur-lex.europa.eu/legal-content/EN/TXT/?uri=CELEX%3A02011R0142-20220417&amp;qid=1695124207395" TargetMode="External"/><Relationship Id="rId4" Type="http://schemas.openxmlformats.org/officeDocument/2006/relationships/webSettings" Target="webSettings.xml"/><Relationship Id="rId9" Type="http://schemas.openxmlformats.org/officeDocument/2006/relationships/hyperlink" Target="https://eur-lex.europa.eu/legal-content/EN/TXT/?uri=CELEX%3A02011R0142-20220417&amp;qid=16951242073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2838</Words>
  <Characters>1618</Characters>
  <Application>Microsoft Office Word</Application>
  <DocSecurity>0</DocSecurity>
  <Lines>13</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2025-04-29T05:36:00Z</dcterms:created>
  <dcterms:modified xsi:type="dcterms:W3CDTF">2025-04-29T05:36:00Z</dcterms:modified>
</cp:coreProperties>
</file>