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0D77" w14:textId="77777777" w:rsidR="00454FB6" w:rsidRDefault="00454FB6" w:rsidP="00454FB6">
      <w:pPr>
        <w:shd w:val="clear" w:color="auto" w:fill="FFFFFF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Kokybės sistemos programos KT-2-4-11 </w:t>
      </w:r>
    </w:p>
    <w:p w14:paraId="515F799A" w14:textId="77777777" w:rsidR="00454FB6" w:rsidRDefault="00454FB6" w:rsidP="00454FB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„Šalutinių gyvūninių produktų ir (ar) jų gaminių subjektų valstybinė veterinarinė kontrolė “ </w:t>
      </w:r>
    </w:p>
    <w:p w14:paraId="56C8EDF3" w14:textId="77777777" w:rsidR="00454FB6" w:rsidRDefault="00454FB6" w:rsidP="00454FB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15 priedas</w:t>
      </w:r>
    </w:p>
    <w:p w14:paraId="755D576B" w14:textId="77777777" w:rsidR="00454FB6" w:rsidRDefault="00454FB6" w:rsidP="00454FB6">
      <w:pPr>
        <w:widowControl/>
        <w:tabs>
          <w:tab w:val="left" w:pos="426"/>
        </w:tabs>
        <w:spacing w:line="240" w:lineRule="auto"/>
        <w:ind w:left="10632"/>
        <w:jc w:val="left"/>
        <w:rPr>
          <w:rFonts w:ascii="Times New Roman" w:hAnsi="Times New Roman" w:cs="Times New Roman"/>
          <w:lang w:val="lt-LT"/>
        </w:rPr>
      </w:pPr>
    </w:p>
    <w:p w14:paraId="18EFA367" w14:textId="77777777" w:rsidR="00454FB6" w:rsidRDefault="00454FB6" w:rsidP="00454FB6">
      <w:pPr>
        <w:widowControl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SPECIALIEJI REKALAVIMAI ORGANINIŲ TRĄŠŲ IR DIRVOŽEMĮ GERINANČIŲ MEDŽIAGŲ GAMYBOS </w:t>
      </w:r>
      <w:r>
        <w:rPr>
          <w:rFonts w:ascii="Times New Roman" w:hAnsi="Times New Roman" w:cs="Times New Roman"/>
          <w:b/>
          <w:bCs/>
          <w:color w:val="000000"/>
          <w:lang w:val="lt-LT"/>
        </w:rPr>
        <w:t>ĮMONĖMS</w:t>
      </w:r>
    </w:p>
    <w:p w14:paraId="3C5C5FE3" w14:textId="77777777" w:rsidR="00454FB6" w:rsidRDefault="00454FB6" w:rsidP="00454FB6">
      <w:pPr>
        <w:pStyle w:val="bodytext"/>
        <w:spacing w:before="0" w:after="0" w:line="240" w:lineRule="auto"/>
        <w:rPr>
          <w:b/>
          <w:bCs/>
          <w:sz w:val="20"/>
          <w:szCs w:val="20"/>
        </w:rPr>
      </w:pPr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310"/>
        <w:gridCol w:w="3097"/>
        <w:gridCol w:w="683"/>
        <w:gridCol w:w="704"/>
        <w:gridCol w:w="1278"/>
        <w:gridCol w:w="4678"/>
      </w:tblGrid>
      <w:tr w:rsidR="00454FB6" w14:paraId="4056EBF7" w14:textId="77777777" w:rsidTr="0013754F">
        <w:trPr>
          <w:trHeight w:val="11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6D84" w14:textId="77777777" w:rsidR="00454FB6" w:rsidRDefault="00454FB6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49ED" w14:textId="77777777" w:rsidR="00454FB6" w:rsidRDefault="00454FB6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Reikalavimas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F54C" w14:textId="77777777" w:rsidR="00454FB6" w:rsidRDefault="00454FB6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232D" w14:textId="77777777" w:rsidR="00454FB6" w:rsidRDefault="00454FB6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Atitikties įvertinimas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4285" w14:textId="77777777" w:rsidR="00454FB6" w:rsidRDefault="00454FB6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lt-LT" w:eastAsia="lt-LT"/>
              </w:rPr>
              <w:t>Reikalavimo aprašymas</w:t>
            </w:r>
          </w:p>
        </w:tc>
      </w:tr>
      <w:tr w:rsidR="00454FB6" w14:paraId="55E12FB1" w14:textId="77777777" w:rsidTr="0013754F">
        <w:trPr>
          <w:trHeight w:val="11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421D" w14:textId="77777777" w:rsidR="00454FB6" w:rsidRDefault="00454FB6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3523" w14:textId="77777777" w:rsidR="00454FB6" w:rsidRDefault="00454FB6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816A" w14:textId="77777777" w:rsidR="00454FB6" w:rsidRDefault="00454FB6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A975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Taip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C134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973F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Netaikoma/ Neaktualu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1DEE" w14:textId="77777777" w:rsidR="00454FB6" w:rsidRDefault="00454FB6" w:rsidP="0013754F">
            <w:pPr>
              <w:tabs>
                <w:tab w:val="left" w:pos="5046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454FB6" w14:paraId="0B4178FA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796F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72E4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patalpų paviršiai, dydis, išplanavimas leidžia užtikrinti, kad patalpas būtų lengva valyti ir dezinfekuoti?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46F5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b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C56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7616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F179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3BC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54FB6" w14:paraId="6DC6C3A4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D4F3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6F15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nuotekų, panaudoto vandens, kitų skysčių surinkimo sistemos veikia, nėra užsikimšę?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3552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b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6993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FDA1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B910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A820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54FB6" w14:paraId="159ACFFB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59B2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E9E3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patalpos apsaugotos, kad į jas nepatektų kenkėjai (pvz.: vabzdžiai, graužikai ar paukščiai) ir šios apsaugos priemonės yra efektyvios?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9CC7" w14:textId="77777777" w:rsidR="00454FB6" w:rsidRDefault="00454FB6" w:rsidP="0013754F">
            <w:pPr>
              <w:pStyle w:val="Default"/>
              <w:jc w:val="both"/>
            </w:pPr>
            <w:hyperlink r:id="rId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d dalis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6D1C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BDE3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8AD3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A6ED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54FB6" w14:paraId="332BB0E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89A7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B1B9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įranga ir įrengimai yra įmonės nustatytu dažnumu valomi ir (jei reikia) dezinfekuojami ir yra tai patvirtinantys įrašai?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C8F8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5DD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EBF9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7D62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EED8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54FB6" w14:paraId="7D614E66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79D9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3612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yra įrengta geros būklės ir švari darbuotojų persirengimo patalpa (vieta)?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523D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hyperlink r:id="rId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c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D82F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DBD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ED41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CF66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454FB6" w14:paraId="7237BDF8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90CC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1C3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yra įrengtas geros būklės ir švarus darbuotojų tualetas?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3C8A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hyperlink r:id="rId10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c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448A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23C5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1AE7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DDB2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454FB6" w14:paraId="58280FD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B7CC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EBBE" w14:textId="77777777" w:rsidR="00454FB6" w:rsidRDefault="00454FB6" w:rsidP="0013754F">
            <w:pPr>
              <w:tabs>
                <w:tab w:val="left" w:pos="1892"/>
              </w:tabs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įrengtos atskiros patalpos 1, 2 ar 3 kategorijos šalutinių gyvūninių produktų gaminių sandėliavimui ir išvengiama kryžminio užterštumo?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C1AC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C1AC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353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77B3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F1FB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54FB6" w14:paraId="2885D52D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576C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7E4F" w14:textId="77777777" w:rsidR="00454FB6" w:rsidRDefault="00454FB6" w:rsidP="0013754F">
            <w:pPr>
              <w:tabs>
                <w:tab w:val="left" w:pos="1892"/>
              </w:tabs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yra uždara patalpa, skirta šalutinių gyvūninių produktų gaminiams gauti ir išsiųsti?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7FC0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III skyriaus, 1 skirsnio, 2 punkto a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EDE5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61DA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C51C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7FA4" w14:textId="77777777" w:rsidR="00454FB6" w:rsidRDefault="00454FB6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Išskyrus atvejus, kai ŠGPG:</w:t>
            </w:r>
          </w:p>
          <w:p w14:paraId="4F528075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i) išsiunčiami per įrenginius, kurie leidžia išvengti pavojaus visuomenės ir gyvūnų sveikatai plitimo, pavyzdžiui, per skystiems produktams skirtus uždarus vamzdynus; arba</w:t>
            </w:r>
          </w:p>
          <w:p w14:paraId="2B16E617" w14:textId="77777777" w:rsidR="00454FB6" w:rsidRDefault="00454FB6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ii) gauti pakuotėje, pavyzdžiui, dideliuose krepšiuose, arba uždaruose nutekėjimui nelaidžiuose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konteneiriuose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transporto priemonėse;:</w:t>
            </w:r>
          </w:p>
        </w:tc>
      </w:tr>
      <w:tr w:rsidR="00454FB6" w14:paraId="61E41175" w14:textId="77777777" w:rsidTr="0013754F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EA81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PERDIRBTO MĖŠLO, PERDIRBTO MĖŠLO GAMINIŲ, VABZDŽIŲ ATMATŲ IR ŠIKŠNOSPARNIŲ GUANO REIKALAVIMAI</w:t>
            </w:r>
          </w:p>
        </w:tc>
      </w:tr>
      <w:tr w:rsidR="00454FB6" w14:paraId="12E6F3F0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90FF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31CB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Ar užtikrinama, kad įmonės, kurios neturi terminio apdorojimo įrenginio, naudoja tik p</w:t>
            </w:r>
            <w:r>
              <w:rPr>
                <w:rFonts w:ascii="Times New Roman" w:hAnsi="Times New Roman" w:cs="Times New Roman"/>
                <w:lang w:val="lt-LT"/>
              </w:rPr>
              <w:t>erdirbtą mėšlą, perdirbto mėšlo gaminius, vabzdžių atmatas ir</w:t>
            </w:r>
            <w:r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šikšnosparnių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guaną</w:t>
            </w:r>
            <w:proofErr w:type="spellEnd"/>
            <w:r>
              <w:rPr>
                <w:rFonts w:ascii="Times New Roman" w:hAnsi="Times New Roman" w:cs="Times New Roman"/>
                <w:bCs/>
                <w:lang w:val="lt-LT"/>
              </w:rPr>
              <w:t>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2A90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XI priedo, I skyriaus, 2 skirsnio, a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ACC7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3FA8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096A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0B3D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54FB6" w14:paraId="1625ADC8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EA52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251A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užtikrinama, kad perdirbtas mėšlas, perdirbto mėšlo gaminiai, vabzdžių atmatos ir šikšnosparnių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guanas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apdoroti karščiu ne trumpiau kaip 60 minučių bent 70 °C temperatūroje?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4411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XI priedo, I skyriaus, 2 skirsnio, b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100C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8E53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EAA1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1295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54FB6" w14:paraId="04DABC9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885B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D577" w14:textId="77777777" w:rsidR="00454FB6" w:rsidRDefault="00454FB6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 xml:space="preserve">Ar įmonės savikontrolės tikslais atrinkti </w:t>
            </w:r>
            <w:r>
              <w:rPr>
                <w:rFonts w:ascii="Times New Roman" w:hAnsi="Times New Roman" w:cs="Times New Roman"/>
                <w:bCs/>
                <w:lang w:val="lt-LT"/>
              </w:rPr>
              <w:t>p</w:t>
            </w:r>
            <w:r>
              <w:rPr>
                <w:rFonts w:ascii="Times New Roman" w:hAnsi="Times New Roman" w:cs="Times New Roman"/>
                <w:lang w:val="lt-LT"/>
              </w:rPr>
              <w:t>erdirbto mėšlo, perdirbto mėšlo gaminių, vabzdžių atmatų ar</w:t>
            </w:r>
            <w:r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šikšnosparnių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guano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mėginiai atitinka nustatytus mikrobiologinius saugos rodiklius? </w:t>
            </w:r>
          </w:p>
          <w:p w14:paraId="3D80F7DE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DDFC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XI priedo, I skyriaus, 2 skirsnio, d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DA53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6A75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EF36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A2E4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Mėšlo mėginiai, paimti po perdirbimo arba perdirbimo metu atitinka šiuos standartus: </w:t>
            </w:r>
          </w:p>
          <w:p w14:paraId="70A7C81C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Escherichia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coli: n = 5, c = 5, m = 0, M = 1 000 1 grame; </w:t>
            </w:r>
          </w:p>
          <w:p w14:paraId="6FB4DEB8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arba </w:t>
            </w:r>
          </w:p>
          <w:p w14:paraId="08D11F20" w14:textId="77777777" w:rsidR="00454FB6" w:rsidRDefault="00454FB6" w:rsidP="0013754F">
            <w:pPr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Enterococcaceae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: n = 5, c = 5, m = 0, M = 1 000 1 grame; </w:t>
            </w:r>
          </w:p>
          <w:p w14:paraId="59A3BFDA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ir </w:t>
            </w:r>
          </w:p>
          <w:p w14:paraId="7A03F4FE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mėšlo mėginiai, paimti sandėliuojant ar pakrovimo iš gamybos ar biologinių dujų arba kompostavimo įmonėje metu, turi atitikti tokius standartus: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nėra 25 gramuose: n = 5; c = 0; m = 0; M = 0</w:t>
            </w:r>
          </w:p>
        </w:tc>
      </w:tr>
      <w:tr w:rsidR="00454FB6" w14:paraId="1A87D43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F019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DEBA" w14:textId="77777777" w:rsidR="00454FB6" w:rsidRDefault="00454FB6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 w:eastAsia="en-US"/>
              </w:rPr>
              <w:t xml:space="preserve">Ar </w:t>
            </w:r>
            <w:r>
              <w:rPr>
                <w:rFonts w:ascii="Times New Roman" w:hAnsi="Times New Roman" w:cs="Times New Roman"/>
                <w:lang w:val="lt-LT"/>
              </w:rPr>
              <w:t xml:space="preserve">perdirbtas mėšlas, perdirbto mėšlo gaminiai, vabzdžių atmatos ir šikšnosparnių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guanas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 w:eastAsia="en-US"/>
              </w:rPr>
              <w:t>tinkamai saugomi?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51C6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XI priedo, I skyriaus, 2 skirsnio, e punkto i ir ii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E85B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B337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1BC0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5544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Perdirbtas mėšlas, perdirbto mėšlo gaminiai, vabzdžių atmatos ir šikšnosparnių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guanas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saugomi gerai uždarytose ir izoliuotose siloso duobėse arba tinkamai sukonstruotuose sandėliuose arba sandariuose pakuose (plastmasiniuose maišuose arba „didžiuliuose krepšiuose“).</w:t>
            </w:r>
          </w:p>
        </w:tc>
      </w:tr>
      <w:tr w:rsidR="00454FB6" w14:paraId="7F9C7803" w14:textId="77777777" w:rsidTr="0013754F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0D63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ORGANINIŲ TRĄŠŲ IR DIRVOŽEMĮ GERINANČIŲ MEDŽIAGŲ REIKALAVIMAI</w:t>
            </w:r>
          </w:p>
        </w:tc>
      </w:tr>
      <w:tr w:rsidR="00454FB6" w14:paraId="0F6CA2B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FE42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E47F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yra užtikrinama, kad į mėsos ir kaulų miltus, gautus iš 2 kategorijos medžiagų ar perdirbtus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gyvūnininius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baltymus, yra įmaišomas pakankamas minimalus nustatyto komponento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kiekis?</w:t>
            </w:r>
            <w:r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lt-LT"/>
              </w:rPr>
              <w:t>(Netaikoma ne didesnėse kaip 50 kg svorio pakuotėse galutiniam vartotojui ar iki 1000 kg didmaišiai su papildomu ženklinimu).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B0A8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XI priedo, II skyriaus, 1 skirsnio,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F2AD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A1ED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DB15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BA9A" w14:textId="77777777" w:rsidR="00454FB6" w:rsidRDefault="00454FB6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Nurodyti reikalavimai netaikomi: a) organinėms trąšoms ir dirvožemį gerinančioms medžiagoms pardavimui skirtose ne didesnėse kaip 50 kg svorio pakuotėse galutiniam vartotojui, arba </w:t>
            </w:r>
          </w:p>
          <w:p w14:paraId="56337717" w14:textId="77777777" w:rsidR="00454FB6" w:rsidRDefault="00454FB6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b) organinėms trąšoms ir dirvožemį gerinančioms medžiagoms dideliuose krepšiuose, ne didesniuose nei 1 000 kg svorio, pakuotėse, ant kurių nurodyta, kad organinės trąšos nėra skirtos berti į dirvą, prie kurios gali prieiti ūkiniai gyvūnai, su sąlyga, kad valstybės narės, kurioje organinės trąšos ar dirvožemį gerinanti medžiaga numatoma berti į dirvą, kompetentinga institucija leido naudoti tokius didelius krepšius remdamasi galimo medžiagų patekimo į gyvūnus laikančius ūkius ar į dirvą, į kurią gali patekti ūkiniai gyvūnai, tikimybe.</w:t>
            </w:r>
          </w:p>
        </w:tc>
      </w:tr>
      <w:tr w:rsidR="00454FB6" w14:paraId="61E3B964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4B5F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6B02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 į produktus, kurie bus beriami į dirvą įmaišymui naudojamas tinkamas komponentas?</w:t>
            </w:r>
          </w:p>
          <w:p w14:paraId="6D87E9FD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 w:eastAsia="en-US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8CF2" w14:textId="77777777" w:rsidR="00454FB6" w:rsidRDefault="00454FB6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XI priedo, II skyriaus, 1 skirsnio, 3 punkto a papunktis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CC7F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00E5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4C73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A9E6" w14:textId="77777777" w:rsidR="00454FB6" w:rsidRDefault="00454FB6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Komponentas sudarytas iš kalkių, mėšlo, šlapimo, komposto ar šalutinių gyvūninių produktų transformacijos į biodujas ar kitas medžiagas, pavyzdžiui, mineralines trąšas, irimo atliekų, kurios nėra naudojamos gyvūnams šerti ir kurį naudojant išvengiama mišinio naudojimo šėrimo tikslais pagal gerąją žemės ūkio patirtį.</w:t>
            </w:r>
          </w:p>
        </w:tc>
      </w:tr>
      <w:tr w:rsidR="00454FB6" w14:paraId="1BBA119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0D30" w14:textId="77777777" w:rsidR="00454FB6" w:rsidRDefault="00454FB6" w:rsidP="00454FB6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DECE" w14:textId="77777777" w:rsidR="00454FB6" w:rsidRDefault="00454FB6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organinės trąšos ir dirvožemį gerinančios medžiagos tinkamai suženklinti?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3BC2" w14:textId="77777777" w:rsidR="00454FB6" w:rsidRDefault="00454FB6" w:rsidP="0013754F">
            <w:pPr>
              <w:pStyle w:val="Default"/>
              <w:jc w:val="both"/>
            </w:pPr>
            <w:hyperlink r:id="rId1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VIII priedas II skyrius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60C9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DAA9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3E7E" w14:textId="77777777" w:rsidR="00454FB6" w:rsidRDefault="00454FB6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2AFC" w14:textId="77777777" w:rsidR="00454FB6" w:rsidRDefault="00454FB6" w:rsidP="0013754F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Vežant ir saugant etiketėje ant pakuotės, talpyklos ar transporto priemonės turi būti:</w:t>
            </w:r>
          </w:p>
          <w:p w14:paraId="5B2CDCC3" w14:textId="77777777" w:rsidR="00454FB6" w:rsidRDefault="00454FB6" w:rsidP="0013754F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frazė „organinės trąšos ar dirvožemį gerinančios medžiagos/neganyti ūkinių gyvūnų ar nenaudoti pašarams žolės bent 21 dieną po išbarstymo“.</w:t>
            </w:r>
          </w:p>
          <w:p w14:paraId="631E0F29" w14:textId="77777777" w:rsidR="00454FB6" w:rsidRDefault="00454FB6" w:rsidP="0013754F">
            <w:pPr>
              <w:pStyle w:val="Default"/>
              <w:spacing w:line="256" w:lineRule="auto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Tačiau nurodytos etiketės nereikalaujama dėl šių organinių trąšų ir dirvožemį gerinančių medžiagų: </w:t>
            </w:r>
          </w:p>
          <w:p w14:paraId="13388E6F" w14:textId="77777777" w:rsidR="00454FB6" w:rsidRDefault="00454FB6" w:rsidP="0013754F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pardavimui skirtose ne didesnėse kaip 50 kg svorio pakuotėse galutiniam vartotojui; arba </w:t>
            </w:r>
          </w:p>
          <w:p w14:paraId="7BBCF96F" w14:textId="77777777" w:rsidR="00454FB6" w:rsidRDefault="00454FB6" w:rsidP="0013754F">
            <w:pPr>
              <w:pStyle w:val="Default"/>
              <w:spacing w:line="256" w:lineRule="auto"/>
              <w:jc w:val="both"/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dideliuose krepšiuose, ne didesniuose nei 1 000 kg svorio, jeigu ant šių pakuočių ar krepšių nurodyta, kad medžiagos nėra skirtos berti į dirvą, į kurią patenka ūkiniai gyvūnai.</w:t>
            </w:r>
          </w:p>
        </w:tc>
      </w:tr>
    </w:tbl>
    <w:p w14:paraId="4C4251EE" w14:textId="77777777" w:rsidR="00454FB6" w:rsidRDefault="00454FB6" w:rsidP="00454FB6">
      <w:pPr>
        <w:pStyle w:val="bodytext"/>
        <w:spacing w:before="0" w:after="0" w:line="240" w:lineRule="auto"/>
        <w:rPr>
          <w:sz w:val="20"/>
          <w:szCs w:val="20"/>
        </w:rPr>
      </w:pPr>
    </w:p>
    <w:p w14:paraId="274E0382" w14:textId="77777777" w:rsidR="00454FB6" w:rsidRDefault="00454FB6" w:rsidP="00454FB6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6E96937" w14:textId="77777777" w:rsidR="00454FB6" w:rsidRDefault="00454FB6" w:rsidP="00454FB6">
      <w:pPr>
        <w:pStyle w:val="ListParagraph"/>
        <w:numPr>
          <w:ilvl w:val="0"/>
          <w:numId w:val="1"/>
        </w:numPr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m. vasario 25 d. Komisijos reglamento (ES) Nr. 142/2011, kuriuo įgyvendinami Europos Parlamento ir Tarybos reglamentas (EB) Nr. 1069/2009, kuriuo nustatomos žmonėms vartoti neskirtų šalutinių gyvūninių produktų ir jų gaminių sveikumo taisyklės, ir Tarybos direktyva 97/78/EB dėl tam tikrų mėginių ir priemonių, kuriems netaikomi veterinariniai tikrinimai pasienyje pagal tą direktyvą.</w:t>
      </w:r>
    </w:p>
    <w:p w14:paraId="1F1E3B61" w14:textId="7BA8FECA" w:rsidR="00454FB6" w:rsidRDefault="00454FB6" w:rsidP="00454FB6">
      <w:pPr>
        <w:pStyle w:val="ListParagraph"/>
        <w:spacing w:line="240" w:lineRule="auto"/>
        <w:rPr>
          <w:rFonts w:ascii="Times New Roman" w:hAnsi="Times New Roman" w:cs="Times New Roman"/>
        </w:rPr>
      </w:pPr>
      <w:hyperlink r:id="rId20">
        <w:r>
          <w:rPr>
            <w:rStyle w:val="Hyperlink"/>
            <w:rFonts w:ascii="Times New Roman" w:hAnsi="Times New Roman" w:cs="Times New Roman"/>
          </w:rPr>
          <w:t>https://eur-lex.europa.eu/legal-content/EN/TXT/?uri=CELEX%3A02011R0142-20220417&amp;qid=1695124207395</w:t>
        </w:r>
      </w:hyperlink>
      <w:r>
        <w:rPr>
          <w:rFonts w:ascii="Times New Roman" w:hAnsi="Times New Roman" w:cs="Times New Roman"/>
        </w:rPr>
        <w:t xml:space="preserve"> </w:t>
      </w:r>
    </w:p>
    <w:p w14:paraId="3C1278F2" w14:textId="77777777" w:rsidR="008C79E6" w:rsidRDefault="008C79E6"/>
    <w:sectPr w:rsidR="008C79E6" w:rsidSect="00454FB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84BF0"/>
    <w:multiLevelType w:val="multilevel"/>
    <w:tmpl w:val="F59E3C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F6E0DE9"/>
    <w:multiLevelType w:val="multilevel"/>
    <w:tmpl w:val="B394DD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79765152">
    <w:abstractNumId w:val="0"/>
  </w:num>
  <w:num w:numId="2" w16cid:durableId="67260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B6"/>
    <w:rsid w:val="00092DA5"/>
    <w:rsid w:val="00454FB6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DB77"/>
  <w15:chartTrackingRefBased/>
  <w15:docId w15:val="{B63ACF92-7186-4E73-B337-8AFC2379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B6"/>
    <w:pPr>
      <w:widowControl w:val="0"/>
      <w:suppressAutoHyphens/>
      <w:spacing w:after="0" w:line="360" w:lineRule="atLeast"/>
      <w:jc w:val="both"/>
      <w:textAlignment w:val="baseline"/>
    </w:pPr>
    <w:rPr>
      <w:rFonts w:ascii="Univers" w:eastAsia="Aptos" w:hAnsi="Univers" w:cs="Univers"/>
      <w:kern w:val="0"/>
      <w:sz w:val="20"/>
      <w:szCs w:val="20"/>
      <w:lang w:val="nl-N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F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F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F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F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FB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54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F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54FB6"/>
    <w:rPr>
      <w:color w:val="0000FF"/>
      <w:u w:val="single"/>
    </w:rPr>
  </w:style>
  <w:style w:type="paragraph" w:customStyle="1" w:styleId="bodytext">
    <w:name w:val="bodytext"/>
    <w:basedOn w:val="Normal"/>
    <w:qFormat/>
    <w:rsid w:val="00454FB6"/>
    <w:pPr>
      <w:spacing w:before="100" w:after="100"/>
    </w:pPr>
    <w:rPr>
      <w:rFonts w:ascii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qFormat/>
    <w:rsid w:val="00454FB6"/>
    <w:pPr>
      <w:suppressAutoHyphens/>
      <w:autoSpaceDE w:val="0"/>
      <w:spacing w:after="0" w:line="240" w:lineRule="auto"/>
    </w:pPr>
    <w:rPr>
      <w:rFonts w:ascii="Aptos" w:eastAsia="Calibri" w:hAnsi="Aptos" w:cs="Aptos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1R0142-20220417&amp;qid=1695124207395" TargetMode="External"/><Relationship Id="rId13" Type="http://schemas.openxmlformats.org/officeDocument/2006/relationships/hyperlink" Target="https://eur-lex.europa.eu/legal-content/EN/TXT/?uri=CELEX%3A02011R0142-20220417&amp;qid=1695124207395" TargetMode="External"/><Relationship Id="rId18" Type="http://schemas.openxmlformats.org/officeDocument/2006/relationships/hyperlink" Target="https://eur-lex.europa.eu/legal-content/EN/TXT/?uri=CELEX%3A02011R0142-20220417&amp;qid=169512420739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ur-lex.europa.eu/legal-content/EN/TXT/?uri=CELEX%3A02011R0142-20220417&amp;qid=1695124207395" TargetMode="External"/><Relationship Id="rId12" Type="http://schemas.openxmlformats.org/officeDocument/2006/relationships/hyperlink" Target="https://eur-lex.europa.eu/legal-content/EN/TXT/?uri=CELEX%3A02011R0142-20220417&amp;qid=1695124207395" TargetMode="External"/><Relationship Id="rId17" Type="http://schemas.openxmlformats.org/officeDocument/2006/relationships/hyperlink" Target="https://eur-lex.europa.eu/legal-content/EN/TXT/?uri=CELEX%3A02011R0142-20220417&amp;qid=1695124207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02011R0142-20220417&amp;qid=1695124207395" TargetMode="External"/><Relationship Id="rId20" Type="http://schemas.openxmlformats.org/officeDocument/2006/relationships/hyperlink" Target="https://eur-lex.europa.eu/legal-content/EN/TXT/?uri=CELEX%3A02011R0142-20220417&amp;qid=16951242073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11R0142-20220417&amp;qid=1695124207395" TargetMode="External"/><Relationship Id="rId11" Type="http://schemas.openxmlformats.org/officeDocument/2006/relationships/hyperlink" Target="https://eur-lex.europa.eu/legal-content/EN/TXT/?uri=CELEX%3A02011R0142-20220417&amp;qid=1695124207395" TargetMode="External"/><Relationship Id="rId5" Type="http://schemas.openxmlformats.org/officeDocument/2006/relationships/hyperlink" Target="https://eur-lex.europa.eu/legal-content/EN/TXT/?uri=CELEX%3A02011R0142-20220417&amp;qid=1695124207395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10" Type="http://schemas.openxmlformats.org/officeDocument/2006/relationships/hyperlink" Target="https://eur-lex.europa.eu/legal-content/EN/TXT/?uri=CELEX%3A02011R0142-20220417&amp;qid=1695124207395" TargetMode="External"/><Relationship Id="rId19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Relationship Id="rId14" Type="http://schemas.openxmlformats.org/officeDocument/2006/relationships/hyperlink" Target="https://eur-lex.europa.eu/legal-content/EN/TXT/?uri=CELEX%3A02011R0142-20220417&amp;qid=16951242073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5338</Words>
  <Characters>3044</Characters>
  <Application>Microsoft Office Word</Application>
  <DocSecurity>0</DocSecurity>
  <Lines>25</Lines>
  <Paragraphs>16</Paragraphs>
  <ScaleCrop>false</ScaleCrop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2025-04-29T05:54:00Z</dcterms:created>
  <dcterms:modified xsi:type="dcterms:W3CDTF">2025-04-29T05:54:00Z</dcterms:modified>
</cp:coreProperties>
</file>