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577DD" w14:textId="77777777" w:rsidR="003E041F" w:rsidRPr="005B7486" w:rsidRDefault="003E041F" w:rsidP="003E041F">
      <w:pPr>
        <w:autoSpaceDE w:val="0"/>
        <w:autoSpaceDN w:val="0"/>
        <w:adjustRightInd w:val="0"/>
        <w:ind w:left="1412" w:firstLine="3544"/>
        <w:rPr>
          <w:rFonts w:ascii="Times New Roman" w:hAnsi="Times New Roman"/>
          <w:sz w:val="22"/>
          <w:szCs w:val="22"/>
          <w:lang w:val="lt-LT" w:eastAsia="lt-LT"/>
        </w:rPr>
      </w:pPr>
      <w:r w:rsidRPr="005B7486">
        <w:rPr>
          <w:rFonts w:ascii="Times New Roman" w:hAnsi="Times New Roman"/>
          <w:sz w:val="22"/>
          <w:szCs w:val="22"/>
          <w:lang w:val="lt-LT" w:eastAsia="lt-LT"/>
        </w:rPr>
        <w:t xml:space="preserve">Darbo instrukcijos </w:t>
      </w:r>
      <w:r w:rsidRPr="005B7486">
        <w:rPr>
          <w:rFonts w:ascii="Times New Roman" w:hAnsi="Times New Roman"/>
          <w:sz w:val="22"/>
          <w:szCs w:val="22"/>
        </w:rPr>
        <w:t>AP-2-1-1-D1</w:t>
      </w:r>
    </w:p>
    <w:p w14:paraId="3F643DFD" w14:textId="77777777" w:rsidR="003E041F" w:rsidRPr="005B7486" w:rsidRDefault="003E041F" w:rsidP="003E041F">
      <w:pPr>
        <w:ind w:left="4956"/>
        <w:rPr>
          <w:rFonts w:ascii="Times New Roman" w:hAnsi="Times New Roman"/>
          <w:sz w:val="22"/>
          <w:szCs w:val="22"/>
          <w:lang w:val="lt-LT" w:eastAsia="lt-LT"/>
        </w:rPr>
      </w:pPr>
      <w:r w:rsidRPr="005B7486">
        <w:rPr>
          <w:rFonts w:ascii="Times New Roman" w:hAnsi="Times New Roman"/>
          <w:sz w:val="22"/>
          <w:szCs w:val="22"/>
          <w:lang w:val="lt-LT" w:eastAsia="lt-LT"/>
        </w:rPr>
        <w:t>„</w:t>
      </w:r>
      <w:r w:rsidRPr="005B7486">
        <w:rPr>
          <w:rFonts w:ascii="Times New Roman" w:hAnsi="Times New Roman"/>
          <w:sz w:val="22"/>
          <w:szCs w:val="22"/>
          <w:lang w:val="lt-LT"/>
        </w:rPr>
        <w:t>Paukštininkystės ūkių vertinimas prieš pradedant veiklą“</w:t>
      </w:r>
    </w:p>
    <w:p w14:paraId="03AAF18C" w14:textId="6C0D1595" w:rsidR="003E041F" w:rsidRPr="005B7486" w:rsidRDefault="003E041F" w:rsidP="003E041F">
      <w:pPr>
        <w:widowControl w:val="0"/>
        <w:tabs>
          <w:tab w:val="left" w:leader="underscore" w:pos="4752"/>
        </w:tabs>
        <w:ind w:firstLine="3544"/>
        <w:rPr>
          <w:rFonts w:ascii="Times New Roman" w:hAnsi="Times New Roman"/>
          <w:sz w:val="22"/>
          <w:szCs w:val="22"/>
          <w:lang w:val="lt-LT" w:eastAsia="lt-LT"/>
        </w:rPr>
      </w:pPr>
      <w:r w:rsidRPr="005B7486">
        <w:rPr>
          <w:rFonts w:ascii="Times New Roman" w:hAnsi="Times New Roman"/>
          <w:sz w:val="22"/>
          <w:szCs w:val="22"/>
          <w:lang w:val="lt-LT" w:eastAsia="lt-LT"/>
        </w:rPr>
        <w:t xml:space="preserve">                       </w:t>
      </w:r>
      <w:r w:rsidR="005B7486">
        <w:rPr>
          <w:rFonts w:ascii="Times New Roman" w:hAnsi="Times New Roman"/>
          <w:sz w:val="22"/>
          <w:szCs w:val="22"/>
          <w:lang w:val="lt-LT" w:eastAsia="lt-LT"/>
        </w:rPr>
        <w:t xml:space="preserve">  </w:t>
      </w:r>
      <w:r w:rsidRPr="005B7486">
        <w:rPr>
          <w:rFonts w:ascii="Times New Roman" w:hAnsi="Times New Roman"/>
          <w:sz w:val="22"/>
          <w:szCs w:val="22"/>
          <w:lang w:val="lt-LT" w:eastAsia="lt-LT"/>
        </w:rPr>
        <w:t>3 priedas</w:t>
      </w:r>
    </w:p>
    <w:p w14:paraId="50014B25" w14:textId="77777777" w:rsidR="003E041F" w:rsidRDefault="003E041F" w:rsidP="003E041F">
      <w:pPr>
        <w:widowControl w:val="0"/>
        <w:tabs>
          <w:tab w:val="left" w:leader="underscore" w:pos="4752"/>
        </w:tabs>
        <w:rPr>
          <w:rFonts w:ascii="Times New Roman" w:hAnsi="Times New Roman"/>
          <w:b/>
        </w:rPr>
      </w:pPr>
    </w:p>
    <w:p w14:paraId="5CACA8A0" w14:textId="77777777" w:rsidR="003E041F" w:rsidRPr="00377BBE" w:rsidRDefault="003E041F" w:rsidP="003E041F">
      <w:pPr>
        <w:widowControl w:val="0"/>
        <w:tabs>
          <w:tab w:val="left" w:leader="underscore" w:pos="4752"/>
        </w:tabs>
        <w:jc w:val="center"/>
        <w:rPr>
          <w:rFonts w:ascii="Times New Roman" w:hAnsi="Times New Roman"/>
          <w:b/>
        </w:rPr>
      </w:pPr>
      <w:r w:rsidRPr="00377BBE">
        <w:rPr>
          <w:rFonts w:ascii="Times New Roman" w:hAnsi="Times New Roman"/>
          <w:b/>
        </w:rPr>
        <w:t>SPECIALIŲJŲ REIKALAVIMŲ PERYKLOMS ATITIKTIES VERTINIMO KLAUSIMYNAS</w:t>
      </w:r>
    </w:p>
    <w:p w14:paraId="66CDE853" w14:textId="77777777" w:rsidR="003E041F" w:rsidRPr="00D07BA8" w:rsidRDefault="003E041F" w:rsidP="003E041F">
      <w:pPr>
        <w:widowControl w:val="0"/>
        <w:ind w:firstLine="5812"/>
        <w:rPr>
          <w:rFonts w:ascii="Times New Roman" w:hAnsi="Times New Roman"/>
        </w:rPr>
      </w:pPr>
    </w:p>
    <w:tbl>
      <w:tblPr>
        <w:tblW w:w="9639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316"/>
        <w:gridCol w:w="1936"/>
        <w:gridCol w:w="1134"/>
        <w:gridCol w:w="993"/>
        <w:gridCol w:w="1275"/>
        <w:gridCol w:w="1276"/>
      </w:tblGrid>
      <w:tr w:rsidR="003E041F" w:rsidRPr="00024783" w14:paraId="68590CDA" w14:textId="77777777" w:rsidTr="00E26DF2">
        <w:trPr>
          <w:cantSplit/>
          <w:trHeight w:val="22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456AF11" w14:textId="77777777" w:rsidR="003E041F" w:rsidRPr="00024783" w:rsidRDefault="003E041F" w:rsidP="00E26DF2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24783">
              <w:rPr>
                <w:rFonts w:ascii="Times New Roman" w:hAnsi="Times New Roman"/>
                <w:b/>
                <w:bCs/>
                <w:szCs w:val="24"/>
              </w:rPr>
              <w:t>EEil. Nr.</w:t>
            </w:r>
          </w:p>
        </w:tc>
        <w:tc>
          <w:tcPr>
            <w:tcW w:w="23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C86DCC5" w14:textId="77777777" w:rsidR="003E041F" w:rsidRPr="00024783" w:rsidRDefault="003E041F" w:rsidP="00E26DF2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24783">
              <w:rPr>
                <w:rFonts w:ascii="Times New Roman" w:hAnsi="Times New Roman"/>
                <w:b/>
                <w:bCs/>
                <w:szCs w:val="24"/>
              </w:rPr>
              <w:t>RReikalavimas</w:t>
            </w:r>
          </w:p>
        </w:tc>
        <w:tc>
          <w:tcPr>
            <w:tcW w:w="1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CD030E2" w14:textId="77777777" w:rsidR="003E041F" w:rsidRPr="00024783" w:rsidRDefault="003E041F" w:rsidP="00E26DF2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24783">
              <w:rPr>
                <w:rFonts w:ascii="Times New Roman" w:hAnsi="Times New Roman"/>
                <w:b/>
                <w:bCs/>
                <w:szCs w:val="24"/>
              </w:rPr>
              <w:t>TTeisės aktas ir jo straipsnis, dalis, punktas, nustatantis reikalavimą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F0143C" w14:textId="77777777" w:rsidR="003E041F" w:rsidRPr="00024783" w:rsidRDefault="003E041F" w:rsidP="00E26DF2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24783">
              <w:rPr>
                <w:rFonts w:ascii="Times New Roman" w:hAnsi="Times New Roman"/>
                <w:b/>
                <w:bCs/>
                <w:szCs w:val="24"/>
              </w:rPr>
              <w:t>AAtitikties įvertinimas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A451C3D" w14:textId="77777777" w:rsidR="003E041F" w:rsidRPr="00024783" w:rsidRDefault="003E041F" w:rsidP="00E26DF2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24783">
              <w:rPr>
                <w:rFonts w:ascii="Times New Roman" w:hAnsi="Times New Roman"/>
                <w:b/>
                <w:bCs/>
                <w:szCs w:val="24"/>
              </w:rPr>
              <w:t>PPastabos</w:t>
            </w:r>
          </w:p>
        </w:tc>
      </w:tr>
      <w:tr w:rsidR="003E041F" w:rsidRPr="00024783" w14:paraId="5E64FF11" w14:textId="77777777" w:rsidTr="00E26DF2">
        <w:trPr>
          <w:cantSplit/>
          <w:trHeight w:val="872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4EE5FB" w14:textId="77777777" w:rsidR="003E041F" w:rsidRPr="00024783" w:rsidRDefault="003E041F" w:rsidP="00E26DF2">
            <w:pPr>
              <w:widowControl w:val="0"/>
              <w:ind w:firstLine="581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3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D99F68" w14:textId="77777777" w:rsidR="003E041F" w:rsidRPr="00024783" w:rsidRDefault="003E041F" w:rsidP="00E26DF2">
            <w:pPr>
              <w:widowControl w:val="0"/>
              <w:ind w:firstLine="581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52EBA" w14:textId="77777777" w:rsidR="003E041F" w:rsidRPr="00024783" w:rsidRDefault="003E041F" w:rsidP="00E26DF2">
            <w:pPr>
              <w:widowControl w:val="0"/>
              <w:ind w:firstLine="581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9E5628" w14:textId="77777777" w:rsidR="003E041F" w:rsidRPr="00024783" w:rsidRDefault="003E041F" w:rsidP="00E26DF2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24783">
              <w:rPr>
                <w:rFonts w:ascii="Times New Roman" w:hAnsi="Times New Roman"/>
                <w:b/>
                <w:bCs/>
                <w:sz w:val="22"/>
                <w:szCs w:val="22"/>
              </w:rPr>
              <w:t>Ttaip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5C2C65" w14:textId="77777777" w:rsidR="003E041F" w:rsidRPr="00024783" w:rsidRDefault="003E041F" w:rsidP="00E26DF2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24783">
              <w:rPr>
                <w:rFonts w:ascii="Times New Roman" w:hAnsi="Times New Roman"/>
                <w:b/>
                <w:bCs/>
                <w:sz w:val="22"/>
                <w:szCs w:val="22"/>
              </w:rPr>
              <w:t>Nne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20262A" w14:textId="77777777" w:rsidR="003E041F" w:rsidRPr="00024783" w:rsidRDefault="003E041F" w:rsidP="00E26DF2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24783">
              <w:rPr>
                <w:rFonts w:ascii="Times New Roman" w:hAnsi="Times New Roman"/>
                <w:b/>
                <w:bCs/>
                <w:sz w:val="22"/>
                <w:szCs w:val="22"/>
              </w:rPr>
              <w:t>Nnetaikoma / neaktualu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64DC51" w14:textId="77777777" w:rsidR="003E041F" w:rsidRPr="00024783" w:rsidRDefault="003E041F" w:rsidP="00E26DF2">
            <w:pPr>
              <w:widowControl w:val="0"/>
              <w:ind w:firstLine="581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3E041F" w:rsidRPr="00024783" w14:paraId="64D9591E" w14:textId="77777777" w:rsidTr="00E26DF2">
        <w:trPr>
          <w:cantSplit/>
          <w:trHeight w:val="5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A21BD" w14:textId="77777777" w:rsidR="003E041F" w:rsidRDefault="003E041F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0D4573" w14:textId="77777777" w:rsidR="003E041F" w:rsidRPr="00715937" w:rsidRDefault="003E041F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 w:rsidRPr="00C16689">
              <w:rPr>
                <w:rFonts w:ascii="Times New Roman" w:hAnsi="Times New Roman"/>
                <w:color w:val="000000"/>
              </w:rPr>
              <w:t xml:space="preserve">Ar peryklos įrengtos ir veikia atskirai nuo naminių ir kitų paukščių laikymo patalpų? </w:t>
            </w:r>
            <w:r w:rsidRPr="00C16689"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2E14EF" w14:textId="77777777" w:rsidR="003E041F" w:rsidRPr="00C16689" w:rsidRDefault="003E041F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[</w:t>
            </w:r>
            <w:hyperlink r:id="rId4" w:history="1">
              <w:r>
                <w:rPr>
                  <w:rStyle w:val="Hyperlink"/>
                  <w:rFonts w:ascii="Times New Roman" w:eastAsiaTheme="majorEastAsia" w:hAnsi="Times New Roman"/>
                </w:rPr>
                <w:t>2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] </w:t>
            </w:r>
            <w:r w:rsidRPr="00C16689">
              <w:rPr>
                <w:rFonts w:ascii="Times New Roman" w:hAnsi="Times New Roman"/>
                <w:color w:val="000000"/>
              </w:rPr>
              <w:t>I priedo 3 dalies 3 punkto a papunktis</w:t>
            </w:r>
            <w:r w:rsidRPr="00C16689"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E5EB96" w14:textId="77777777" w:rsidR="003E041F" w:rsidRPr="00024783" w:rsidRDefault="003E041F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BE6BB" w14:textId="77777777" w:rsidR="003E041F" w:rsidRPr="00024783" w:rsidRDefault="003E041F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1F7CE9" w14:textId="77777777" w:rsidR="003E041F" w:rsidRPr="00024783" w:rsidRDefault="003E041F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07BC8E" w14:textId="77777777" w:rsidR="003E041F" w:rsidRPr="00024783" w:rsidRDefault="003E041F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E041F" w:rsidRPr="00024783" w14:paraId="7DC19601" w14:textId="77777777" w:rsidTr="00E26DF2">
        <w:trPr>
          <w:cantSplit/>
          <w:trHeight w:val="5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3CC352" w14:textId="77777777" w:rsidR="003E041F" w:rsidRDefault="003E041F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1DD817" w14:textId="77777777" w:rsidR="003E041F" w:rsidRPr="0057429D" w:rsidRDefault="003E041F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</w:t>
            </w:r>
            <w:r w:rsidRPr="002B2C22">
              <w:rPr>
                <w:rFonts w:ascii="Times New Roman" w:hAnsi="Times New Roman"/>
                <w:color w:val="000000"/>
              </w:rPr>
              <w:t xml:space="preserve">r visos peryklų patalpos ir įranga yra atskiros?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F79FC7" w14:textId="77777777" w:rsidR="003E041F" w:rsidRDefault="003E041F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[</w:t>
            </w:r>
            <w:hyperlink r:id="rId5" w:history="1">
              <w:r>
                <w:rPr>
                  <w:rStyle w:val="Hyperlink"/>
                  <w:rFonts w:ascii="Times New Roman" w:eastAsiaTheme="majorEastAsia" w:hAnsi="Times New Roman"/>
                </w:rPr>
                <w:t>2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] </w:t>
            </w:r>
            <w:r w:rsidRPr="002B2C22">
              <w:rPr>
                <w:rFonts w:ascii="Times New Roman" w:hAnsi="Times New Roman"/>
                <w:color w:val="000000"/>
              </w:rPr>
              <w:t>I priedo 3 dalies 3 punkto b papunktis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B98E32" w14:textId="77777777" w:rsidR="003E041F" w:rsidRPr="002B2C22" w:rsidRDefault="003E041F" w:rsidP="00E26DF2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90B774" w14:textId="77777777" w:rsidR="003E041F" w:rsidRPr="002B2C22" w:rsidRDefault="003E041F" w:rsidP="00E26DF2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ACC2F" w14:textId="77777777" w:rsidR="003E041F" w:rsidRPr="002B2C22" w:rsidRDefault="003E041F" w:rsidP="00E26DF2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D80841" w14:textId="77777777" w:rsidR="003E041F" w:rsidRPr="00024783" w:rsidRDefault="003E041F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E041F" w:rsidRPr="00024783" w14:paraId="512A6C6A" w14:textId="77777777" w:rsidTr="00E26DF2">
        <w:trPr>
          <w:cantSplit/>
          <w:trHeight w:val="5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A48FE4" w14:textId="77777777" w:rsidR="003E041F" w:rsidRDefault="003E041F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30C41D" w14:textId="77777777" w:rsidR="003E041F" w:rsidRPr="002B2C22" w:rsidRDefault="003E041F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 w:rsidRPr="002B2C22">
              <w:rPr>
                <w:rFonts w:ascii="Times New Roman" w:hAnsi="Times New Roman"/>
                <w:color w:val="000000"/>
              </w:rPr>
              <w:t>Ar peryklos patalpos, kuriose laikomi vienadieniai viščiukai arba periniai kiaušiniai, neturi sąlyčio su graužikais ir ne peryklos paukščiais?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E085C5" w14:textId="77777777" w:rsidR="003E041F" w:rsidRPr="00024783" w:rsidRDefault="003E041F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[</w:t>
            </w:r>
            <w:hyperlink r:id="rId6" w:history="1">
              <w:r>
                <w:rPr>
                  <w:rStyle w:val="Hyperlink"/>
                  <w:rFonts w:ascii="Times New Roman" w:eastAsiaTheme="majorEastAsia" w:hAnsi="Times New Roman"/>
                </w:rPr>
                <w:t>2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] </w:t>
            </w:r>
            <w:r w:rsidRPr="002B2C22">
              <w:rPr>
                <w:rFonts w:ascii="Times New Roman" w:hAnsi="Times New Roman"/>
                <w:color w:val="000000"/>
              </w:rPr>
              <w:t>I priedo 3 dalies 3 punkto c papunktis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78AC82" w14:textId="77777777" w:rsidR="003E041F" w:rsidRPr="002B2C22" w:rsidRDefault="003E041F" w:rsidP="00E26DF2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7EDE2E" w14:textId="77777777" w:rsidR="003E041F" w:rsidRPr="002B2C22" w:rsidRDefault="003E041F" w:rsidP="00E26DF2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1E5437" w14:textId="77777777" w:rsidR="003E041F" w:rsidRPr="002B2C22" w:rsidRDefault="003E041F" w:rsidP="00E26DF2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91A316" w14:textId="77777777" w:rsidR="003E041F" w:rsidRPr="00024783" w:rsidRDefault="003E041F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E041F" w:rsidRPr="00024783" w14:paraId="148A9455" w14:textId="77777777" w:rsidTr="00E26DF2">
        <w:trPr>
          <w:cantSplit/>
          <w:trHeight w:val="5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8E0E26" w14:textId="77777777" w:rsidR="003E041F" w:rsidRDefault="003E041F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C1BA5E" w14:textId="77777777" w:rsidR="003E041F" w:rsidRPr="002B2C22" w:rsidRDefault="003E041F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</w:t>
            </w:r>
            <w:r w:rsidRPr="002B2C22">
              <w:rPr>
                <w:rFonts w:ascii="Times New Roman" w:hAnsi="Times New Roman"/>
                <w:color w:val="000000"/>
              </w:rPr>
              <w:t xml:space="preserve">r visi procesai, susiję su periniais kiaušiniais, kilnojamaisiais įrenginiais ir darbuotojų judėjimu, vyksta viena kryptimi? [2]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179DF0" w14:textId="77777777" w:rsidR="003E041F" w:rsidRPr="00024783" w:rsidRDefault="003E041F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[</w:t>
            </w:r>
            <w:hyperlink r:id="rId7" w:history="1">
              <w:r w:rsidRPr="00D07BA8">
                <w:rPr>
                  <w:rStyle w:val="Hyperlink"/>
                  <w:rFonts w:ascii="Times New Roman" w:eastAsiaTheme="majorEastAsia" w:hAnsi="Times New Roman"/>
                </w:rPr>
                <w:t>5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2] </w:t>
            </w:r>
            <w:r w:rsidRPr="002B2C22">
              <w:rPr>
                <w:rFonts w:ascii="Times New Roman" w:hAnsi="Times New Roman"/>
                <w:color w:val="000000"/>
              </w:rPr>
              <w:t>I priedo 3 dalies 3 punkto d papunktis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12C858" w14:textId="77777777" w:rsidR="003E041F" w:rsidRPr="002B2C22" w:rsidRDefault="003E041F" w:rsidP="00E26DF2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CAEBD" w14:textId="77777777" w:rsidR="003E041F" w:rsidRPr="002B2C22" w:rsidRDefault="003E041F" w:rsidP="00E26DF2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E8492C" w14:textId="77777777" w:rsidR="003E041F" w:rsidRPr="002B2C22" w:rsidRDefault="003E041F" w:rsidP="00E26DF2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4C05E3" w14:textId="77777777" w:rsidR="003E041F" w:rsidRPr="00024783" w:rsidRDefault="003E041F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E041F" w:rsidRPr="00024783" w14:paraId="7EA7AD42" w14:textId="77777777" w:rsidTr="00E26DF2">
        <w:trPr>
          <w:cantSplit/>
          <w:trHeight w:val="5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694391" w14:textId="77777777" w:rsidR="003E041F" w:rsidRDefault="003E041F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51DE7B" w14:textId="77777777" w:rsidR="003E041F" w:rsidRPr="002B2C22" w:rsidRDefault="003E041F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 w:rsidRPr="002B2C22">
              <w:rPr>
                <w:rFonts w:ascii="Times New Roman" w:hAnsi="Times New Roman"/>
                <w:color w:val="000000"/>
              </w:rPr>
              <w:t xml:space="preserve">Ar pastatuose įrengtas natūralus arba dirbtinis apšvietimas ir temperatūros reguliavimo bei ventiliacijos sistemos? [2]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D0CF21" w14:textId="77777777" w:rsidR="003E041F" w:rsidRPr="002B2C22" w:rsidRDefault="003E041F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[</w:t>
            </w:r>
            <w:hyperlink r:id="rId8" w:history="1">
              <w:r>
                <w:rPr>
                  <w:rStyle w:val="Hyperlink"/>
                  <w:rFonts w:ascii="Times New Roman" w:eastAsiaTheme="majorEastAsia" w:hAnsi="Times New Roman"/>
                </w:rPr>
                <w:t>2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] </w:t>
            </w:r>
            <w:r w:rsidRPr="002B2C22">
              <w:rPr>
                <w:rFonts w:ascii="Times New Roman" w:hAnsi="Times New Roman"/>
                <w:color w:val="000000"/>
              </w:rPr>
              <w:t>I priedo 3 dalies 3 punkto e papunktis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A6F28A" w14:textId="77777777" w:rsidR="003E041F" w:rsidRPr="002B2C22" w:rsidRDefault="003E041F" w:rsidP="00E26DF2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B371E5" w14:textId="77777777" w:rsidR="003E041F" w:rsidRPr="002B2C22" w:rsidRDefault="003E041F" w:rsidP="00E26DF2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254F43" w14:textId="77777777" w:rsidR="003E041F" w:rsidRPr="002B2C22" w:rsidRDefault="003E041F" w:rsidP="00E26DF2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E747C" w14:textId="77777777" w:rsidR="003E041F" w:rsidRPr="00024783" w:rsidRDefault="003E041F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E041F" w:rsidRPr="00024783" w14:paraId="78C80BD9" w14:textId="77777777" w:rsidTr="00E26DF2">
        <w:trPr>
          <w:cantSplit/>
          <w:trHeight w:val="5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AEC99F" w14:textId="77777777" w:rsidR="003E041F" w:rsidRDefault="003E041F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7989FE" w14:textId="77777777" w:rsidR="003E041F" w:rsidRPr="002B2C22" w:rsidRDefault="003E041F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</w:t>
            </w:r>
            <w:r w:rsidRPr="002B2C22">
              <w:rPr>
                <w:rFonts w:ascii="Times New Roman" w:hAnsi="Times New Roman"/>
                <w:color w:val="000000"/>
              </w:rPr>
              <w:t>r peryklų grindys, sienos bei įranga lengvai dezinfekuojamos? [2] I priedo 3 dalies 3 punkto f papunktis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AF95B7" w14:textId="77777777" w:rsidR="003E041F" w:rsidRPr="002B2C22" w:rsidRDefault="003E041F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[</w:t>
            </w:r>
            <w:hyperlink r:id="rId9" w:history="1">
              <w:r>
                <w:rPr>
                  <w:rStyle w:val="Hyperlink"/>
                  <w:rFonts w:ascii="Times New Roman" w:eastAsiaTheme="majorEastAsia" w:hAnsi="Times New Roman"/>
                </w:rPr>
                <w:t>2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] </w:t>
            </w:r>
            <w:r w:rsidRPr="002B2C22">
              <w:rPr>
                <w:rFonts w:ascii="Times New Roman" w:hAnsi="Times New Roman"/>
                <w:color w:val="000000"/>
              </w:rPr>
              <w:t>I priedo 3 dalies 3 punkto f papunktis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0F600E" w14:textId="77777777" w:rsidR="003E041F" w:rsidRPr="002B2C22" w:rsidRDefault="003E041F" w:rsidP="00E26DF2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E4B302" w14:textId="77777777" w:rsidR="003E041F" w:rsidRPr="002B2C22" w:rsidRDefault="003E041F" w:rsidP="00E26DF2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B416DD" w14:textId="77777777" w:rsidR="003E041F" w:rsidRPr="002B2C22" w:rsidRDefault="003E041F" w:rsidP="00E26DF2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DDEC88" w14:textId="77777777" w:rsidR="003E041F" w:rsidRPr="00024783" w:rsidRDefault="003E041F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E041F" w:rsidRPr="00024783" w14:paraId="5931059A" w14:textId="77777777" w:rsidTr="00E26DF2">
        <w:trPr>
          <w:cantSplit/>
          <w:trHeight w:val="5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7B79FF" w14:textId="77777777" w:rsidR="003E041F" w:rsidRDefault="003E041F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03F058" w14:textId="77777777" w:rsidR="003E041F" w:rsidRPr="002B2C22" w:rsidRDefault="003E041F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</w:t>
            </w:r>
            <w:r w:rsidRPr="002B2C22">
              <w:rPr>
                <w:rFonts w:ascii="Times New Roman" w:hAnsi="Times New Roman"/>
                <w:color w:val="000000"/>
              </w:rPr>
              <w:t>r yra tinkama įranga transporto priemonėms ir įrenginiams valyti ir dezinfekuoti?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284F77" w14:textId="77777777" w:rsidR="003E041F" w:rsidRPr="002B2C22" w:rsidRDefault="003E041F" w:rsidP="00E26DF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[</w:t>
            </w:r>
            <w:hyperlink r:id="rId10" w:history="1">
              <w:r>
                <w:rPr>
                  <w:rStyle w:val="Hyperlink"/>
                  <w:rFonts w:ascii="Times New Roman" w:eastAsiaTheme="majorEastAsia" w:hAnsi="Times New Roman"/>
                </w:rPr>
                <w:t>2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] </w:t>
            </w:r>
            <w:r w:rsidRPr="002B2C22">
              <w:rPr>
                <w:rFonts w:ascii="Times New Roman" w:hAnsi="Times New Roman"/>
                <w:color w:val="000000"/>
              </w:rPr>
              <w:t>I priedo 3 dalies 3 punkto g papunktis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7D467F" w14:textId="77777777" w:rsidR="003E041F" w:rsidRPr="002B2C22" w:rsidRDefault="003E041F" w:rsidP="00E26DF2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064DCD" w14:textId="77777777" w:rsidR="003E041F" w:rsidRPr="002B2C22" w:rsidRDefault="003E041F" w:rsidP="00E26DF2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E39F3E" w14:textId="77777777" w:rsidR="003E041F" w:rsidRPr="002B2C22" w:rsidRDefault="003E041F" w:rsidP="00E26DF2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60EB56" w14:textId="77777777" w:rsidR="003E041F" w:rsidRPr="00024783" w:rsidRDefault="003E041F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8B0CA19" w14:textId="77777777" w:rsidR="003E041F" w:rsidRPr="00D07BA8" w:rsidRDefault="003E041F" w:rsidP="003E041F">
      <w:pPr>
        <w:jc w:val="both"/>
        <w:rPr>
          <w:rFonts w:ascii="Times New Roman" w:hAnsi="Times New Roman"/>
          <w:b/>
        </w:rPr>
      </w:pPr>
    </w:p>
    <w:p w14:paraId="4146032A" w14:textId="77777777" w:rsidR="003E041F" w:rsidRPr="00D07BA8" w:rsidRDefault="003E041F" w:rsidP="003E041F">
      <w:pPr>
        <w:ind w:firstLine="720"/>
        <w:jc w:val="both"/>
        <w:rPr>
          <w:rFonts w:ascii="Times New Roman" w:hAnsi="Times New Roman"/>
          <w:bCs/>
        </w:rPr>
      </w:pPr>
      <w:r w:rsidRPr="00D07BA8">
        <w:rPr>
          <w:rFonts w:ascii="Times New Roman" w:hAnsi="Times New Roman"/>
          <w:bCs/>
        </w:rPr>
        <w:t>Teisės aktų, pagal kuriuos atliekamas reikalavimų atitikties vertinimas, sąrašas:</w:t>
      </w:r>
    </w:p>
    <w:p w14:paraId="35F4332E" w14:textId="77777777" w:rsidR="003E041F" w:rsidRPr="00D07BA8" w:rsidRDefault="003E041F" w:rsidP="003E041F">
      <w:pPr>
        <w:ind w:firstLine="720"/>
        <w:jc w:val="both"/>
        <w:rPr>
          <w:rFonts w:ascii="Times New Roman" w:hAnsi="Times New Roman"/>
          <w:bCs/>
        </w:rPr>
      </w:pPr>
      <w:r w:rsidRPr="00D07BA8">
        <w:rPr>
          <w:rFonts w:ascii="Times New Roman" w:hAnsi="Times New Roman"/>
          <w:color w:val="000000"/>
        </w:rPr>
        <w:t>[</w:t>
      </w:r>
      <w:hyperlink r:id="rId11" w:history="1">
        <w:r>
          <w:rPr>
            <w:rStyle w:val="Hyperlink"/>
            <w:rFonts w:ascii="Times New Roman" w:eastAsiaTheme="majorEastAsia" w:hAnsi="Times New Roman"/>
          </w:rPr>
          <w:t>2</w:t>
        </w:r>
      </w:hyperlink>
      <w:r w:rsidRPr="00D07BA8">
        <w:rPr>
          <w:rFonts w:ascii="Times New Roman" w:hAnsi="Times New Roman"/>
          <w:color w:val="000000"/>
        </w:rPr>
        <w:t xml:space="preserve">] </w:t>
      </w:r>
      <w:r w:rsidRPr="00D07BA8">
        <w:rPr>
          <w:rFonts w:ascii="Times New Roman" w:hAnsi="Times New Roman"/>
          <w:bCs/>
        </w:rPr>
        <w:t>2019 m. birželio 28 d. Komisijos deleguotasis reglamentas (ES) 2019/2035, kuriuo dėl sausumos gyvūnus laikantiems ūkiams ir perykloms taikomų taisyklių, taip pat ir tam tikrų laikomų sausumos gyvūnų ir perinių kiaušinių atsekamumo papildomas Europos Parlamento ir Tarybos reglamentas (ES) 2016/429</w:t>
      </w:r>
    </w:p>
    <w:p w14:paraId="745C4C24" w14:textId="77777777" w:rsidR="003E041F" w:rsidRPr="00D07BA8" w:rsidRDefault="003E041F" w:rsidP="003E041F">
      <w:pPr>
        <w:rPr>
          <w:rFonts w:ascii="Times New Roman" w:hAnsi="Times New Roman"/>
          <w:color w:val="0070C0"/>
          <w:szCs w:val="24"/>
          <w:lang w:val="pt-BR"/>
        </w:rPr>
      </w:pPr>
      <w:r w:rsidRPr="00D07BA8">
        <w:rPr>
          <w:rFonts w:ascii="Times New Roman" w:hAnsi="Times New Roman"/>
          <w:szCs w:val="24"/>
          <w:lang w:val="pt-BR"/>
        </w:rPr>
        <w:t>_____________________________________________ _______________ Nr. ______</w:t>
      </w:r>
    </w:p>
    <w:p w14:paraId="13E1F884" w14:textId="77777777" w:rsidR="003E041F" w:rsidRPr="00CB1CC8" w:rsidRDefault="003E041F" w:rsidP="003E041F">
      <w:pPr>
        <w:widowControl w:val="0"/>
        <w:tabs>
          <w:tab w:val="left" w:leader="underscore" w:pos="4752"/>
        </w:tabs>
        <w:rPr>
          <w:rFonts w:ascii="Times New Roman" w:hAnsi="Times New Roman"/>
          <w:b/>
        </w:rPr>
      </w:pPr>
      <w:r w:rsidRPr="00CB1CC8">
        <w:rPr>
          <w:rFonts w:ascii="Times New Roman" w:hAnsi="Times New Roman"/>
          <w:color w:val="0F4761"/>
          <w:szCs w:val="24"/>
        </w:rPr>
        <w:t>[</w:t>
      </w:r>
      <w:r>
        <w:rPr>
          <w:rFonts w:ascii="Times New Roman" w:hAnsi="Times New Roman"/>
          <w:color w:val="0F4761"/>
          <w:szCs w:val="24"/>
        </w:rPr>
        <w:t>S</w:t>
      </w:r>
      <w:r w:rsidRPr="00CB1CC8">
        <w:rPr>
          <w:rFonts w:ascii="Times New Roman" w:hAnsi="Times New Roman"/>
          <w:color w:val="0F4761"/>
          <w:szCs w:val="24"/>
        </w:rPr>
        <w:t>pecialiųjų reikalavimų perykloms atitikties vertinimo klausimynas]</w:t>
      </w:r>
      <w:r w:rsidRPr="00D07BA8">
        <w:rPr>
          <w:rFonts w:ascii="Times New Roman" w:hAnsi="Times New Roman"/>
          <w:szCs w:val="24"/>
          <w:lang w:val="pt-BR"/>
        </w:rPr>
        <w:t xml:space="preserve">                (data)</w:t>
      </w:r>
    </w:p>
    <w:p w14:paraId="5F07A81C" w14:textId="77777777" w:rsidR="003E041F" w:rsidRPr="00D07BA8" w:rsidRDefault="003E041F" w:rsidP="003E041F">
      <w:pPr>
        <w:rPr>
          <w:rFonts w:ascii="Times New Roman" w:hAnsi="Times New Roman"/>
          <w:szCs w:val="24"/>
          <w:lang w:val="pt-BR"/>
        </w:rPr>
      </w:pPr>
    </w:p>
    <w:p w14:paraId="43C910F0" w14:textId="77777777" w:rsidR="003E041F" w:rsidRPr="00D07BA8" w:rsidRDefault="003E041F" w:rsidP="003E041F">
      <w:pPr>
        <w:jc w:val="center"/>
        <w:rPr>
          <w:rFonts w:ascii="Times New Roman" w:hAnsi="Times New Roman"/>
          <w:szCs w:val="24"/>
          <w:u w:val="single"/>
          <w:lang w:val="pt-BR"/>
        </w:rPr>
      </w:pPr>
      <w:r w:rsidRPr="00D07BA8">
        <w:rPr>
          <w:rFonts w:ascii="Times New Roman" w:hAnsi="Times New Roman"/>
          <w:szCs w:val="24"/>
          <w:lang w:val="pt-BR"/>
        </w:rPr>
        <w:t xml:space="preserve">Puslapis: </w:t>
      </w:r>
      <w:r w:rsidRPr="00D07BA8">
        <w:rPr>
          <w:rFonts w:ascii="Times New Roman" w:hAnsi="Times New Roman"/>
          <w:szCs w:val="24"/>
          <w:u w:val="single"/>
          <w:lang w:val="pt-BR"/>
        </w:rPr>
        <w:t xml:space="preserve">      </w:t>
      </w:r>
      <w:r w:rsidRPr="00D07BA8">
        <w:rPr>
          <w:rFonts w:ascii="Times New Roman" w:hAnsi="Times New Roman"/>
          <w:szCs w:val="24"/>
          <w:lang w:val="pt-BR"/>
        </w:rPr>
        <w:t xml:space="preserve"> iš ____</w:t>
      </w:r>
    </w:p>
    <w:p w14:paraId="139BAE11" w14:textId="77777777" w:rsidR="003E041F" w:rsidRDefault="003E041F" w:rsidP="003E041F">
      <w:pPr>
        <w:widowControl w:val="0"/>
        <w:ind w:firstLine="5812"/>
        <w:rPr>
          <w:rFonts w:ascii="Times New Roman" w:hAnsi="Times New Roman"/>
        </w:rPr>
      </w:pPr>
    </w:p>
    <w:p w14:paraId="3969810C" w14:textId="77777777" w:rsidR="008C79E6" w:rsidRDefault="008C79E6"/>
    <w:sectPr w:rsidR="008C7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1F"/>
    <w:rsid w:val="002F5F17"/>
    <w:rsid w:val="003E041F"/>
    <w:rsid w:val="005B7486"/>
    <w:rsid w:val="00777BB8"/>
    <w:rsid w:val="008C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06C80"/>
  <w15:chartTrackingRefBased/>
  <w15:docId w15:val="{F8BDAA42-8D32-4475-BCB9-88960404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41F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041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41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41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41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41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41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41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41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41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4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4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4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4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4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4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4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41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0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41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04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4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04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4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4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3E04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T/TXT/?uri=CELEX%3A02019R2035-2023040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ur-lex.europa.eu/legal-content/LT/TXT/?uri=CELEX%3A02019R2035-2023040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-lex.europa.eu/legal-content/LT/TXT/?uri=CELEX%3A02019R2035-20230406" TargetMode="External"/><Relationship Id="rId11" Type="http://schemas.openxmlformats.org/officeDocument/2006/relationships/hyperlink" Target="https://eur-lex.europa.eu/legal-content/LT/TXT/?uri=CELEX%3A02019R2035-20230406" TargetMode="External"/><Relationship Id="rId5" Type="http://schemas.openxmlformats.org/officeDocument/2006/relationships/hyperlink" Target="https://eur-lex.europa.eu/legal-content/LT/TXT/?uri=CELEX%3A02019R2035-20230406" TargetMode="External"/><Relationship Id="rId10" Type="http://schemas.openxmlformats.org/officeDocument/2006/relationships/hyperlink" Target="https://eur-lex.europa.eu/legal-content/LT/TXT/?uri=CELEX%3A02019R2035-20230406" TargetMode="External"/><Relationship Id="rId4" Type="http://schemas.openxmlformats.org/officeDocument/2006/relationships/hyperlink" Target="https://eur-lex.europa.eu/legal-content/LT/TXT/?uri=CELEX%3A02019R2035-20230406" TargetMode="External"/><Relationship Id="rId9" Type="http://schemas.openxmlformats.org/officeDocument/2006/relationships/hyperlink" Target="https://eur-lex.europa.eu/legal-content/LT/TXT/?uri=CELEX%3A02019R2035-20230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1773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2025-03-04T11:20:00Z</dcterms:created>
  <dcterms:modified xsi:type="dcterms:W3CDTF">2025-03-04T11:33:00Z</dcterms:modified>
</cp:coreProperties>
</file>