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55"/>
        <w:gridCol w:w="4455"/>
      </w:tblGrid>
      <w:tr w:rsidR="00081A58" w14:paraId="1E75023D" w14:textId="77777777" w:rsidTr="00081A58">
        <w:tc>
          <w:tcPr>
            <w:tcW w:w="4453" w:type="dxa"/>
          </w:tcPr>
          <w:p w14:paraId="30F8495F" w14:textId="77777777" w:rsidR="00081A58" w:rsidRDefault="00081A5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453" w:type="dxa"/>
          </w:tcPr>
          <w:p w14:paraId="40239402" w14:textId="77777777" w:rsidR="00081A58" w:rsidRDefault="00081A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2FF1EA0B" w14:textId="77777777" w:rsidR="00081A58" w:rsidRDefault="00081A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Kokybės sistemos darbo instrukcijos </w:t>
            </w:r>
          </w:p>
          <w:p w14:paraId="6EAC6F40" w14:textId="77777777" w:rsidR="00081A58" w:rsidRDefault="00081A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KT-2-4-10-D1 „</w:t>
            </w:r>
            <w:r>
              <w:rPr>
                <w:rFonts w:ascii="Times New Roman" w:hAnsi="Times New Roman"/>
                <w:sz w:val="24"/>
                <w:szCs w:val="24"/>
              </w:rPr>
              <w:t>Eksportuojamų ūkinių gyvūnų karantino punktų valstybinė veterinarinė kontrolė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“  </w:t>
            </w:r>
          </w:p>
          <w:p w14:paraId="6834E07C" w14:textId="77777777" w:rsidR="00081A58" w:rsidRDefault="00081A58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 priedas</w:t>
            </w:r>
          </w:p>
          <w:p w14:paraId="4F94E729" w14:textId="77777777" w:rsidR="00081A58" w:rsidRDefault="00081A58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09E398AF" w14:textId="77777777" w:rsidR="00081A58" w:rsidRDefault="00081A58" w:rsidP="00081A58">
      <w:pPr>
        <w:ind w:right="-808" w:firstLine="567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bookmarkStart w:id="0" w:name="_Hlk178595326"/>
      <w:r>
        <w:rPr>
          <w:rFonts w:ascii="Times New Roman" w:hAnsi="Times New Roman"/>
          <w:b/>
          <w:bCs/>
        </w:rPr>
        <w:t>EKSPORTUOJAMŲ ŪKINIŲ GYVŪNŲ KARANTINO PUNKTŲ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zCs w:val="24"/>
        </w:rPr>
        <w:t>ATITIKTIES TEISĖS AKTŲ REIKALAVIMAMS VERTINIMO PAŽYMA</w:t>
      </w:r>
    </w:p>
    <w:bookmarkEnd w:id="0"/>
    <w:p w14:paraId="7B651FBA" w14:textId="77777777" w:rsidR="00081A58" w:rsidRDefault="00081A58" w:rsidP="00081A58">
      <w:pPr>
        <w:ind w:right="-808"/>
        <w:jc w:val="center"/>
        <w:rPr>
          <w:rFonts w:ascii="Times New Roman" w:hAnsi="Times New Roman"/>
          <w:b/>
          <w:bCs/>
          <w:szCs w:val="24"/>
        </w:rPr>
      </w:pPr>
    </w:p>
    <w:tbl>
      <w:tblPr>
        <w:tblW w:w="660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78"/>
        <w:gridCol w:w="159"/>
        <w:gridCol w:w="566"/>
        <w:gridCol w:w="212"/>
        <w:gridCol w:w="620"/>
        <w:gridCol w:w="725"/>
        <w:gridCol w:w="1073"/>
        <w:gridCol w:w="405"/>
        <w:gridCol w:w="456"/>
        <w:gridCol w:w="394"/>
        <w:gridCol w:w="12"/>
      </w:tblGrid>
      <w:tr w:rsidR="00081A58" w14:paraId="3A40F9ED" w14:textId="77777777" w:rsidTr="00081A58">
        <w:trPr>
          <w:gridAfter w:val="1"/>
          <w:wAfter w:w="12" w:type="dxa"/>
          <w:cantSplit/>
          <w:trHeight w:val="24"/>
          <w:jc w:val="center"/>
        </w:trPr>
        <w:tc>
          <w:tcPr>
            <w:tcW w:w="2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F1E93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C4DEEB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A8BE66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Nr. 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D57E1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Cs w:val="28"/>
              </w:rPr>
            </w:pPr>
          </w:p>
        </w:tc>
      </w:tr>
      <w:tr w:rsidR="00081A58" w14:paraId="5AFE3D44" w14:textId="77777777" w:rsidTr="00081A58">
        <w:trPr>
          <w:cantSplit/>
          <w:trHeight w:val="24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C0D2DC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(data)</w:t>
            </w:r>
          </w:p>
        </w:tc>
        <w:tc>
          <w:tcPr>
            <w:tcW w:w="726" w:type="dxa"/>
            <w:gridSpan w:val="2"/>
            <w:shd w:val="clear" w:color="auto" w:fill="FFFFFF"/>
          </w:tcPr>
          <w:p w14:paraId="256632FE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  <w:tc>
          <w:tcPr>
            <w:tcW w:w="3495" w:type="dxa"/>
            <w:gridSpan w:val="6"/>
            <w:shd w:val="clear" w:color="auto" w:fill="FFFFFF"/>
          </w:tcPr>
          <w:p w14:paraId="5CBEF16B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  <w:tc>
          <w:tcPr>
            <w:tcW w:w="406" w:type="dxa"/>
            <w:gridSpan w:val="2"/>
            <w:shd w:val="clear" w:color="auto" w:fill="FFFFFF"/>
          </w:tcPr>
          <w:p w14:paraId="24408A16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</w:tr>
      <w:tr w:rsidR="00081A58" w14:paraId="5EF80763" w14:textId="77777777" w:rsidTr="00081A58">
        <w:trPr>
          <w:gridAfter w:val="3"/>
          <w:wAfter w:w="863" w:type="dxa"/>
          <w:cantSplit/>
          <w:trHeight w:val="24"/>
          <w:jc w:val="center"/>
        </w:trPr>
        <w:tc>
          <w:tcPr>
            <w:tcW w:w="1980" w:type="dxa"/>
            <w:shd w:val="clear" w:color="auto" w:fill="FFFFFF"/>
          </w:tcPr>
          <w:p w14:paraId="66813A49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6A5E188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9DE2C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5D0790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</w:tr>
      <w:tr w:rsidR="00081A58" w14:paraId="65F1A1A5" w14:textId="77777777" w:rsidTr="00081A58">
        <w:trPr>
          <w:cantSplit/>
          <w:trHeight w:val="24"/>
          <w:jc w:val="center"/>
        </w:trPr>
        <w:tc>
          <w:tcPr>
            <w:tcW w:w="1980" w:type="dxa"/>
            <w:shd w:val="clear" w:color="auto" w:fill="FFFFFF"/>
          </w:tcPr>
          <w:p w14:paraId="6C404657" w14:textId="77777777" w:rsidR="00081A58" w:rsidRDefault="00081A58">
            <w:pPr>
              <w:widowControl w:val="0"/>
              <w:shd w:val="clear" w:color="auto" w:fill="FFFFFF"/>
              <w:ind w:left="16" w:right="-808" w:hanging="16"/>
              <w:rPr>
                <w:rFonts w:ascii="Times New Roman" w:hAnsi="Times New Roman"/>
              </w:rPr>
            </w:pPr>
          </w:p>
        </w:tc>
        <w:tc>
          <w:tcPr>
            <w:tcW w:w="726" w:type="dxa"/>
            <w:gridSpan w:val="2"/>
            <w:shd w:val="clear" w:color="auto" w:fill="FFFFFF"/>
          </w:tcPr>
          <w:p w14:paraId="78D76E97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  <w:tc>
          <w:tcPr>
            <w:tcW w:w="3495" w:type="dxa"/>
            <w:gridSpan w:val="6"/>
            <w:shd w:val="clear" w:color="auto" w:fill="FFFFFF"/>
            <w:hideMark/>
          </w:tcPr>
          <w:p w14:paraId="7BBA81C6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(vieta)</w:t>
            </w:r>
          </w:p>
        </w:tc>
        <w:tc>
          <w:tcPr>
            <w:tcW w:w="406" w:type="dxa"/>
            <w:gridSpan w:val="2"/>
            <w:shd w:val="clear" w:color="auto" w:fill="FFFFFF"/>
          </w:tcPr>
          <w:p w14:paraId="3D1190ED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</w:tr>
    </w:tbl>
    <w:p w14:paraId="01D33713" w14:textId="77777777" w:rsidR="00081A58" w:rsidRDefault="00081A58" w:rsidP="00081A58">
      <w:pPr>
        <w:ind w:right="-808"/>
        <w:rPr>
          <w:rFonts w:ascii="Times New Roman" w:hAnsi="Times New Roman"/>
          <w:vanish/>
        </w:rPr>
      </w:pPr>
      <w:bookmarkStart w:id="1" w:name="_Hlk158042868"/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3261"/>
        <w:gridCol w:w="4113"/>
      </w:tblGrid>
      <w:tr w:rsidR="00081A58" w14:paraId="23B5C00A" w14:textId="77777777" w:rsidTr="00081A5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783F" w14:textId="77777777" w:rsidR="00081A58" w:rsidRDefault="00081A58">
            <w:pPr>
              <w:spacing w:before="60" w:after="60"/>
              <w:ind w:left="454" w:right="-8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INFORMACIJA APIE ŪKIO SUBJEKTĄ </w:t>
            </w:r>
          </w:p>
        </w:tc>
      </w:tr>
      <w:tr w:rsidR="00081A58" w14:paraId="2B8A0CAD" w14:textId="77777777" w:rsidTr="00081A58">
        <w:trPr>
          <w:trHeight w:val="25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94FE20" w14:textId="77777777" w:rsidR="00081A58" w:rsidRDefault="00081A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Duomenys apie </w:t>
            </w:r>
          </w:p>
          <w:p w14:paraId="04E5D7D6" w14:textId="77777777" w:rsidR="00081A58" w:rsidRDefault="00081A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subjektą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95E7CA" w14:textId="77777777" w:rsidR="00081A58" w:rsidRDefault="00081A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Juridinio asmens pavadinimas ir </w:t>
            </w:r>
          </w:p>
          <w:p w14:paraId="11E9E8F5" w14:textId="77777777" w:rsidR="00081A58" w:rsidRDefault="00081A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teisinė forma / fizinio asmens vardas ir pavardė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AB7CD" w14:textId="77777777" w:rsidR="00081A58" w:rsidRDefault="00081A58">
            <w:pPr>
              <w:rPr>
                <w:rFonts w:ascii="Times New Roman" w:hAnsi="Times New Roman"/>
              </w:rPr>
            </w:pPr>
          </w:p>
        </w:tc>
      </w:tr>
      <w:tr w:rsidR="00081A58" w14:paraId="12B35E7A" w14:textId="77777777" w:rsidTr="00081A58">
        <w:trPr>
          <w:trHeight w:val="290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518DE" w14:textId="77777777" w:rsidR="00081A58" w:rsidRDefault="00081A58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7FC8D" w14:textId="77777777" w:rsidR="00081A58" w:rsidRDefault="00081A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Juridinio asmens kodas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08963" w14:textId="77777777" w:rsidR="00081A58" w:rsidRDefault="00081A58">
            <w:pPr>
              <w:rPr>
                <w:rFonts w:ascii="Times New Roman" w:hAnsi="Times New Roman"/>
              </w:rPr>
            </w:pPr>
          </w:p>
        </w:tc>
      </w:tr>
      <w:tr w:rsidR="00081A58" w14:paraId="325AD8EB" w14:textId="77777777" w:rsidTr="00081A58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3B0D" w14:textId="77777777" w:rsidR="00081A58" w:rsidRDefault="00081A58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21533" w14:textId="77777777" w:rsidR="00081A58" w:rsidRDefault="00081A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Veiklos vykdymo vietos adresas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41732" w14:textId="77777777" w:rsidR="00081A58" w:rsidRDefault="00081A58">
            <w:pPr>
              <w:rPr>
                <w:rFonts w:ascii="Times New Roman" w:hAnsi="Times New Roman"/>
              </w:rPr>
            </w:pPr>
          </w:p>
        </w:tc>
      </w:tr>
      <w:tr w:rsidR="00081A58" w14:paraId="36BB731C" w14:textId="77777777" w:rsidTr="00081A5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407DAB" w14:textId="77777777" w:rsidR="00081A58" w:rsidRDefault="00081A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Vertinimo priežastis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20234" w14:textId="77777777" w:rsidR="00081A58" w:rsidRDefault="00081A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lt-LT"/>
              </w:rPr>
              <w:sym w:font="Times New Roman" w:char="F0A3"/>
            </w:r>
            <w:r>
              <w:rPr>
                <w:rFonts w:ascii="Times New Roman" w:hAnsi="Times New Roman"/>
                <w:lang w:eastAsia="lt-LT"/>
              </w:rPr>
              <w:t xml:space="preserve">– įvertinimas dėl laikinojo patvirtinimo / patvirtinimo, registravimo </w:t>
            </w:r>
          </w:p>
        </w:tc>
      </w:tr>
      <w:tr w:rsidR="00081A58" w14:paraId="230E6468" w14:textId="77777777" w:rsidTr="00081A58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DA6E" w14:textId="77777777" w:rsidR="00081A58" w:rsidRDefault="00081A58">
            <w:pPr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77EF6" w14:textId="77777777" w:rsidR="00081A58" w:rsidRDefault="00081A58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sym w:font="Times New Roman" w:char="F0A3"/>
            </w:r>
            <w:r>
              <w:rPr>
                <w:rFonts w:ascii="Times New Roman" w:hAnsi="Times New Roman"/>
                <w:lang w:eastAsia="lt-LT"/>
              </w:rPr>
              <w:t>– įvertinimas dėl papildomos (-ų) veiklos (-ų) patvirtinimo, registravimo</w:t>
            </w:r>
          </w:p>
        </w:tc>
      </w:tr>
      <w:tr w:rsidR="00081A58" w14:paraId="4515FCB1" w14:textId="77777777" w:rsidTr="00081A5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2EB6BB" w14:textId="77777777" w:rsidR="00081A58" w:rsidRDefault="00081A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Subjekto pateikto </w:t>
            </w:r>
          </w:p>
          <w:p w14:paraId="6D2512AD" w14:textId="77777777" w:rsidR="00081A58" w:rsidRDefault="00081A58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prašymo duomenys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4A62AB" w14:textId="77777777" w:rsidR="00081A58" w:rsidRDefault="00081A58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</w:rPr>
              <w:t>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822A6" w14:textId="77777777" w:rsidR="00081A58" w:rsidRDefault="00081A58">
            <w:pPr>
              <w:rPr>
                <w:rFonts w:ascii="Times New Roman" w:hAnsi="Times New Roman"/>
              </w:rPr>
            </w:pPr>
          </w:p>
        </w:tc>
      </w:tr>
      <w:tr w:rsidR="00081A58" w14:paraId="5DEE5168" w14:textId="77777777" w:rsidTr="00081A58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E997" w14:textId="77777777" w:rsidR="00081A58" w:rsidRDefault="00081A5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D3726" w14:textId="77777777" w:rsidR="00081A58" w:rsidRDefault="00081A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Numeris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978DB" w14:textId="77777777" w:rsidR="00081A58" w:rsidRDefault="00081A58">
            <w:pPr>
              <w:rPr>
                <w:rFonts w:ascii="Times New Roman" w:hAnsi="Times New Roman"/>
              </w:rPr>
            </w:pPr>
          </w:p>
        </w:tc>
      </w:tr>
      <w:tr w:rsidR="00081A58" w14:paraId="647621F0" w14:textId="77777777" w:rsidTr="00081A58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F98C" w14:textId="77777777" w:rsidR="00081A58" w:rsidRDefault="00081A5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331F83" w14:textId="77777777" w:rsidR="00081A58" w:rsidRDefault="00081A58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Vertinama (--</w:t>
            </w:r>
            <w:proofErr w:type="spellStart"/>
            <w:r>
              <w:rPr>
                <w:rFonts w:ascii="Times New Roman" w:hAnsi="Times New Roman"/>
                <w:lang w:eastAsia="lt-LT"/>
              </w:rPr>
              <w:t>os</w:t>
            </w:r>
            <w:proofErr w:type="spellEnd"/>
            <w:r>
              <w:rPr>
                <w:rFonts w:ascii="Times New Roman" w:hAnsi="Times New Roman"/>
                <w:lang w:eastAsia="lt-LT"/>
              </w:rPr>
              <w:t xml:space="preserve">) </w:t>
            </w:r>
          </w:p>
          <w:p w14:paraId="0E4CD283" w14:textId="77777777" w:rsidR="00081A58" w:rsidRDefault="00081A58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veikla (-</w:t>
            </w:r>
            <w:proofErr w:type="spellStart"/>
            <w:r>
              <w:rPr>
                <w:rFonts w:ascii="Times New Roman" w:hAnsi="Times New Roman"/>
                <w:lang w:eastAsia="lt-LT"/>
              </w:rPr>
              <w:t>os</w:t>
            </w:r>
            <w:proofErr w:type="spellEnd"/>
            <w:r>
              <w:rPr>
                <w:rFonts w:ascii="Times New Roman" w:hAnsi="Times New Roman"/>
                <w:lang w:eastAsia="lt-LT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4B0F9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</w:tr>
      <w:bookmarkEnd w:id="1"/>
    </w:tbl>
    <w:p w14:paraId="2300DA18" w14:textId="77777777" w:rsidR="00081A58" w:rsidRDefault="00081A58" w:rsidP="00081A58">
      <w:pPr>
        <w:ind w:right="-808" w:firstLine="142"/>
        <w:jc w:val="both"/>
        <w:rPr>
          <w:rFonts w:ascii="Times New Roman" w:hAnsi="Times New Roman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1843"/>
        <w:gridCol w:w="568"/>
        <w:gridCol w:w="2382"/>
        <w:gridCol w:w="1844"/>
      </w:tblGrid>
      <w:tr w:rsidR="00081A58" w14:paraId="1E6E8591" w14:textId="77777777" w:rsidTr="00081A58"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B7F64" w14:textId="77777777" w:rsidR="00081A58" w:rsidRDefault="00081A5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PASIRUOŠIMO VEIKLAI, INFRASTRUKTŪROS IR ĮRANGOS </w:t>
            </w:r>
          </w:p>
          <w:p w14:paraId="1E1313C5" w14:textId="77777777" w:rsidR="00081A58" w:rsidRDefault="00081A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ATITIKTIES VERTINIMAS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A2A88" w14:textId="77777777" w:rsidR="00081A58" w:rsidRDefault="00081A58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Paaiškinimai</w:t>
            </w:r>
          </w:p>
        </w:tc>
      </w:tr>
      <w:tr w:rsidR="00081A58" w14:paraId="0BFDDD6A" w14:textId="77777777" w:rsidTr="00081A5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6BD35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Reikalavimas</w:t>
            </w:r>
          </w:p>
          <w:p w14:paraId="4A955034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  <w:p w14:paraId="5D32AC56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0A4A16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Atitikties nustatytiems reikalavimams rezultatas</w:t>
            </w:r>
          </w:p>
          <w:p w14:paraId="31C92EF2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(atitinka /</w:t>
            </w:r>
          </w:p>
          <w:p w14:paraId="0E1AC49F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neatitinka / netikrinta)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F5BEE9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Pastabos ir pasiūlymai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9BE7E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81A58" w14:paraId="15A0E996" w14:textId="77777777" w:rsidTr="00081A5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23E5E1" w14:textId="77777777" w:rsidR="00081A58" w:rsidRDefault="00081A58">
            <w:pPr>
              <w:jc w:val="both"/>
              <w:rPr>
                <w:rFonts w:ascii="Times New Roman" w:hAnsi="Times New Roman"/>
                <w:color w:val="333333"/>
                <w:lang w:eastAsia="lt-LT"/>
              </w:rPr>
            </w:pPr>
            <w:bookmarkStart w:id="2" w:name="_Hlk180062808"/>
            <w:r>
              <w:rPr>
                <w:rFonts w:ascii="Times New Roman" w:hAnsi="Times New Roman"/>
                <w:color w:val="333333"/>
                <w:lang w:eastAsia="lt-LT"/>
              </w:rPr>
              <w:t>Ar  karantino punkto teritorija aptverta tvora (medine, tinkline ir kt.)</w:t>
            </w:r>
          </w:p>
          <w:p w14:paraId="6D36AF51" w14:textId="77777777" w:rsidR="00081A58" w:rsidRDefault="00081A58">
            <w:pPr>
              <w:jc w:val="both"/>
              <w:rPr>
                <w:rFonts w:ascii="Times New Roman" w:hAnsi="Times New Roman"/>
                <w:color w:val="333333"/>
                <w:lang w:eastAsia="lt-LT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>[</w:t>
            </w:r>
            <w:hyperlink r:id="rId4" w:history="1">
              <w:r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color w:val="333333"/>
                <w:lang w:eastAsia="lt-LT"/>
              </w:rPr>
              <w:t>] 9 punktas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0BAAC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64940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50440" w14:textId="77777777" w:rsidR="00081A58" w:rsidRDefault="00081A58">
            <w:pPr>
              <w:jc w:val="both"/>
              <w:rPr>
                <w:rFonts w:ascii="Times New Roman" w:hAnsi="Times New Roman"/>
                <w:color w:val="333333"/>
                <w:lang w:eastAsia="lt-LT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 xml:space="preserve">Tvora ir vartai turi būti įrengti taip, kad į karantino punkto teritoriją negalėtų nekontroliuojamai patekti pašaliniai asmenys, transporto priemonės, laukiniai, bešeimininkiai ir </w:t>
            </w:r>
            <w:proofErr w:type="spellStart"/>
            <w:r>
              <w:rPr>
                <w:rFonts w:ascii="Times New Roman" w:hAnsi="Times New Roman"/>
                <w:color w:val="333333"/>
                <w:lang w:eastAsia="lt-LT"/>
              </w:rPr>
              <w:t>bepriežiūriai</w:t>
            </w:r>
            <w:proofErr w:type="spellEnd"/>
            <w:r>
              <w:rPr>
                <w:rFonts w:ascii="Times New Roman" w:hAnsi="Times New Roman"/>
                <w:color w:val="333333"/>
                <w:lang w:eastAsia="lt-LT"/>
              </w:rPr>
              <w:t xml:space="preserve"> gyvūnai, kiti ūkiniai gyvūnai.</w:t>
            </w:r>
          </w:p>
        </w:tc>
      </w:tr>
      <w:tr w:rsidR="00081A58" w14:paraId="190198AE" w14:textId="77777777" w:rsidTr="00081A5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2DED44" w14:textId="77777777" w:rsidR="00081A58" w:rsidRDefault="00081A58">
            <w:pPr>
              <w:jc w:val="both"/>
              <w:rPr>
                <w:rFonts w:ascii="Times New Roman" w:hAnsi="Times New Roman"/>
                <w:color w:val="333333"/>
                <w:lang w:eastAsia="lt-LT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>Ar prie įvažiavimo / įėjimo į karantino punkto teritoriją yra įrengti vartai?</w:t>
            </w:r>
          </w:p>
          <w:p w14:paraId="51F4385F" w14:textId="77777777" w:rsidR="00081A58" w:rsidRDefault="00081A58">
            <w:pPr>
              <w:jc w:val="both"/>
              <w:rPr>
                <w:rFonts w:ascii="Times New Roman" w:hAnsi="Times New Roman"/>
                <w:color w:val="333333"/>
                <w:lang w:eastAsia="lt-LT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>[</w:t>
            </w:r>
            <w:hyperlink r:id="rId5" w:history="1">
              <w:r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color w:val="333333"/>
                <w:lang w:eastAsia="lt-LT"/>
              </w:rPr>
              <w:t>] 9 punktas</w:t>
            </w:r>
          </w:p>
          <w:p w14:paraId="21237938" w14:textId="77777777" w:rsidR="00081A58" w:rsidRDefault="00081A58">
            <w:pPr>
              <w:jc w:val="both"/>
              <w:rPr>
                <w:rFonts w:ascii="Times New Roman" w:hAnsi="Times New Roman"/>
                <w:color w:val="333333"/>
                <w:lang w:eastAsia="lt-LT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>11.1 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E119D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69DB0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7C20C3" w14:textId="77777777" w:rsidR="00081A58" w:rsidRDefault="00081A58">
            <w:pPr>
              <w:jc w:val="both"/>
              <w:rPr>
                <w:rFonts w:ascii="Times New Roman" w:hAnsi="Times New Roman"/>
                <w:color w:val="333333"/>
                <w:lang w:eastAsia="lt-LT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 xml:space="preserve">Prie įvažiavimo / įėjimo į karantino punkto teritoriją turi būti užrašas „KARANTINAS. Pašaliniams įeiti draudžiama!“. Turi būti galima  </w:t>
            </w:r>
            <w:r>
              <w:rPr>
                <w:rFonts w:ascii="Times New Roman" w:hAnsi="Times New Roman"/>
                <w:color w:val="333333"/>
                <w:lang w:eastAsia="lt-LT"/>
              </w:rPr>
              <w:lastRenderedPageBreak/>
              <w:t>kontroliuoti transporto priemonių ir asmenų patekimą į karantino punkto teritoriją ir patalpas</w:t>
            </w:r>
          </w:p>
        </w:tc>
      </w:tr>
      <w:tr w:rsidR="00081A58" w14:paraId="1A4F6FF1" w14:textId="77777777" w:rsidTr="00081A5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4B1BC2" w14:textId="77777777" w:rsidR="00081A58" w:rsidRDefault="00081A58">
            <w:pPr>
              <w:jc w:val="both"/>
              <w:rPr>
                <w:rFonts w:ascii="Times New Roman" w:hAnsi="Times New Roman"/>
                <w:color w:val="333333"/>
                <w:lang w:eastAsia="lt-LT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lastRenderedPageBreak/>
              <w:t>Ar  į karantino punktą įvažiuojančių transporto priemonių keliai nesikerta su išvažiuojančių transporto priemonių keliai?</w:t>
            </w:r>
          </w:p>
          <w:p w14:paraId="7574C56E" w14:textId="77777777" w:rsidR="00081A58" w:rsidRDefault="00081A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>[</w:t>
            </w:r>
            <w:hyperlink r:id="rId6" w:history="1">
              <w:r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color w:val="333333"/>
                <w:lang w:eastAsia="lt-LT"/>
              </w:rPr>
              <w:t>] 11.2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6F2CB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D0387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D2B36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81A58" w14:paraId="05E48096" w14:textId="77777777" w:rsidTr="00081A5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86224D" w14:textId="77777777" w:rsidR="00081A58" w:rsidRDefault="00081A58">
            <w:pPr>
              <w:spacing w:line="256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Ar į karantino punktą įvažiuojančios transporto priemonės ratus galima </w:t>
            </w:r>
            <w:r>
              <w:rPr>
                <w:rFonts w:ascii="Times New Roman" w:hAnsi="Times New Roman"/>
                <w:strike/>
                <w:color w:val="000000"/>
                <w:sz w:val="18"/>
                <w:szCs w:val="18"/>
              </w:rPr>
              <w:t>būtų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išdezinfekuoti užpurškiant ant jų autorizuotus veterinarinius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biocidinius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produktus  ir (arba) kad į jį įvažiuojanti transporto priemonė turėtų pervažiuoti dezinfekcinį barjerą, kuris įrengtas taip, kad transporto priemonės ratai dezinfekciniame barjere </w:t>
            </w:r>
            <w:r>
              <w:rPr>
                <w:rFonts w:ascii="Times New Roman" w:hAnsi="Times New Roman"/>
                <w:strike/>
                <w:color w:val="000000"/>
                <w:sz w:val="18"/>
                <w:szCs w:val="18"/>
              </w:rPr>
              <w:t>turi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apsisuktų mažiausiai 1,5 karto;</w:t>
            </w:r>
          </w:p>
          <w:p w14:paraId="58DED530" w14:textId="77777777" w:rsidR="00081A58" w:rsidRDefault="00081A58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lang w:eastAsia="lt-LT"/>
              </w:rPr>
              <w:t>[</w:t>
            </w:r>
            <w:hyperlink r:id="rId7" w:history="1">
              <w:r>
                <w:rPr>
                  <w:rStyle w:val="Hyperlink"/>
                  <w:rFonts w:ascii="Times New Roman" w:eastAsiaTheme="majorEastAsia" w:hAnsi="Times New Roman"/>
                  <w:sz w:val="18"/>
                  <w:szCs w:val="18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color w:val="333333"/>
                <w:sz w:val="18"/>
                <w:szCs w:val="18"/>
                <w:lang w:eastAsia="lt-LT"/>
              </w:rPr>
              <w:t>] 11.3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57DF5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E12F2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999F8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81A58" w14:paraId="23F471A6" w14:textId="77777777" w:rsidTr="00081A58">
        <w:trPr>
          <w:trHeight w:val="30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5A487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 karantino punkto darbuotojai ir lankytojai įeina į karantino punktą ir išeina iš jo tik per tam skirtą įėjimo / išėjimo punktą?</w:t>
            </w:r>
          </w:p>
          <w:p w14:paraId="0125A511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>[</w:t>
            </w:r>
            <w:hyperlink r:id="rId8" w:history="1">
              <w:r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color w:val="333333"/>
                <w:lang w:eastAsia="lt-LT"/>
              </w:rPr>
              <w:t xml:space="preserve">] </w:t>
            </w:r>
            <w:r>
              <w:rPr>
                <w:rFonts w:ascii="Times New Roman" w:hAnsi="Times New Roman"/>
                <w:color w:val="000000"/>
              </w:rPr>
              <w:t>10.3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A1E5F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BE7E5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C292C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81A58" w14:paraId="1730BA18" w14:textId="77777777" w:rsidTr="00081A5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8C006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 įėjimo / išėjimo punkte įrengtos persirengimo patalpos;</w:t>
            </w:r>
          </w:p>
          <w:p w14:paraId="11AB9467" w14:textId="77777777" w:rsidR="00081A58" w:rsidRDefault="00081A58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>[</w:t>
            </w:r>
            <w:hyperlink r:id="rId9" w:history="1">
              <w:r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color w:val="333333"/>
                <w:lang w:eastAsia="lt-LT"/>
              </w:rPr>
              <w:t xml:space="preserve">] </w:t>
            </w:r>
            <w:r>
              <w:rPr>
                <w:rFonts w:ascii="Times New Roman" w:hAnsi="Times New Roman"/>
                <w:color w:val="000000"/>
              </w:rPr>
              <w:t>11.4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8EE62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E23EF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544E4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81A58" w14:paraId="5D0143E1" w14:textId="77777777" w:rsidTr="00081A5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FE756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Ar prie įėjimo į karantino punktą įrengti dezinfekciniai kilimėliai? </w:t>
            </w:r>
          </w:p>
          <w:p w14:paraId="513AA60F" w14:textId="77777777" w:rsidR="00081A58" w:rsidRDefault="00081A58">
            <w:pPr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>[</w:t>
            </w:r>
            <w:hyperlink r:id="rId10" w:history="1">
              <w:r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color w:val="333333"/>
                <w:lang w:eastAsia="lt-LT"/>
              </w:rPr>
              <w:t xml:space="preserve">] </w:t>
            </w:r>
            <w:r>
              <w:rPr>
                <w:rFonts w:ascii="Times New Roman" w:hAnsi="Times New Roman"/>
                <w:color w:val="000000"/>
              </w:rPr>
              <w:t>11.5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162CB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DB51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57689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81A58" w14:paraId="084BC74A" w14:textId="77777777" w:rsidTr="00081A5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95EDFA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Ar karantino punkte gyvūnams  yra skirtos patalpos </w:t>
            </w:r>
            <w:proofErr w:type="spellStart"/>
            <w:r>
              <w:rPr>
                <w:rFonts w:ascii="Times New Roman" w:hAnsi="Times New Roman"/>
                <w:color w:val="000000"/>
              </w:rPr>
              <w:t>karantinuojamiems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ūkiniams gyvūnams laikyti?</w:t>
            </w:r>
          </w:p>
          <w:p w14:paraId="56D73E20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>[</w:t>
            </w:r>
            <w:hyperlink r:id="rId11" w:history="1">
              <w:r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color w:val="333333"/>
                <w:lang w:eastAsia="lt-LT"/>
              </w:rPr>
              <w:t xml:space="preserve">] </w:t>
            </w:r>
            <w:r>
              <w:rPr>
                <w:rFonts w:ascii="Times New Roman" w:hAnsi="Times New Roman"/>
                <w:color w:val="000000"/>
              </w:rPr>
              <w:t>12.1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73535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0F516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74E18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81A58" w14:paraId="081DCB54" w14:textId="77777777" w:rsidTr="00081A5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2909D1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 yra ūkinių gyvūnų pakrovimo ir iškrovimo rampa?</w:t>
            </w:r>
          </w:p>
          <w:p w14:paraId="676A9002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>[</w:t>
            </w:r>
            <w:hyperlink r:id="rId12" w:history="1">
              <w:r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color w:val="333333"/>
                <w:lang w:eastAsia="lt-LT"/>
              </w:rPr>
              <w:t xml:space="preserve">] </w:t>
            </w:r>
            <w:r>
              <w:rPr>
                <w:rFonts w:ascii="Times New Roman" w:hAnsi="Times New Roman"/>
                <w:color w:val="000000"/>
              </w:rPr>
              <w:t xml:space="preserve"> 12.2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38AF1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6472C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53423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081A58" w14:paraId="271DCC73" w14:textId="77777777" w:rsidTr="00081A5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0E1A39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Ar yra atskiros patalpos sergantiems, susižeidusiems </w:t>
            </w:r>
            <w:proofErr w:type="spellStart"/>
            <w:r>
              <w:rPr>
                <w:rFonts w:ascii="Times New Roman" w:hAnsi="Times New Roman"/>
                <w:color w:val="000000"/>
              </w:rPr>
              <w:t>karantinuojamiems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ūkiniams gyvūnams atskirti ir laikyti?</w:t>
            </w:r>
          </w:p>
          <w:p w14:paraId="0A10EC34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>[</w:t>
            </w:r>
            <w:hyperlink r:id="rId13" w:history="1">
              <w:r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color w:val="333333"/>
                <w:lang w:eastAsia="lt-LT"/>
              </w:rPr>
              <w:t xml:space="preserve">] </w:t>
            </w:r>
            <w:r>
              <w:rPr>
                <w:rFonts w:ascii="Times New Roman" w:hAnsi="Times New Roman"/>
                <w:color w:val="000000"/>
              </w:rPr>
              <w:t>12.3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24528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3E732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956EF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patalpos gali būti įrengtos atskiruose pastatuose, kurie yra karantino punkto teritorijoje. karantino punkto patalpos gali būti įrengtos pastate (-</w:t>
            </w:r>
            <w:proofErr w:type="spellStart"/>
            <w:r>
              <w:rPr>
                <w:rFonts w:ascii="Times New Roman" w:hAnsi="Times New Roman"/>
                <w:color w:val="000000"/>
                <w:lang w:eastAsia="lt-LT"/>
              </w:rPr>
              <w:t>uose</w:t>
            </w:r>
            <w:proofErr w:type="spellEnd"/>
            <w:r>
              <w:rPr>
                <w:rFonts w:ascii="Times New Roman" w:hAnsi="Times New Roman"/>
                <w:color w:val="000000"/>
                <w:lang w:eastAsia="lt-LT"/>
              </w:rPr>
              <w:t>), kurio tik dalis (-</w:t>
            </w:r>
            <w:proofErr w:type="spellStart"/>
            <w:r>
              <w:rPr>
                <w:rFonts w:ascii="Times New Roman" w:hAnsi="Times New Roman"/>
                <w:color w:val="000000"/>
                <w:lang w:eastAsia="lt-LT"/>
              </w:rPr>
              <w:t>ys</w:t>
            </w:r>
            <w:proofErr w:type="spellEnd"/>
            <w:r>
              <w:rPr>
                <w:rFonts w:ascii="Times New Roman" w:hAnsi="Times New Roman"/>
                <w:color w:val="000000"/>
                <w:lang w:eastAsia="lt-LT"/>
              </w:rPr>
              <w:t xml:space="preserve">) patenka į karantino punkto teritoriją. tokiu atveju pastato dalis, kurioje įrengtos karantino </w:t>
            </w:r>
            <w:r>
              <w:rPr>
                <w:rFonts w:ascii="Times New Roman" w:hAnsi="Times New Roman"/>
                <w:color w:val="000000"/>
                <w:lang w:eastAsia="lt-LT"/>
              </w:rPr>
              <w:lastRenderedPageBreak/>
              <w:t>punkto patalpos, turi būti atskirta aklina siena nuo pastato dalies, nepriklausančios karantino punktui.</w:t>
            </w:r>
          </w:p>
          <w:p w14:paraId="5178ECB5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  <w:lang w:eastAsia="lt-LT"/>
              </w:rPr>
            </w:pPr>
            <w:bookmarkStart w:id="3" w:name="part_ffd11ff0328d4c4fb35b50e8688586e6"/>
            <w:bookmarkEnd w:id="3"/>
            <w:r>
              <w:rPr>
                <w:rFonts w:ascii="Times New Roman" w:hAnsi="Times New Roman"/>
                <w:color w:val="000000"/>
                <w:lang w:eastAsia="lt-LT"/>
              </w:rPr>
              <w:t xml:space="preserve">karantino punkto patalpos turi būti aiškiai pažymėtos ir naudojamos tik pagal tiesioginę paskirtį. jeigu karantino punkte yra įrengtos kelios </w:t>
            </w:r>
            <w:proofErr w:type="spellStart"/>
            <w:r>
              <w:rPr>
                <w:rFonts w:ascii="Times New Roman" w:hAnsi="Times New Roman"/>
                <w:color w:val="000000"/>
                <w:lang w:eastAsia="lt-LT"/>
              </w:rPr>
              <w:t>karantinavimo</w:t>
            </w:r>
            <w:proofErr w:type="spellEnd"/>
            <w:r>
              <w:rPr>
                <w:rFonts w:ascii="Times New Roman" w:hAnsi="Times New Roman"/>
                <w:color w:val="000000"/>
                <w:lang w:eastAsia="lt-LT"/>
              </w:rPr>
              <w:t xml:space="preserve"> patalpos ar keli ūkinių gyvūnų izoliatoriai, jos (jie) turi būti atitinkamai sunumeruotos (-i). karantino punkte gali būti įrengtos kitos, nei tvarkos aprašo 12 punkte nurodytos, su </w:t>
            </w:r>
            <w:proofErr w:type="spellStart"/>
            <w:r>
              <w:rPr>
                <w:rFonts w:ascii="Times New Roman" w:hAnsi="Times New Roman"/>
                <w:color w:val="000000"/>
                <w:lang w:eastAsia="lt-LT"/>
              </w:rPr>
              <w:t>karantinavimo</w:t>
            </w:r>
            <w:proofErr w:type="spellEnd"/>
            <w:r>
              <w:rPr>
                <w:rFonts w:ascii="Times New Roman" w:hAnsi="Times New Roman"/>
                <w:color w:val="000000"/>
                <w:lang w:eastAsia="lt-LT"/>
              </w:rPr>
              <w:t xml:space="preserve"> veikla susijusios patalpos (pvz.: darbuotojams pailsėti skirtos patalpos, dokumentacijai ar pagalbinei įrangai, priemonėms laikyti skirtos patalpos ir pan.).</w:t>
            </w:r>
          </w:p>
        </w:tc>
      </w:tr>
      <w:tr w:rsidR="00081A58" w14:paraId="3CF63333" w14:textId="77777777" w:rsidTr="00081A5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391272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Ar yra atskiros patalpos pašarams laikyti? </w:t>
            </w:r>
          </w:p>
          <w:p w14:paraId="518581DE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>[</w:t>
            </w:r>
            <w:hyperlink r:id="rId14" w:history="1">
              <w:r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color w:val="333333"/>
                <w:lang w:eastAsia="lt-LT"/>
              </w:rPr>
              <w:t xml:space="preserve">] </w:t>
            </w:r>
            <w:r>
              <w:rPr>
                <w:rFonts w:ascii="Times New Roman" w:hAnsi="Times New Roman"/>
                <w:color w:val="000000"/>
              </w:rPr>
              <w:t>12.4.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4156B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64F56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6930" w14:textId="77777777" w:rsidR="00081A58" w:rsidRDefault="00081A58">
            <w:pPr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081A58" w14:paraId="102974F3" w14:textId="77777777" w:rsidTr="00081A5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17006C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 yra atskiros patalpos pakratams laikyti;</w:t>
            </w:r>
          </w:p>
          <w:p w14:paraId="2978015C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>[</w:t>
            </w:r>
            <w:hyperlink r:id="rId15" w:history="1">
              <w:r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color w:val="333333"/>
                <w:lang w:eastAsia="lt-LT"/>
              </w:rPr>
              <w:t xml:space="preserve">] </w:t>
            </w:r>
            <w:r>
              <w:rPr>
                <w:rFonts w:ascii="Times New Roman" w:hAnsi="Times New Roman"/>
                <w:color w:val="000000"/>
              </w:rPr>
              <w:t>12.5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8DCE4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F190E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FC3C" w14:textId="77777777" w:rsidR="00081A58" w:rsidRDefault="00081A58">
            <w:pPr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081A58" w14:paraId="29071CA8" w14:textId="77777777" w:rsidTr="00081A5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78382A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Ar yra patalpa veterinarijos gydytojui?</w:t>
            </w:r>
          </w:p>
          <w:p w14:paraId="1C0F6B57" w14:textId="77777777" w:rsidR="00081A58" w:rsidRDefault="00081A58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333333"/>
                <w:lang w:eastAsia="lt-LT"/>
              </w:rPr>
              <w:t>[</w:t>
            </w:r>
            <w:hyperlink r:id="rId16" w:history="1">
              <w:r>
                <w:rPr>
                  <w:rStyle w:val="Hyperlink"/>
                  <w:rFonts w:ascii="Times New Roman" w:eastAsiaTheme="majorEastAsia" w:hAnsi="Times New Roman"/>
                  <w:lang w:eastAsia="lt-LT"/>
                </w:rPr>
                <w:t>1</w:t>
              </w:r>
            </w:hyperlink>
            <w:r>
              <w:rPr>
                <w:rFonts w:ascii="Times New Roman" w:hAnsi="Times New Roman"/>
                <w:color w:val="333333"/>
                <w:lang w:eastAsia="lt-LT"/>
              </w:rPr>
              <w:t xml:space="preserve">] </w:t>
            </w:r>
            <w:r>
              <w:rPr>
                <w:rFonts w:ascii="Times New Roman" w:hAnsi="Times New Roman"/>
                <w:color w:val="000000"/>
              </w:rPr>
              <w:t>12.6 papunktis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5B868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0326B" w14:textId="77777777" w:rsidR="00081A58" w:rsidRDefault="00081A58">
            <w:pPr>
              <w:rPr>
                <w:rFonts w:ascii="Times New Roman" w:hAnsi="Times New Roman"/>
                <w:b/>
                <w:bCs/>
              </w:rPr>
            </w:pPr>
          </w:p>
        </w:tc>
        <w:bookmarkEnd w:id="2"/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F509" w14:textId="77777777" w:rsidR="00081A58" w:rsidRDefault="00081A58">
            <w:pPr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081A58" w14:paraId="76C1AB14" w14:textId="77777777" w:rsidTr="00081A58">
        <w:trPr>
          <w:trHeight w:val="375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E33053" w14:textId="77777777" w:rsidR="00081A58" w:rsidRDefault="00081A58">
            <w:pPr>
              <w:spacing w:before="60" w:after="60"/>
              <w:ind w:right="-8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VERTINIMO REZULTATŲ SUVESTINĖ</w:t>
            </w:r>
          </w:p>
        </w:tc>
      </w:tr>
      <w:tr w:rsidR="00081A58" w14:paraId="254ED528" w14:textId="77777777" w:rsidTr="00081A58"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D10AD" w14:textId="77777777" w:rsidR="00081A58" w:rsidRDefault="00081A58">
            <w:pPr>
              <w:spacing w:before="60" w:after="60"/>
              <w:ind w:right="-80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sym w:font="Times New Roman" w:char="F0A3"/>
            </w:r>
            <w:r>
              <w:rPr>
                <w:rFonts w:ascii="Times New Roman" w:hAnsi="Times New Roman"/>
                <w:szCs w:val="24"/>
                <w:lang w:eastAsia="lt-LT"/>
              </w:rPr>
              <w:t>- Vertinimo metu trūkumų nenustatyta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5CB24" w14:textId="77777777" w:rsidR="00081A58" w:rsidRDefault="00081A58">
            <w:pPr>
              <w:spacing w:before="60" w:after="60"/>
              <w:ind w:right="-808"/>
              <w:rPr>
                <w:rFonts w:ascii="Times New Roman" w:hAnsi="Times New Roman"/>
                <w:szCs w:val="24"/>
              </w:rPr>
            </w:pPr>
          </w:p>
        </w:tc>
      </w:tr>
      <w:tr w:rsidR="00081A58" w14:paraId="119E5AE3" w14:textId="77777777" w:rsidTr="00081A58"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543865" w14:textId="77777777" w:rsidR="00081A58" w:rsidRDefault="00081A58">
            <w:pPr>
              <w:spacing w:before="60" w:after="60"/>
              <w:ind w:right="-808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sym w:font="Times New Roman" w:char="F0A3"/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- Vertinimo metu nustatyti trūkumai 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464DE" w14:textId="77777777" w:rsidR="00081A58" w:rsidRDefault="00081A58">
            <w:pPr>
              <w:spacing w:before="60" w:after="60"/>
              <w:ind w:right="-808"/>
              <w:rPr>
                <w:rFonts w:ascii="Times New Roman" w:hAnsi="Times New Roman"/>
                <w:szCs w:val="24"/>
              </w:rPr>
            </w:pPr>
          </w:p>
        </w:tc>
      </w:tr>
    </w:tbl>
    <w:p w14:paraId="03117FD3" w14:textId="77777777" w:rsidR="00081A58" w:rsidRDefault="00081A58" w:rsidP="00081A58">
      <w:pPr>
        <w:ind w:right="-808"/>
        <w:rPr>
          <w:rFonts w:ascii="Times New Roman" w:hAnsi="Times New Roman"/>
        </w:rPr>
      </w:pPr>
    </w:p>
    <w:p w14:paraId="51616E75" w14:textId="77777777" w:rsidR="00081A58" w:rsidRDefault="00081A58" w:rsidP="00081A58">
      <w:pPr>
        <w:widowControl w:val="0"/>
        <w:shd w:val="clear" w:color="auto" w:fill="FFFFFF"/>
        <w:ind w:right="-8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Surašyti vertinimo pažymos ______ egzemplioriai ir perduoti:</w:t>
      </w:r>
    </w:p>
    <w:tbl>
      <w:tblPr>
        <w:tblW w:w="9255" w:type="dxa"/>
        <w:tblInd w:w="13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255"/>
      </w:tblGrid>
      <w:tr w:rsidR="00081A58" w14:paraId="60F72784" w14:textId="77777777" w:rsidTr="00081A58">
        <w:trPr>
          <w:cantSplit/>
          <w:trHeight w:val="567"/>
        </w:trPr>
        <w:tc>
          <w:tcPr>
            <w:tcW w:w="9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7702D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</w:p>
        </w:tc>
      </w:tr>
    </w:tbl>
    <w:p w14:paraId="04B3E380" w14:textId="77777777" w:rsidR="00081A58" w:rsidRDefault="00081A58" w:rsidP="00081A58">
      <w:pPr>
        <w:widowControl w:val="0"/>
        <w:ind w:right="-808" w:firstLine="709"/>
        <w:rPr>
          <w:rFonts w:ascii="Times New Roman" w:hAnsi="Times New Roman"/>
          <w:szCs w:val="24"/>
        </w:rPr>
      </w:pPr>
    </w:p>
    <w:tbl>
      <w:tblPr>
        <w:tblW w:w="93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48"/>
        <w:gridCol w:w="2201"/>
        <w:gridCol w:w="2905"/>
        <w:gridCol w:w="1936"/>
      </w:tblGrid>
      <w:tr w:rsidR="00081A58" w14:paraId="3038D197" w14:textId="77777777" w:rsidTr="00081A58">
        <w:trPr>
          <w:cantSplit/>
          <w:trHeight w:val="22"/>
        </w:trPr>
        <w:tc>
          <w:tcPr>
            <w:tcW w:w="2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2B523C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Vertinimas pradėtas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E8C23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C52C101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Vertinimas baigtas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3163C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81A58" w14:paraId="111B13B4" w14:textId="77777777" w:rsidTr="00081A58">
        <w:trPr>
          <w:cantSplit/>
          <w:trHeight w:val="22"/>
        </w:trPr>
        <w:tc>
          <w:tcPr>
            <w:tcW w:w="2350" w:type="dxa"/>
            <w:shd w:val="clear" w:color="auto" w:fill="FFFFFF"/>
          </w:tcPr>
          <w:p w14:paraId="0ECD66E0" w14:textId="77777777" w:rsidR="00081A58" w:rsidRDefault="00081A58">
            <w:pPr>
              <w:widowControl w:val="0"/>
              <w:ind w:right="-808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8F04AC1" w14:textId="77777777" w:rsidR="00081A58" w:rsidRDefault="00081A58">
            <w:pPr>
              <w:widowControl w:val="0"/>
              <w:shd w:val="clear" w:color="auto" w:fill="FFFFFF"/>
              <w:tabs>
                <w:tab w:val="center" w:pos="1012"/>
              </w:tabs>
              <w:ind w:right="-808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  <w:t>(diena, valanda)</w:t>
            </w:r>
          </w:p>
        </w:tc>
        <w:tc>
          <w:tcPr>
            <w:tcW w:w="2907" w:type="dxa"/>
            <w:shd w:val="clear" w:color="auto" w:fill="FFFFFF"/>
          </w:tcPr>
          <w:p w14:paraId="3570D4D6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A1DFFF" w14:textId="77777777" w:rsidR="00081A58" w:rsidRDefault="00081A58">
            <w:pPr>
              <w:widowControl w:val="0"/>
              <w:shd w:val="clear" w:color="auto" w:fill="FFFFFF"/>
              <w:tabs>
                <w:tab w:val="center" w:pos="858"/>
              </w:tabs>
              <w:ind w:right="-808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  <w:t>(diena, valanda)</w:t>
            </w:r>
          </w:p>
        </w:tc>
      </w:tr>
    </w:tbl>
    <w:p w14:paraId="56CFA09A" w14:textId="77777777" w:rsidR="00081A58" w:rsidRDefault="00081A58" w:rsidP="00081A58">
      <w:pPr>
        <w:widowControl w:val="0"/>
        <w:shd w:val="clear" w:color="auto" w:fill="FFFFFF"/>
        <w:ind w:right="-8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Vertino:</w:t>
      </w:r>
    </w:p>
    <w:tbl>
      <w:tblPr>
        <w:tblW w:w="93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24"/>
        <w:gridCol w:w="2632"/>
        <w:gridCol w:w="3034"/>
      </w:tblGrid>
      <w:tr w:rsidR="00081A58" w14:paraId="25DC3D8B" w14:textId="77777777" w:rsidTr="00081A58">
        <w:trPr>
          <w:cantSplit/>
          <w:trHeight w:val="23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12755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5EDD98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7D17C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81A58" w14:paraId="6B9EEF94" w14:textId="77777777" w:rsidTr="00081A58">
        <w:trPr>
          <w:cantSplit/>
          <w:trHeight w:val="23"/>
        </w:trPr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D31B984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2634" w:type="dxa"/>
            <w:shd w:val="clear" w:color="auto" w:fill="FFFFFF"/>
            <w:hideMark/>
          </w:tcPr>
          <w:p w14:paraId="47A6C363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3A27CE9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081A58" w14:paraId="7D61F3F4" w14:textId="77777777" w:rsidTr="00081A58">
        <w:trPr>
          <w:cantSplit/>
          <w:trHeight w:val="23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9E10C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1B72EF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5120B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81A58" w14:paraId="42552EFD" w14:textId="77777777" w:rsidTr="00081A58">
        <w:trPr>
          <w:cantSplit/>
          <w:trHeight w:val="23"/>
        </w:trPr>
        <w:tc>
          <w:tcPr>
            <w:tcW w:w="3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1D8CE2E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2634" w:type="dxa"/>
            <w:shd w:val="clear" w:color="auto" w:fill="FFFFFF"/>
            <w:hideMark/>
          </w:tcPr>
          <w:p w14:paraId="656A92E6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49279BD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</w:tbl>
    <w:p w14:paraId="58F865E4" w14:textId="77777777" w:rsidR="00081A58" w:rsidRDefault="00081A58" w:rsidP="00081A58">
      <w:pPr>
        <w:ind w:right="-808" w:firstLine="709"/>
        <w:rPr>
          <w:rFonts w:ascii="Times New Roman" w:hAnsi="Times New Roman"/>
          <w:szCs w:val="24"/>
        </w:rPr>
      </w:pPr>
    </w:p>
    <w:p w14:paraId="4C69CEB1" w14:textId="77777777" w:rsidR="00081A58" w:rsidRDefault="00081A58" w:rsidP="00081A58">
      <w:pPr>
        <w:widowControl w:val="0"/>
        <w:ind w:right="-8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Dalyvavo:</w:t>
      </w:r>
    </w:p>
    <w:tbl>
      <w:tblPr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69"/>
        <w:gridCol w:w="457"/>
        <w:gridCol w:w="2635"/>
        <w:gridCol w:w="3035"/>
        <w:gridCol w:w="234"/>
      </w:tblGrid>
      <w:tr w:rsidR="00081A58" w14:paraId="4372698C" w14:textId="77777777" w:rsidTr="00081A58">
        <w:trPr>
          <w:gridAfter w:val="1"/>
          <w:wAfter w:w="234" w:type="dxa"/>
          <w:cantSplit/>
          <w:trHeight w:val="23"/>
        </w:trPr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B479A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66969F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D03A9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81A58" w14:paraId="57C16DA5" w14:textId="77777777" w:rsidTr="00081A58">
        <w:trPr>
          <w:gridAfter w:val="1"/>
          <w:wAfter w:w="234" w:type="dxa"/>
          <w:cantSplit/>
          <w:trHeight w:val="417"/>
        </w:trPr>
        <w:tc>
          <w:tcPr>
            <w:tcW w:w="3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7480324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2635" w:type="dxa"/>
            <w:shd w:val="clear" w:color="auto" w:fill="FFFFFF"/>
            <w:hideMark/>
          </w:tcPr>
          <w:p w14:paraId="40AD4968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2E5DFA4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081A58" w14:paraId="6F1D0266" w14:textId="77777777" w:rsidTr="00081A58">
        <w:trPr>
          <w:gridAfter w:val="1"/>
          <w:wAfter w:w="234" w:type="dxa"/>
          <w:cantSplit/>
          <w:trHeight w:val="23"/>
        </w:trPr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82F54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5C81EF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16E30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081A58" w14:paraId="4898F317" w14:textId="77777777" w:rsidTr="00081A58">
        <w:trPr>
          <w:gridAfter w:val="1"/>
          <w:wAfter w:w="234" w:type="dxa"/>
          <w:cantSplit/>
          <w:trHeight w:val="23"/>
        </w:trPr>
        <w:tc>
          <w:tcPr>
            <w:tcW w:w="3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F1F086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2635" w:type="dxa"/>
            <w:shd w:val="clear" w:color="auto" w:fill="FFFFFF"/>
            <w:hideMark/>
          </w:tcPr>
          <w:p w14:paraId="4AA52D0E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DBE4CE6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081A58" w14:paraId="3B91B133" w14:textId="77777777" w:rsidTr="00081A58">
        <w:trPr>
          <w:cantSplit/>
          <w:trHeight w:val="23"/>
        </w:trPr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EB28389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92" w:type="dxa"/>
            <w:gridSpan w:val="2"/>
            <w:shd w:val="clear" w:color="auto" w:fill="FFFFFF"/>
          </w:tcPr>
          <w:p w14:paraId="116CF1DE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B8795FC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</w:rPr>
            </w:pPr>
          </w:p>
        </w:tc>
      </w:tr>
      <w:tr w:rsidR="00081A58" w14:paraId="4F15EB1F" w14:textId="77777777" w:rsidTr="00081A58">
        <w:trPr>
          <w:cantSplit/>
          <w:trHeight w:val="23"/>
        </w:trPr>
        <w:tc>
          <w:tcPr>
            <w:tcW w:w="6361" w:type="dxa"/>
            <w:gridSpan w:val="3"/>
            <w:shd w:val="clear" w:color="auto" w:fill="FFFFFF"/>
            <w:hideMark/>
          </w:tcPr>
          <w:p w14:paraId="5F47C465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 vertinimo pažyma susipažinau ir vieną egzempliorių gavau</w:t>
            </w:r>
          </w:p>
          <w:p w14:paraId="5F4652D9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Ūkio subjekto (juridinio asmens arba jo struktūrinio padalinio) vadovas</w:t>
            </w:r>
          </w:p>
          <w:p w14:paraId="27E527D9" w14:textId="77777777" w:rsidR="00081A58" w:rsidRDefault="00081A58">
            <w:pPr>
              <w:widowControl w:val="0"/>
              <w:shd w:val="clear" w:color="auto" w:fill="FFFFFF"/>
              <w:ind w:right="-8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(įgaliotas darbuotojas)/ fizinis asmuo  </w:t>
            </w:r>
          </w:p>
        </w:tc>
        <w:tc>
          <w:tcPr>
            <w:tcW w:w="3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D368195" w14:textId="77777777" w:rsidR="00081A58" w:rsidRDefault="00081A58">
            <w:pPr>
              <w:widowControl w:val="0"/>
              <w:shd w:val="clear" w:color="auto" w:fill="FFFFFF"/>
              <w:ind w:right="-808"/>
              <w:jc w:val="center"/>
              <w:rPr>
                <w:rFonts w:ascii="Times New Roman" w:hAnsi="Times New Roman"/>
              </w:rPr>
            </w:pPr>
          </w:p>
        </w:tc>
      </w:tr>
    </w:tbl>
    <w:p w14:paraId="16E9F4BB" w14:textId="77777777" w:rsidR="00081A58" w:rsidRDefault="00081A58" w:rsidP="00081A58">
      <w:pPr>
        <w:ind w:left="2" w:right="-808" w:firstLine="7653"/>
        <w:rPr>
          <w:rFonts w:ascii="Times New Roman" w:hAnsi="Times New Roman"/>
        </w:rPr>
      </w:pPr>
      <w:r>
        <w:rPr>
          <w:rFonts w:ascii="Times New Roman" w:hAnsi="Times New Roman"/>
        </w:rPr>
        <w:t>(parašas)</w:t>
      </w:r>
    </w:p>
    <w:p w14:paraId="285E7610" w14:textId="77777777" w:rsidR="00081A58" w:rsidRDefault="00081A58" w:rsidP="00081A58">
      <w:pPr>
        <w:ind w:right="-808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Teisės aktai:</w:t>
      </w:r>
    </w:p>
    <w:p w14:paraId="4AE40C45" w14:textId="77777777" w:rsidR="00081A58" w:rsidRDefault="00081A58" w:rsidP="00081A58">
      <w:r>
        <w:rPr>
          <w:rFonts w:ascii="Times New Roman" w:hAnsi="Times New Roman"/>
          <w:color w:val="333333"/>
          <w:lang w:eastAsia="lt-LT"/>
        </w:rPr>
        <w:t>[</w:t>
      </w:r>
      <w:hyperlink r:id="rId17" w:history="1">
        <w:r>
          <w:rPr>
            <w:rStyle w:val="Hyperlink"/>
            <w:rFonts w:ascii="Times New Roman" w:eastAsiaTheme="majorEastAsia" w:hAnsi="Times New Roman"/>
            <w:lang w:eastAsia="lt-LT"/>
          </w:rPr>
          <w:t>1</w:t>
        </w:r>
      </w:hyperlink>
      <w:r>
        <w:rPr>
          <w:rFonts w:ascii="Times New Roman" w:hAnsi="Times New Roman"/>
          <w:color w:val="333333"/>
          <w:lang w:eastAsia="lt-LT"/>
        </w:rPr>
        <w:t xml:space="preserve">] </w:t>
      </w:r>
      <w:r>
        <w:rPr>
          <w:rFonts w:ascii="Times New Roman" w:hAnsi="Times New Roman"/>
        </w:rPr>
        <w:t xml:space="preserve">Valstybinės maisto ir veterinarijos tarnybos direktoriaus 2015 m. rugsėjo 4  d. įsakymas Nr. B1-838 „Dėl Eksportuojamų ūkinių gyvūnų </w:t>
      </w:r>
      <w:proofErr w:type="spellStart"/>
      <w:r>
        <w:rPr>
          <w:rFonts w:ascii="Times New Roman" w:hAnsi="Times New Roman"/>
        </w:rPr>
        <w:t>karantinavimo</w:t>
      </w:r>
      <w:proofErr w:type="spellEnd"/>
      <w:r>
        <w:rPr>
          <w:rFonts w:ascii="Times New Roman" w:hAnsi="Times New Roman"/>
        </w:rPr>
        <w:t xml:space="preserve"> tvarkos aprašo patvirtinimo“</w:t>
      </w:r>
    </w:p>
    <w:p w14:paraId="29B77F58" w14:textId="77777777" w:rsidR="00081A58" w:rsidRDefault="00081A58" w:rsidP="00081A5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14:paraId="7F9D295C" w14:textId="77777777" w:rsidR="00081A58" w:rsidRDefault="00081A58" w:rsidP="00081A58"/>
    <w:p w14:paraId="4B4898D2" w14:textId="77777777" w:rsidR="00081A58" w:rsidRDefault="00081A58" w:rsidP="00081A58">
      <w:pPr>
        <w:jc w:val="center"/>
        <w:rPr>
          <w:rFonts w:ascii="Times New Roman" w:hAnsi="Times New Roman"/>
        </w:rPr>
      </w:pPr>
    </w:p>
    <w:p w14:paraId="3650DF15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58"/>
    <w:rsid w:val="00081A58"/>
    <w:rsid w:val="00777BB8"/>
    <w:rsid w:val="008C79E6"/>
    <w:rsid w:val="0095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460C"/>
  <w15:chartTrackingRefBased/>
  <w15:docId w15:val="{311E66D8-9210-4909-9D16-2B4EEDE3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A58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A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A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A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A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A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A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A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A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A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A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1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A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1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A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1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A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1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A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unhideWhenUsed/>
    <w:rsid w:val="00081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4382a9d0e1de11eead77e967e3995264" TargetMode="External"/><Relationship Id="rId13" Type="http://schemas.openxmlformats.org/officeDocument/2006/relationships/hyperlink" Target="https://www.e-tar.lt/portal/lt/legalAct/4382a9d0e1de11eead77e967e399526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4382a9d0e1de11eead77e967e3995264" TargetMode="External"/><Relationship Id="rId12" Type="http://schemas.openxmlformats.org/officeDocument/2006/relationships/hyperlink" Target="https://www.e-tar.lt/portal/lt/legalAct/4382a9d0e1de11eead77e967e3995264" TargetMode="External"/><Relationship Id="rId17" Type="http://schemas.openxmlformats.org/officeDocument/2006/relationships/hyperlink" Target="https://www.e-tar.lt/portal/lt/legalAct/4382a9d0e1de11eead77e967e39952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-tar.lt/portal/lt/legalAct/4382a9d0e1de11eead77e967e399526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4382a9d0e1de11eead77e967e3995264" TargetMode="External"/><Relationship Id="rId11" Type="http://schemas.openxmlformats.org/officeDocument/2006/relationships/hyperlink" Target="https://www.e-tar.lt/portal/lt/legalAct/4382a9d0e1de11eead77e967e3995264" TargetMode="External"/><Relationship Id="rId5" Type="http://schemas.openxmlformats.org/officeDocument/2006/relationships/hyperlink" Target="https://www.e-tar.lt/portal/lt/legalAct/4382a9d0e1de11eead77e967e3995264" TargetMode="External"/><Relationship Id="rId15" Type="http://schemas.openxmlformats.org/officeDocument/2006/relationships/hyperlink" Target="https://www.e-tar.lt/portal/lt/legalAct/4382a9d0e1de11eead77e967e3995264" TargetMode="External"/><Relationship Id="rId10" Type="http://schemas.openxmlformats.org/officeDocument/2006/relationships/hyperlink" Target="https://www.e-tar.lt/portal/lt/legalAct/4382a9d0e1de11eead77e967e399526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e-tar.lt/portal/lt/legalAct/4382a9d0e1de11eead77e967e3995264" TargetMode="External"/><Relationship Id="rId9" Type="http://schemas.openxmlformats.org/officeDocument/2006/relationships/hyperlink" Target="https://www.e-tar.lt/portal/lt/legalAct/4382a9d0e1de11eead77e967e3995264" TargetMode="External"/><Relationship Id="rId14" Type="http://schemas.openxmlformats.org/officeDocument/2006/relationships/hyperlink" Target="https://www.e-tar.lt/portal/lt/legalAct/4382a9d0e1de11eead77e967e3995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3829</Words>
  <Characters>2184</Characters>
  <Application>Microsoft Office Word</Application>
  <DocSecurity>0</DocSecurity>
  <Lines>18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2024-12-10T08:03:00Z</dcterms:created>
  <dcterms:modified xsi:type="dcterms:W3CDTF">2024-12-10T08:05:00Z</dcterms:modified>
</cp:coreProperties>
</file>