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45AE1" w14:textId="77777777" w:rsidR="00DD3CAB" w:rsidRPr="00623DB7" w:rsidRDefault="00DD3CAB" w:rsidP="00DD3CAB">
      <w:pPr>
        <w:spacing w:after="0" w:line="240" w:lineRule="auto"/>
        <w:ind w:left="4770"/>
        <w:jc w:val="right"/>
        <w:rPr>
          <w:rFonts w:ascii="Times New Roman" w:eastAsia="Times New Roman" w:hAnsi="Times New Roman" w:cs="Times New Roman"/>
          <w:color w:val="000000"/>
          <w:kern w:val="0"/>
          <w:sz w:val="24"/>
          <w:szCs w:val="24"/>
          <w14:ligatures w14:val="none"/>
        </w:rPr>
      </w:pPr>
      <w:r w:rsidRPr="00623DB7">
        <w:rPr>
          <w:rFonts w:ascii="Times New Roman" w:eastAsia="Times New Roman" w:hAnsi="Times New Roman" w:cs="Times New Roman"/>
          <w:color w:val="000000"/>
          <w:kern w:val="0"/>
          <w:sz w:val="24"/>
          <w:szCs w:val="24"/>
          <w14:ligatures w14:val="none"/>
        </w:rPr>
        <w:t>Valstybinės veterinarinės kontrolės subjektų</w:t>
      </w:r>
    </w:p>
    <w:p w14:paraId="42EF4287" w14:textId="77777777" w:rsidR="00DD3CAB" w:rsidRPr="00623DB7" w:rsidRDefault="00DD3CAB" w:rsidP="00DD3CAB">
      <w:pPr>
        <w:spacing w:after="0" w:line="240" w:lineRule="auto"/>
        <w:ind w:left="4770"/>
        <w:jc w:val="right"/>
        <w:rPr>
          <w:rFonts w:ascii="Times New Roman" w:eastAsia="Times New Roman" w:hAnsi="Times New Roman" w:cs="Times New Roman"/>
          <w:color w:val="000000"/>
          <w:kern w:val="0"/>
          <w:sz w:val="24"/>
          <w:szCs w:val="24"/>
          <w14:ligatures w14:val="none"/>
        </w:rPr>
      </w:pPr>
      <w:r w:rsidRPr="00623DB7">
        <w:rPr>
          <w:rFonts w:ascii="Times New Roman" w:eastAsia="Times New Roman" w:hAnsi="Times New Roman" w:cs="Times New Roman"/>
          <w:color w:val="000000"/>
          <w:kern w:val="0"/>
          <w:sz w:val="24"/>
          <w:szCs w:val="24"/>
          <w14:ligatures w14:val="none"/>
        </w:rPr>
        <w:t>patvirtinimo ir registravimo</w:t>
      </w:r>
    </w:p>
    <w:p w14:paraId="6FD8183F" w14:textId="77777777" w:rsidR="00DD3CAB" w:rsidRPr="00623DB7" w:rsidRDefault="00DD3CAB" w:rsidP="00DD3CAB">
      <w:pPr>
        <w:spacing w:after="0" w:line="240" w:lineRule="auto"/>
        <w:ind w:left="4770"/>
        <w:jc w:val="right"/>
        <w:rPr>
          <w:rFonts w:ascii="Times New Roman" w:eastAsia="Times New Roman" w:hAnsi="Times New Roman" w:cs="Times New Roman"/>
          <w:color w:val="000000"/>
          <w:kern w:val="0"/>
          <w:sz w:val="24"/>
          <w:szCs w:val="24"/>
          <w14:ligatures w14:val="none"/>
        </w:rPr>
      </w:pPr>
      <w:r w:rsidRPr="00623DB7">
        <w:rPr>
          <w:rFonts w:ascii="Times New Roman" w:eastAsia="Times New Roman" w:hAnsi="Times New Roman" w:cs="Times New Roman"/>
          <w:color w:val="000000"/>
          <w:kern w:val="0"/>
          <w:sz w:val="24"/>
          <w:szCs w:val="24"/>
          <w14:ligatures w14:val="none"/>
        </w:rPr>
        <w:t>tvarkos aprašo</w:t>
      </w:r>
    </w:p>
    <w:p w14:paraId="5027159B" w14:textId="77777777" w:rsidR="00DD3CAB" w:rsidRPr="00623DB7" w:rsidRDefault="00DD3CAB" w:rsidP="00DD3CAB">
      <w:pPr>
        <w:spacing w:after="0" w:line="240" w:lineRule="auto"/>
        <w:ind w:left="4770"/>
        <w:jc w:val="right"/>
        <w:rPr>
          <w:rFonts w:ascii="Times New Roman" w:eastAsia="Times New Roman" w:hAnsi="Times New Roman" w:cs="Times New Roman"/>
          <w:color w:val="000000"/>
          <w:kern w:val="0"/>
          <w:sz w:val="24"/>
          <w:szCs w:val="24"/>
          <w14:ligatures w14:val="none"/>
        </w:rPr>
      </w:pPr>
      <w:r w:rsidRPr="00623DB7">
        <w:rPr>
          <w:rFonts w:ascii="Times New Roman" w:eastAsia="Times New Roman" w:hAnsi="Times New Roman" w:cs="Times New Roman"/>
          <w:color w:val="000000"/>
          <w:kern w:val="0"/>
          <w:sz w:val="24"/>
          <w:szCs w:val="24"/>
          <w14:ligatures w14:val="none"/>
        </w:rPr>
        <w:t>4 priedas</w:t>
      </w:r>
    </w:p>
    <w:tbl>
      <w:tblPr>
        <w:tblW w:w="5450" w:type="pct"/>
        <w:tblInd w:w="-567" w:type="dxa"/>
        <w:tblCellMar>
          <w:left w:w="0" w:type="dxa"/>
          <w:right w:w="0" w:type="dxa"/>
        </w:tblCellMar>
        <w:tblLook w:val="04A0" w:firstRow="1" w:lastRow="0" w:firstColumn="1" w:lastColumn="0" w:noHBand="0" w:noVBand="1"/>
      </w:tblPr>
      <w:tblGrid>
        <w:gridCol w:w="916"/>
        <w:gridCol w:w="14347"/>
      </w:tblGrid>
      <w:tr w:rsidR="00DD3CAB" w:rsidRPr="00623DB7" w14:paraId="05C4F63A" w14:textId="77777777" w:rsidTr="007D250B">
        <w:trPr>
          <w:trHeight w:val="234"/>
        </w:trPr>
        <w:tc>
          <w:tcPr>
            <w:tcW w:w="300" w:type="pct"/>
            <w:hideMark/>
          </w:tcPr>
          <w:p w14:paraId="0674CABB" w14:textId="77777777" w:rsidR="00DD3CAB" w:rsidRPr="00623DB7" w:rsidRDefault="00DD3CAB" w:rsidP="007D250B">
            <w:pPr>
              <w:spacing w:after="0" w:line="240" w:lineRule="auto"/>
              <w:rPr>
                <w:rFonts w:ascii="Times New Roman" w:eastAsia="Times New Roman" w:hAnsi="Times New Roman" w:cs="Times New Roman"/>
                <w:color w:val="000000"/>
                <w:kern w:val="0"/>
                <w:sz w:val="24"/>
                <w:szCs w:val="24"/>
                <w14:ligatures w14:val="none"/>
              </w:rPr>
            </w:pPr>
          </w:p>
        </w:tc>
        <w:tc>
          <w:tcPr>
            <w:tcW w:w="0" w:type="auto"/>
            <w:hideMark/>
          </w:tcPr>
          <w:p w14:paraId="49921F3B" w14:textId="77777777" w:rsidR="00DD3CAB" w:rsidRPr="00623DB7" w:rsidRDefault="00DD3CAB" w:rsidP="007D250B">
            <w:pPr>
              <w:spacing w:after="0" w:line="240" w:lineRule="auto"/>
              <w:rPr>
                <w:rFonts w:ascii="Times New Roman" w:eastAsia="Times New Roman" w:hAnsi="Times New Roman" w:cs="Times New Roman"/>
                <w:kern w:val="0"/>
                <w:sz w:val="24"/>
                <w:szCs w:val="24"/>
                <w14:ligatures w14:val="none"/>
              </w:rPr>
            </w:pPr>
            <w:r w:rsidRPr="00623DB7">
              <w:rPr>
                <w:rFonts w:ascii="Times New Roman" w:eastAsia="Times New Roman" w:hAnsi="Times New Roman" w:cs="Times New Roman"/>
                <w:kern w:val="0"/>
                <w:sz w:val="24"/>
                <w:szCs w:val="24"/>
                <w14:ligatures w14:val="none"/>
              </w:rPr>
              <w:t> </w:t>
            </w:r>
          </w:p>
        </w:tc>
      </w:tr>
    </w:tbl>
    <w:p w14:paraId="7026AFBD" w14:textId="77777777" w:rsidR="00DD3CAB" w:rsidRPr="00623DB7" w:rsidRDefault="00DD3CAB" w:rsidP="00DD3CAB">
      <w:pPr>
        <w:spacing w:after="0" w:line="240" w:lineRule="auto"/>
        <w:ind w:left="-709"/>
        <w:jc w:val="center"/>
        <w:rPr>
          <w:rFonts w:ascii="Times New Roman" w:eastAsia="Times New Roman" w:hAnsi="Times New Roman" w:cs="Times New Roman"/>
          <w:color w:val="000000"/>
          <w:kern w:val="0"/>
          <w:sz w:val="24"/>
          <w:szCs w:val="24"/>
          <w14:ligatures w14:val="none"/>
        </w:rPr>
      </w:pPr>
      <w:r w:rsidRPr="00623DB7">
        <w:rPr>
          <w:rFonts w:ascii="Times New Roman" w:eastAsia="Times New Roman" w:hAnsi="Times New Roman" w:cs="Times New Roman"/>
          <w:color w:val="000000"/>
          <w:kern w:val="0"/>
          <w:sz w:val="24"/>
          <w:szCs w:val="24"/>
          <w14:ligatures w14:val="none"/>
        </w:rPr>
        <w:t>(</w:t>
      </w:r>
      <w:r w:rsidRPr="00623DB7">
        <w:rPr>
          <w:rFonts w:ascii="Times New Roman" w:eastAsia="Times New Roman" w:hAnsi="Times New Roman" w:cs="Times New Roman"/>
          <w:b/>
          <w:bCs/>
          <w:color w:val="000000"/>
          <w:kern w:val="0"/>
          <w:sz w:val="24"/>
          <w:szCs w:val="24"/>
          <w14:ligatures w14:val="none"/>
        </w:rPr>
        <w:t xml:space="preserve">Veiklos proceso aprašo pavyzdys </w:t>
      </w:r>
      <w:r w:rsidRPr="00623DB7">
        <w:rPr>
          <w:rFonts w:ascii="Times New Roman" w:eastAsia="Times New Roman" w:hAnsi="Times New Roman" w:cs="Times New Roman"/>
          <w:color w:val="000000"/>
          <w:kern w:val="0"/>
          <w:sz w:val="24"/>
          <w:szCs w:val="24"/>
          <w14:ligatures w14:val="none"/>
        </w:rPr>
        <w:t>)</w:t>
      </w:r>
    </w:p>
    <w:p w14:paraId="1730C6FF" w14:textId="77777777" w:rsidR="00DD3CAB" w:rsidRPr="00623DB7" w:rsidRDefault="00DD3CAB" w:rsidP="00DD3CAB">
      <w:pPr>
        <w:spacing w:after="0" w:line="240" w:lineRule="auto"/>
        <w:ind w:left="-709"/>
        <w:jc w:val="center"/>
        <w:rPr>
          <w:rFonts w:ascii="Times New Roman" w:eastAsia="Times New Roman" w:hAnsi="Times New Roman" w:cs="Times New Roman"/>
          <w:color w:val="000000"/>
          <w:kern w:val="0"/>
          <w:sz w:val="24"/>
          <w:szCs w:val="24"/>
          <w14:ligatures w14:val="none"/>
        </w:rPr>
      </w:pPr>
    </w:p>
    <w:p w14:paraId="454ED650" w14:textId="77777777" w:rsidR="00DD3CAB" w:rsidRPr="00623DB7" w:rsidRDefault="00DD3CAB" w:rsidP="00DD3CAB">
      <w:pPr>
        <w:spacing w:after="0" w:line="240" w:lineRule="auto"/>
        <w:ind w:left="-709"/>
        <w:jc w:val="center"/>
        <w:rPr>
          <w:rFonts w:ascii="Times New Roman" w:eastAsia="Times New Roman" w:hAnsi="Times New Roman" w:cs="Times New Roman"/>
          <w:color w:val="000000"/>
          <w:kern w:val="0"/>
          <w:sz w:val="24"/>
          <w:szCs w:val="24"/>
          <w14:ligatures w14:val="none"/>
        </w:rPr>
      </w:pPr>
      <w:r w:rsidRPr="00623DB7">
        <w:rPr>
          <w:rFonts w:ascii="Times New Roman" w:eastAsia="Times New Roman" w:hAnsi="Times New Roman" w:cs="Times New Roman"/>
          <w:color w:val="000000"/>
          <w:kern w:val="0"/>
          <w:sz w:val="24"/>
          <w:szCs w:val="24"/>
          <w14:ligatures w14:val="none"/>
        </w:rPr>
        <w:t>______________________________________________________________</w:t>
      </w:r>
    </w:p>
    <w:p w14:paraId="7C80A54F" w14:textId="77777777" w:rsidR="00DD3CAB" w:rsidRPr="00623DB7" w:rsidRDefault="00DD3CAB" w:rsidP="00DD3CAB">
      <w:pPr>
        <w:spacing w:after="0" w:line="240" w:lineRule="auto"/>
        <w:ind w:left="-709"/>
        <w:jc w:val="center"/>
        <w:rPr>
          <w:rFonts w:ascii="Times New Roman" w:eastAsia="Times New Roman" w:hAnsi="Times New Roman" w:cs="Times New Roman"/>
          <w:color w:val="000000"/>
          <w:kern w:val="0"/>
          <w:sz w:val="24"/>
          <w:szCs w:val="24"/>
          <w:vertAlign w:val="superscript"/>
          <w14:ligatures w14:val="none"/>
        </w:rPr>
      </w:pPr>
      <w:r w:rsidRPr="00623DB7">
        <w:rPr>
          <w:rFonts w:ascii="Times New Roman" w:eastAsia="Times New Roman" w:hAnsi="Times New Roman" w:cs="Times New Roman"/>
          <w:color w:val="000000"/>
          <w:kern w:val="0"/>
          <w:sz w:val="24"/>
          <w:szCs w:val="24"/>
          <w:vertAlign w:val="superscript"/>
          <w14:ligatures w14:val="none"/>
        </w:rPr>
        <w:t>(Valstybinės veterinarinės kontrolės subjekto pavadinimas arba vardas, pavardė)</w:t>
      </w:r>
    </w:p>
    <w:p w14:paraId="6E52B744" w14:textId="77777777" w:rsidR="00DD3CAB" w:rsidRPr="00623DB7" w:rsidRDefault="00DD3CAB" w:rsidP="00DD3CAB">
      <w:pPr>
        <w:spacing w:after="0" w:line="240" w:lineRule="auto"/>
        <w:ind w:left="-709"/>
        <w:jc w:val="center"/>
        <w:rPr>
          <w:rFonts w:ascii="Times New Roman" w:eastAsia="Times New Roman" w:hAnsi="Times New Roman" w:cs="Times New Roman"/>
          <w:color w:val="000000"/>
          <w:kern w:val="0"/>
          <w:sz w:val="24"/>
          <w:szCs w:val="24"/>
          <w:vertAlign w:val="superscript"/>
          <w14:ligatures w14:val="none"/>
        </w:rPr>
      </w:pPr>
    </w:p>
    <w:p w14:paraId="764D975F" w14:textId="77777777" w:rsidR="00DD3CAB" w:rsidRPr="00623DB7" w:rsidRDefault="00DD3CAB" w:rsidP="00DD3CAB">
      <w:pPr>
        <w:spacing w:after="0" w:line="240" w:lineRule="auto"/>
        <w:ind w:left="-709"/>
        <w:jc w:val="center"/>
        <w:rPr>
          <w:rFonts w:ascii="Times New Roman" w:eastAsia="Times New Roman" w:hAnsi="Times New Roman" w:cs="Times New Roman"/>
          <w:b/>
          <w:bCs/>
          <w:color w:val="000000"/>
          <w:kern w:val="0"/>
          <w:sz w:val="24"/>
          <w:szCs w:val="24"/>
          <w14:ligatures w14:val="none"/>
        </w:rPr>
      </w:pPr>
      <w:r w:rsidRPr="00623DB7">
        <w:rPr>
          <w:rFonts w:ascii="Times New Roman" w:eastAsia="Times New Roman" w:hAnsi="Times New Roman" w:cs="Times New Roman"/>
          <w:b/>
          <w:bCs/>
          <w:color w:val="000000"/>
          <w:kern w:val="0"/>
          <w:sz w:val="24"/>
          <w:szCs w:val="24"/>
          <w14:ligatures w14:val="none"/>
        </w:rPr>
        <w:t>____________________________________PROCESO APRAŠAS</w:t>
      </w:r>
    </w:p>
    <w:p w14:paraId="19B51877" w14:textId="77777777" w:rsidR="00DD3CAB" w:rsidRPr="00623DB7" w:rsidRDefault="00DD3CAB" w:rsidP="00DD3CAB">
      <w:pPr>
        <w:spacing w:after="0" w:line="240" w:lineRule="auto"/>
        <w:ind w:left="-709"/>
        <w:jc w:val="center"/>
        <w:rPr>
          <w:rFonts w:ascii="Times New Roman" w:eastAsia="Times New Roman" w:hAnsi="Times New Roman" w:cs="Times New Roman"/>
          <w:color w:val="000000"/>
          <w:kern w:val="0"/>
          <w:sz w:val="24"/>
          <w:szCs w:val="24"/>
          <w:vertAlign w:val="superscript"/>
          <w14:ligatures w14:val="none"/>
        </w:rPr>
      </w:pPr>
      <w:r w:rsidRPr="00623DB7">
        <w:rPr>
          <w:rFonts w:ascii="Times New Roman" w:eastAsia="Times New Roman" w:hAnsi="Times New Roman" w:cs="Times New Roman"/>
          <w:color w:val="000000"/>
          <w:kern w:val="0"/>
          <w:sz w:val="24"/>
          <w:szCs w:val="24"/>
          <w:vertAlign w:val="superscript"/>
          <w14:ligatures w14:val="none"/>
        </w:rPr>
        <w:t>(Nurodyti veiklos pavadinimą)</w:t>
      </w:r>
    </w:p>
    <w:p w14:paraId="537857EF" w14:textId="77777777" w:rsidR="00DD3CAB" w:rsidRPr="00623DB7" w:rsidRDefault="00DD3CAB" w:rsidP="00DD3CAB">
      <w:pPr>
        <w:spacing w:after="0" w:line="240" w:lineRule="auto"/>
        <w:ind w:left="-709"/>
        <w:jc w:val="center"/>
        <w:rPr>
          <w:rFonts w:ascii="Times New Roman" w:eastAsia="Times New Roman" w:hAnsi="Times New Roman" w:cs="Times New Roman"/>
          <w:color w:val="000000"/>
          <w:kern w:val="0"/>
          <w:sz w:val="24"/>
          <w:szCs w:val="24"/>
          <w14:ligatures w14:val="none"/>
        </w:rPr>
      </w:pPr>
    </w:p>
    <w:tbl>
      <w:tblPr>
        <w:tblStyle w:val="TableGrid"/>
        <w:tblW w:w="0" w:type="auto"/>
        <w:tblInd w:w="-709" w:type="dxa"/>
        <w:tblLook w:val="04A0" w:firstRow="1" w:lastRow="0" w:firstColumn="1" w:lastColumn="0" w:noHBand="0" w:noVBand="1"/>
      </w:tblPr>
      <w:tblGrid>
        <w:gridCol w:w="1913"/>
        <w:gridCol w:w="1754"/>
        <w:gridCol w:w="1899"/>
        <w:gridCol w:w="2704"/>
        <w:gridCol w:w="1628"/>
        <w:gridCol w:w="1272"/>
        <w:gridCol w:w="1431"/>
        <w:gridCol w:w="2101"/>
      </w:tblGrid>
      <w:tr w:rsidR="00DD3CAB" w:rsidRPr="00623DB7" w14:paraId="57994705" w14:textId="77777777" w:rsidTr="007D250B">
        <w:tc>
          <w:tcPr>
            <w:tcW w:w="1980" w:type="dxa"/>
          </w:tcPr>
          <w:p w14:paraId="4AD24956" w14:textId="77777777" w:rsidR="00DD3CAB" w:rsidRPr="00623DB7" w:rsidRDefault="00DD3CAB" w:rsidP="007D250B">
            <w:pPr>
              <w:rPr>
                <w:b/>
                <w:bCs/>
                <w:color w:val="000000"/>
                <w:szCs w:val="24"/>
              </w:rPr>
            </w:pPr>
            <w:r w:rsidRPr="00623DB7">
              <w:rPr>
                <w:b/>
                <w:bCs/>
                <w:color w:val="000000"/>
                <w:szCs w:val="24"/>
              </w:rPr>
              <w:t>Veiklos proceso etapo (toliau – etapas) pavadinimas</w:t>
            </w:r>
          </w:p>
        </w:tc>
        <w:tc>
          <w:tcPr>
            <w:tcW w:w="1843" w:type="dxa"/>
          </w:tcPr>
          <w:p w14:paraId="00543619" w14:textId="77777777" w:rsidR="00DD3CAB" w:rsidRPr="00623DB7" w:rsidRDefault="00DD3CAB" w:rsidP="007D250B">
            <w:pPr>
              <w:rPr>
                <w:b/>
                <w:bCs/>
                <w:color w:val="000000"/>
                <w:szCs w:val="24"/>
              </w:rPr>
            </w:pPr>
            <w:r w:rsidRPr="00623DB7">
              <w:rPr>
                <w:b/>
                <w:bCs/>
                <w:color w:val="000000"/>
                <w:lang w:eastAsia="lt-LT"/>
              </w:rPr>
              <w:t xml:space="preserve">Etapo metu atliekami veiksmai </w:t>
            </w:r>
          </w:p>
        </w:tc>
        <w:tc>
          <w:tcPr>
            <w:tcW w:w="1984" w:type="dxa"/>
          </w:tcPr>
          <w:p w14:paraId="39AC05FE" w14:textId="77777777" w:rsidR="00DD3CAB" w:rsidRPr="00623DB7" w:rsidRDefault="00DD3CAB" w:rsidP="007D250B">
            <w:pPr>
              <w:rPr>
                <w:b/>
                <w:bCs/>
                <w:color w:val="000000"/>
                <w:szCs w:val="24"/>
              </w:rPr>
            </w:pPr>
            <w:r w:rsidRPr="00623DB7">
              <w:rPr>
                <w:b/>
                <w:bCs/>
                <w:color w:val="000000"/>
                <w:szCs w:val="24"/>
              </w:rPr>
              <w:t>Etapo techniniai parametrai (</w:t>
            </w:r>
            <w:r w:rsidRPr="00623DB7">
              <w:rPr>
                <w:b/>
                <w:bCs/>
                <w:i/>
                <w:iCs/>
                <w:color w:val="000000"/>
                <w:szCs w:val="24"/>
              </w:rPr>
              <w:t>1 pastaba</w:t>
            </w:r>
            <w:r w:rsidRPr="00623DB7">
              <w:rPr>
                <w:b/>
                <w:bCs/>
                <w:color w:val="000000"/>
                <w:szCs w:val="24"/>
              </w:rPr>
              <w:t xml:space="preserve">) </w:t>
            </w:r>
          </w:p>
        </w:tc>
        <w:tc>
          <w:tcPr>
            <w:tcW w:w="2835" w:type="dxa"/>
          </w:tcPr>
          <w:p w14:paraId="176EC1DC" w14:textId="77777777" w:rsidR="00DD3CAB" w:rsidRPr="00623DB7" w:rsidRDefault="00DD3CAB" w:rsidP="007D250B">
            <w:pPr>
              <w:rPr>
                <w:b/>
                <w:bCs/>
                <w:color w:val="000000"/>
                <w:szCs w:val="24"/>
              </w:rPr>
            </w:pPr>
            <w:r w:rsidRPr="00623DB7">
              <w:rPr>
                <w:b/>
                <w:bCs/>
                <w:color w:val="000000"/>
                <w:szCs w:val="24"/>
              </w:rPr>
              <w:t>Etapo metu naudojamos žaliavos (-ų ) pavadinimas (-ai), charakteristikos (aprašymas) / gyvūnai</w:t>
            </w:r>
          </w:p>
        </w:tc>
        <w:tc>
          <w:tcPr>
            <w:tcW w:w="1701" w:type="dxa"/>
          </w:tcPr>
          <w:p w14:paraId="0F0FDBF5" w14:textId="77777777" w:rsidR="00DD3CAB" w:rsidRPr="00623DB7" w:rsidRDefault="00DD3CAB" w:rsidP="007D250B">
            <w:pPr>
              <w:rPr>
                <w:b/>
                <w:bCs/>
                <w:color w:val="000000"/>
                <w:szCs w:val="24"/>
              </w:rPr>
            </w:pPr>
            <w:r w:rsidRPr="00623DB7">
              <w:rPr>
                <w:b/>
                <w:bCs/>
                <w:color w:val="000000"/>
                <w:szCs w:val="24"/>
              </w:rPr>
              <w:t>Etapo metu taikomas (-i) kontrolės metodas (-ai)</w:t>
            </w:r>
          </w:p>
        </w:tc>
        <w:tc>
          <w:tcPr>
            <w:tcW w:w="1283" w:type="dxa"/>
          </w:tcPr>
          <w:p w14:paraId="6E7600F8" w14:textId="77777777" w:rsidR="00DD3CAB" w:rsidRPr="00623DB7" w:rsidRDefault="00DD3CAB" w:rsidP="007D250B">
            <w:pPr>
              <w:rPr>
                <w:b/>
                <w:bCs/>
                <w:color w:val="000000"/>
                <w:szCs w:val="24"/>
              </w:rPr>
            </w:pPr>
            <w:r w:rsidRPr="00623DB7">
              <w:rPr>
                <w:b/>
                <w:bCs/>
                <w:color w:val="000000"/>
                <w:szCs w:val="24"/>
              </w:rPr>
              <w:t>Etapo metu taikomos kontrolės priemonės</w:t>
            </w:r>
          </w:p>
        </w:tc>
        <w:tc>
          <w:tcPr>
            <w:tcW w:w="1443" w:type="dxa"/>
          </w:tcPr>
          <w:p w14:paraId="4010286C" w14:textId="77777777" w:rsidR="00DD3CAB" w:rsidRPr="00623DB7" w:rsidRDefault="00DD3CAB" w:rsidP="007D250B">
            <w:pPr>
              <w:rPr>
                <w:b/>
                <w:bCs/>
                <w:color w:val="000000"/>
                <w:szCs w:val="24"/>
              </w:rPr>
            </w:pPr>
            <w:r w:rsidRPr="00623DB7">
              <w:rPr>
                <w:b/>
                <w:bCs/>
                <w:color w:val="000000"/>
                <w:szCs w:val="24"/>
              </w:rPr>
              <w:t>Etapo metu pildomi dokumentai</w:t>
            </w:r>
          </w:p>
        </w:tc>
        <w:tc>
          <w:tcPr>
            <w:tcW w:w="2235" w:type="dxa"/>
          </w:tcPr>
          <w:p w14:paraId="46EB9AAA" w14:textId="77777777" w:rsidR="00DD3CAB" w:rsidRPr="00623DB7" w:rsidRDefault="00DD3CAB" w:rsidP="007D250B">
            <w:pPr>
              <w:rPr>
                <w:b/>
                <w:bCs/>
                <w:color w:val="000000"/>
                <w:szCs w:val="24"/>
              </w:rPr>
            </w:pPr>
            <w:r w:rsidRPr="00623DB7">
              <w:rPr>
                <w:b/>
                <w:bCs/>
                <w:color w:val="000000"/>
                <w:szCs w:val="24"/>
              </w:rPr>
              <w:t>Už etapą atsakingo asmens pareigos</w:t>
            </w:r>
          </w:p>
        </w:tc>
      </w:tr>
      <w:tr w:rsidR="00DD3CAB" w:rsidRPr="00623DB7" w14:paraId="5FEE3549" w14:textId="77777777" w:rsidTr="007D250B">
        <w:tc>
          <w:tcPr>
            <w:tcW w:w="1980" w:type="dxa"/>
          </w:tcPr>
          <w:p w14:paraId="2E466DCC" w14:textId="77777777" w:rsidR="00DD3CAB" w:rsidRPr="00623DB7" w:rsidRDefault="00DD3CAB" w:rsidP="007D250B">
            <w:pPr>
              <w:rPr>
                <w:color w:val="000000"/>
                <w:szCs w:val="24"/>
              </w:rPr>
            </w:pPr>
          </w:p>
        </w:tc>
        <w:tc>
          <w:tcPr>
            <w:tcW w:w="1843" w:type="dxa"/>
          </w:tcPr>
          <w:p w14:paraId="5EEF02EC" w14:textId="77777777" w:rsidR="00DD3CAB" w:rsidRPr="00623DB7" w:rsidRDefault="00DD3CAB" w:rsidP="007D250B">
            <w:pPr>
              <w:rPr>
                <w:color w:val="000000"/>
                <w:szCs w:val="24"/>
              </w:rPr>
            </w:pPr>
          </w:p>
        </w:tc>
        <w:tc>
          <w:tcPr>
            <w:tcW w:w="1984" w:type="dxa"/>
          </w:tcPr>
          <w:p w14:paraId="12501372" w14:textId="77777777" w:rsidR="00DD3CAB" w:rsidRPr="00623DB7" w:rsidRDefault="00DD3CAB" w:rsidP="007D250B">
            <w:pPr>
              <w:rPr>
                <w:color w:val="000000"/>
                <w:szCs w:val="24"/>
              </w:rPr>
            </w:pPr>
          </w:p>
        </w:tc>
        <w:tc>
          <w:tcPr>
            <w:tcW w:w="2835" w:type="dxa"/>
          </w:tcPr>
          <w:p w14:paraId="2506AB9F" w14:textId="77777777" w:rsidR="00DD3CAB" w:rsidRPr="00623DB7" w:rsidRDefault="00DD3CAB" w:rsidP="007D250B">
            <w:pPr>
              <w:rPr>
                <w:color w:val="000000"/>
                <w:szCs w:val="24"/>
              </w:rPr>
            </w:pPr>
          </w:p>
        </w:tc>
        <w:tc>
          <w:tcPr>
            <w:tcW w:w="1701" w:type="dxa"/>
          </w:tcPr>
          <w:p w14:paraId="0BF2B6E0" w14:textId="77777777" w:rsidR="00DD3CAB" w:rsidRPr="00623DB7" w:rsidRDefault="00DD3CAB" w:rsidP="007D250B">
            <w:pPr>
              <w:rPr>
                <w:color w:val="000000"/>
                <w:szCs w:val="24"/>
              </w:rPr>
            </w:pPr>
          </w:p>
        </w:tc>
        <w:tc>
          <w:tcPr>
            <w:tcW w:w="1283" w:type="dxa"/>
          </w:tcPr>
          <w:p w14:paraId="795E671E" w14:textId="77777777" w:rsidR="00DD3CAB" w:rsidRPr="00623DB7" w:rsidRDefault="00DD3CAB" w:rsidP="007D250B">
            <w:pPr>
              <w:rPr>
                <w:color w:val="000000"/>
                <w:szCs w:val="24"/>
              </w:rPr>
            </w:pPr>
          </w:p>
        </w:tc>
        <w:tc>
          <w:tcPr>
            <w:tcW w:w="1443" w:type="dxa"/>
          </w:tcPr>
          <w:p w14:paraId="35A6EF7F" w14:textId="77777777" w:rsidR="00DD3CAB" w:rsidRPr="00623DB7" w:rsidRDefault="00DD3CAB" w:rsidP="007D250B">
            <w:pPr>
              <w:rPr>
                <w:color w:val="000000"/>
                <w:szCs w:val="24"/>
              </w:rPr>
            </w:pPr>
          </w:p>
        </w:tc>
        <w:tc>
          <w:tcPr>
            <w:tcW w:w="2235" w:type="dxa"/>
          </w:tcPr>
          <w:p w14:paraId="603EAFE1" w14:textId="77777777" w:rsidR="00DD3CAB" w:rsidRPr="00623DB7" w:rsidRDefault="00DD3CAB" w:rsidP="007D250B">
            <w:pPr>
              <w:rPr>
                <w:color w:val="000000"/>
                <w:szCs w:val="24"/>
              </w:rPr>
            </w:pPr>
          </w:p>
        </w:tc>
      </w:tr>
    </w:tbl>
    <w:p w14:paraId="507F1699" w14:textId="77777777" w:rsidR="00DD3CAB" w:rsidRPr="00623DB7" w:rsidRDefault="00DD3CAB" w:rsidP="00DD3CAB">
      <w:pPr>
        <w:spacing w:after="0" w:line="240" w:lineRule="auto"/>
        <w:ind w:left="-709"/>
        <w:rPr>
          <w:rFonts w:ascii="Times New Roman" w:eastAsia="Times New Roman" w:hAnsi="Times New Roman" w:cs="Times New Roman"/>
          <w:color w:val="000000"/>
          <w:kern w:val="0"/>
          <w:sz w:val="24"/>
          <w:szCs w:val="24"/>
          <w14:ligatures w14:val="none"/>
        </w:rPr>
      </w:pPr>
    </w:p>
    <w:p w14:paraId="3692C6B2" w14:textId="77777777" w:rsidR="00DD3CAB" w:rsidRPr="00623DB7" w:rsidRDefault="00DD3CAB" w:rsidP="00DD3CAB">
      <w:pPr>
        <w:spacing w:after="0" w:line="240" w:lineRule="auto"/>
        <w:ind w:left="-709" w:firstLine="709"/>
        <w:rPr>
          <w:rFonts w:ascii="Times New Roman" w:eastAsia="Times New Roman" w:hAnsi="Times New Roman" w:cs="Times New Roman"/>
          <w:color w:val="000000"/>
          <w:kern w:val="0"/>
          <w:sz w:val="24"/>
          <w:szCs w:val="24"/>
          <w14:ligatures w14:val="none"/>
        </w:rPr>
      </w:pPr>
      <w:r w:rsidRPr="00623DB7">
        <w:rPr>
          <w:rFonts w:ascii="Times New Roman" w:eastAsia="Times New Roman" w:hAnsi="Times New Roman" w:cs="Times New Roman"/>
          <w:color w:val="000000"/>
          <w:kern w:val="0"/>
          <w:sz w:val="24"/>
          <w:szCs w:val="24"/>
          <w14:ligatures w14:val="none"/>
        </w:rPr>
        <w:t>PRIDEDAMA (įrašyti dokumento pavadinimą) (</w:t>
      </w:r>
      <w:r w:rsidRPr="00623DB7">
        <w:rPr>
          <w:rFonts w:ascii="Times New Roman" w:eastAsia="Times New Roman" w:hAnsi="Times New Roman" w:cs="Times New Roman"/>
          <w:i/>
          <w:iCs/>
          <w:color w:val="000000"/>
          <w:kern w:val="0"/>
          <w:sz w:val="24"/>
          <w:szCs w:val="24"/>
          <w14:ligatures w14:val="none"/>
        </w:rPr>
        <w:t>2 pastaba</w:t>
      </w:r>
      <w:r w:rsidRPr="00623DB7">
        <w:rPr>
          <w:rFonts w:ascii="Times New Roman" w:eastAsia="Times New Roman" w:hAnsi="Times New Roman" w:cs="Times New Roman"/>
          <w:color w:val="000000"/>
          <w:kern w:val="0"/>
          <w:sz w:val="24"/>
          <w:szCs w:val="24"/>
          <w14:ligatures w14:val="none"/>
        </w:rPr>
        <w:t>):</w:t>
      </w:r>
    </w:p>
    <w:p w14:paraId="37DD6FB5" w14:textId="77777777" w:rsidR="00DD3CAB" w:rsidRPr="00623DB7" w:rsidRDefault="00DD3CAB" w:rsidP="00DD3CAB">
      <w:pPr>
        <w:spacing w:after="0" w:line="240" w:lineRule="auto"/>
        <w:rPr>
          <w:rFonts w:ascii="Times New Roman" w:eastAsia="Times New Roman" w:hAnsi="Times New Roman" w:cs="Times New Roman"/>
          <w:color w:val="000000"/>
          <w:kern w:val="0"/>
          <w:sz w:val="24"/>
          <w:szCs w:val="24"/>
          <w14:ligatures w14:val="none"/>
        </w:rPr>
      </w:pPr>
      <w:r w:rsidRPr="00623DB7">
        <w:rPr>
          <w:rFonts w:ascii="Times New Roman" w:eastAsia="Times New Roman" w:hAnsi="Times New Roman" w:cs="Times New Roman"/>
          <w:color w:val="000000"/>
          <w:kern w:val="0"/>
          <w:sz w:val="24"/>
          <w:szCs w:val="24"/>
          <w14:ligatures w14:val="none"/>
        </w:rPr>
        <w:t>1.</w:t>
      </w:r>
    </w:p>
    <w:p w14:paraId="451352D0" w14:textId="77777777" w:rsidR="00DD3CAB" w:rsidRPr="00623DB7" w:rsidRDefault="00DD3CAB" w:rsidP="00DD3CAB">
      <w:pPr>
        <w:spacing w:after="0" w:line="240" w:lineRule="auto"/>
        <w:rPr>
          <w:rFonts w:ascii="Times New Roman" w:eastAsia="Times New Roman" w:hAnsi="Times New Roman" w:cs="Times New Roman"/>
          <w:color w:val="000000"/>
          <w:kern w:val="0"/>
          <w:sz w:val="24"/>
          <w:szCs w:val="24"/>
          <w14:ligatures w14:val="none"/>
        </w:rPr>
      </w:pPr>
      <w:r w:rsidRPr="00623DB7">
        <w:rPr>
          <w:rFonts w:ascii="Times New Roman" w:eastAsia="Times New Roman" w:hAnsi="Times New Roman" w:cs="Times New Roman"/>
          <w:color w:val="000000"/>
          <w:kern w:val="0"/>
          <w:sz w:val="24"/>
          <w:szCs w:val="24"/>
          <w14:ligatures w14:val="none"/>
        </w:rPr>
        <w:t>2.</w:t>
      </w:r>
    </w:p>
    <w:p w14:paraId="115CCA29" w14:textId="77777777" w:rsidR="00DD3CAB" w:rsidRPr="00623DB7" w:rsidRDefault="00DD3CAB" w:rsidP="00DD3CAB">
      <w:pPr>
        <w:spacing w:after="0" w:line="240" w:lineRule="auto"/>
        <w:rPr>
          <w:rFonts w:ascii="Times New Roman" w:eastAsia="Times New Roman" w:hAnsi="Times New Roman" w:cs="Times New Roman"/>
          <w:color w:val="000000"/>
          <w:kern w:val="0"/>
          <w:sz w:val="24"/>
          <w:szCs w:val="24"/>
          <w14:ligatures w14:val="none"/>
        </w:rPr>
      </w:pPr>
    </w:p>
    <w:p w14:paraId="2FC43D25" w14:textId="77777777" w:rsidR="00DD3CAB" w:rsidRPr="00623DB7" w:rsidRDefault="00DD3CAB" w:rsidP="00DD3CAB">
      <w:pPr>
        <w:spacing w:after="0" w:line="240" w:lineRule="auto"/>
        <w:jc w:val="both"/>
        <w:rPr>
          <w:rFonts w:ascii="Times New Roman" w:eastAsia="Times New Roman" w:hAnsi="Times New Roman" w:cs="Times New Roman"/>
          <w:b/>
          <w:bCs/>
          <w:color w:val="000000"/>
          <w:kern w:val="0"/>
          <w:sz w:val="24"/>
          <w:szCs w:val="24"/>
          <w14:ligatures w14:val="none"/>
        </w:rPr>
      </w:pPr>
      <w:r w:rsidRPr="00623DB7">
        <w:rPr>
          <w:rFonts w:ascii="Times New Roman" w:eastAsia="Times New Roman" w:hAnsi="Times New Roman" w:cs="Times New Roman"/>
          <w:b/>
          <w:bCs/>
          <w:color w:val="000000"/>
          <w:kern w:val="0"/>
          <w:sz w:val="24"/>
          <w:szCs w:val="24"/>
          <w14:ligatures w14:val="none"/>
        </w:rPr>
        <w:t>Pastabos:</w:t>
      </w:r>
    </w:p>
    <w:p w14:paraId="166A7B67" w14:textId="77777777" w:rsidR="00DD3CAB" w:rsidRPr="00623DB7" w:rsidRDefault="00DD3CAB" w:rsidP="00DD3CAB">
      <w:pPr>
        <w:spacing w:after="0" w:line="240" w:lineRule="auto"/>
        <w:jc w:val="both"/>
        <w:rPr>
          <w:rFonts w:ascii="Times New Roman" w:hAnsi="Times New Roman" w:cs="Times New Roman"/>
          <w:color w:val="000000"/>
          <w:sz w:val="24"/>
          <w:szCs w:val="24"/>
          <w:lang w:eastAsia="lt-LT"/>
        </w:rPr>
      </w:pPr>
      <w:r w:rsidRPr="00623DB7">
        <w:rPr>
          <w:rFonts w:ascii="Times New Roman" w:eastAsia="Times New Roman" w:hAnsi="Times New Roman" w:cs="Times New Roman"/>
          <w:color w:val="000000"/>
          <w:kern w:val="0"/>
          <w:sz w:val="24"/>
          <w:szCs w:val="24"/>
          <w14:ligatures w14:val="none"/>
        </w:rPr>
        <w:t xml:space="preserve">1. Kur tinkama, nurodomi šie parametrai: </w:t>
      </w:r>
      <w:r w:rsidRPr="00623DB7">
        <w:rPr>
          <w:rFonts w:ascii="Times New Roman" w:hAnsi="Times New Roman" w:cs="Times New Roman"/>
          <w:color w:val="000000"/>
          <w:sz w:val="24"/>
          <w:szCs w:val="24"/>
          <w:lang w:eastAsia="lt-LT"/>
        </w:rPr>
        <w:t>temperatūra, trukmė, drėgmė, slėgis ir pan.</w:t>
      </w:r>
    </w:p>
    <w:p w14:paraId="0E0CD26C" w14:textId="77777777" w:rsidR="00DD3CAB" w:rsidRPr="00623DB7" w:rsidRDefault="00DD3CAB" w:rsidP="00DD3CAB">
      <w:pPr>
        <w:pStyle w:val="ListParagraph"/>
        <w:spacing w:after="0" w:line="240" w:lineRule="auto"/>
        <w:ind w:left="0"/>
        <w:jc w:val="both"/>
        <w:rPr>
          <w:rFonts w:ascii="Times New Roman" w:eastAsia="Times New Roman" w:hAnsi="Times New Roman" w:cs="Times New Roman"/>
          <w:color w:val="000000"/>
          <w:kern w:val="0"/>
          <w14:ligatures w14:val="none"/>
        </w:rPr>
      </w:pPr>
      <w:r w:rsidRPr="00623DB7">
        <w:rPr>
          <w:rFonts w:ascii="Times New Roman" w:eastAsia="Times New Roman" w:hAnsi="Times New Roman" w:cs="Times New Roman"/>
          <w:color w:val="000000"/>
          <w:kern w:val="0"/>
          <w14:ligatures w14:val="none"/>
        </w:rPr>
        <w:t xml:space="preserve">2. Valstybinės veterinarinės kontrolės subjektai (toliau – </w:t>
      </w:r>
      <w:r w:rsidRPr="00623DB7">
        <w:rPr>
          <w:rFonts w:ascii="Times New Roman" w:hAnsi="Times New Roman" w:cs="Times New Roman"/>
          <w:color w:val="000000"/>
        </w:rPr>
        <w:t>kontrolės subjektas)</w:t>
      </w:r>
      <w:r w:rsidRPr="00623DB7">
        <w:rPr>
          <w:rFonts w:ascii="Times New Roman" w:eastAsia="Times New Roman" w:hAnsi="Times New Roman" w:cs="Times New Roman"/>
          <w:color w:val="000000"/>
          <w:kern w:val="0"/>
          <w14:ligatures w14:val="none"/>
        </w:rPr>
        <w:t>, ketinantys:</w:t>
      </w:r>
    </w:p>
    <w:p w14:paraId="1CF12EF6" w14:textId="77777777" w:rsidR="00DD3CAB" w:rsidRPr="00623DB7" w:rsidRDefault="00DD3CAB" w:rsidP="00DD3CAB">
      <w:pPr>
        <w:pStyle w:val="ListParagraph"/>
        <w:spacing w:after="0" w:line="240" w:lineRule="auto"/>
        <w:ind w:left="0"/>
        <w:jc w:val="both"/>
        <w:rPr>
          <w:rFonts w:ascii="Times New Roman" w:eastAsia="Times New Roman" w:hAnsi="Times New Roman" w:cs="Times New Roman"/>
          <w:color w:val="000000"/>
          <w:kern w:val="0"/>
          <w14:ligatures w14:val="none"/>
        </w:rPr>
      </w:pPr>
      <w:r w:rsidRPr="00623DB7">
        <w:rPr>
          <w:rFonts w:ascii="Times New Roman" w:eastAsia="Times New Roman" w:hAnsi="Times New Roman" w:cs="Times New Roman"/>
          <w:color w:val="000000"/>
          <w:kern w:val="0"/>
          <w14:ligatures w14:val="none"/>
        </w:rPr>
        <w:t xml:space="preserve">2.1. laikyti akvakultūros gyvūnus, turi pateikti </w:t>
      </w:r>
      <w:r w:rsidRPr="00623DB7">
        <w:rPr>
          <w:rFonts w:ascii="Times New Roman" w:eastAsia="Times New Roman" w:hAnsi="Times New Roman" w:cs="Times New Roman"/>
          <w:i/>
          <w:iCs/>
          <w:color w:val="000000"/>
          <w:kern w:val="0"/>
          <w14:ligatures w14:val="none"/>
        </w:rPr>
        <w:t>Vandens tiekimo ir nuotekų šalinimo aprašą</w:t>
      </w:r>
      <w:r w:rsidRPr="00623DB7">
        <w:rPr>
          <w:rFonts w:ascii="Times New Roman" w:eastAsia="Times New Roman" w:hAnsi="Times New Roman" w:cs="Times New Roman"/>
          <w:color w:val="000000"/>
          <w:kern w:val="0"/>
          <w14:ligatures w14:val="none"/>
        </w:rPr>
        <w:t xml:space="preserve"> ir </w:t>
      </w:r>
      <w:r w:rsidRPr="00623DB7">
        <w:rPr>
          <w:rFonts w:ascii="Times New Roman" w:eastAsia="Times New Roman" w:hAnsi="Times New Roman" w:cs="Times New Roman"/>
          <w:i/>
          <w:iCs/>
          <w:color w:val="000000"/>
          <w:kern w:val="0"/>
          <w14:ligatures w14:val="none"/>
        </w:rPr>
        <w:t>Biologinio saugumo priemonių aprašą</w:t>
      </w:r>
      <w:r w:rsidRPr="00623DB7">
        <w:rPr>
          <w:rFonts w:ascii="Times New Roman" w:eastAsia="Times New Roman" w:hAnsi="Times New Roman" w:cs="Times New Roman"/>
          <w:color w:val="000000"/>
          <w:kern w:val="0"/>
          <w14:ligatures w14:val="none"/>
        </w:rPr>
        <w:t xml:space="preserve">; </w:t>
      </w:r>
    </w:p>
    <w:p w14:paraId="6BA34FE8" w14:textId="77777777" w:rsidR="00DD3CAB" w:rsidRPr="00623DB7" w:rsidRDefault="00DD3CAB" w:rsidP="00DD3CAB">
      <w:pPr>
        <w:pStyle w:val="ListParagraph"/>
        <w:spacing w:after="0" w:line="240" w:lineRule="auto"/>
        <w:ind w:left="0"/>
        <w:jc w:val="both"/>
        <w:rPr>
          <w:rFonts w:ascii="Times New Roman" w:eastAsia="Times New Roman" w:hAnsi="Times New Roman" w:cs="Times New Roman"/>
          <w:color w:val="000000"/>
          <w:kern w:val="0"/>
          <w14:ligatures w14:val="none"/>
        </w:rPr>
      </w:pPr>
      <w:r w:rsidRPr="00623DB7">
        <w:rPr>
          <w:rFonts w:ascii="Times New Roman" w:eastAsia="Times New Roman" w:hAnsi="Times New Roman" w:cs="Times New Roman"/>
          <w:color w:val="000000"/>
          <w:kern w:val="0"/>
          <w14:ligatures w14:val="none"/>
        </w:rPr>
        <w:t xml:space="preserve">2.2. vykdyti su šalutiniais gyvūniniais produktais ar jų gaminiais susijusią veiklą, kurios kodai 25, 26, 27, 34, 38, 39, 40, turi pateikti </w:t>
      </w:r>
      <w:r w:rsidRPr="00623DB7">
        <w:rPr>
          <w:rFonts w:ascii="Times New Roman" w:eastAsia="Times New Roman" w:hAnsi="Times New Roman" w:cs="Times New Roman"/>
          <w:i/>
          <w:iCs/>
          <w:color w:val="000000"/>
          <w:kern w:val="0"/>
          <w14:ligatures w14:val="none"/>
        </w:rPr>
        <w:t>Kovos su kenkėjais</w:t>
      </w:r>
    </w:p>
    <w:p w14:paraId="733D6E7D" w14:textId="77777777" w:rsidR="00DD3CAB" w:rsidRPr="00623DB7" w:rsidRDefault="00DD3CAB" w:rsidP="00DD3CAB">
      <w:pPr>
        <w:pStyle w:val="ListParagraph"/>
        <w:spacing w:after="0" w:line="240" w:lineRule="auto"/>
        <w:ind w:left="0" w:hanging="709"/>
        <w:jc w:val="both"/>
        <w:rPr>
          <w:rFonts w:ascii="Times New Roman" w:eastAsia="Times New Roman" w:hAnsi="Times New Roman" w:cs="Times New Roman"/>
          <w:color w:val="000000"/>
          <w:kern w:val="0"/>
          <w14:ligatures w14:val="none"/>
        </w:rPr>
      </w:pPr>
      <w:r w:rsidRPr="00623DB7">
        <w:rPr>
          <w:rFonts w:ascii="Times New Roman" w:eastAsia="Times New Roman" w:hAnsi="Times New Roman" w:cs="Times New Roman"/>
          <w:color w:val="000000"/>
          <w:kern w:val="0"/>
          <w14:ligatures w14:val="none"/>
        </w:rPr>
        <w:t>(pvz.: vabzdžiais, graužikais ir (ar) paukščiais) </w:t>
      </w:r>
      <w:r w:rsidRPr="00623DB7">
        <w:rPr>
          <w:rFonts w:ascii="Times New Roman" w:eastAsia="Times New Roman" w:hAnsi="Times New Roman" w:cs="Times New Roman"/>
          <w:i/>
          <w:iCs/>
          <w:color w:val="000000"/>
          <w:kern w:val="0"/>
          <w14:ligatures w14:val="none"/>
        </w:rPr>
        <w:t>programą</w:t>
      </w:r>
      <w:r w:rsidRPr="00623DB7">
        <w:rPr>
          <w:rFonts w:ascii="Times New Roman" w:eastAsia="Times New Roman" w:hAnsi="Times New Roman" w:cs="Times New Roman"/>
          <w:color w:val="000000"/>
          <w:kern w:val="0"/>
          <w14:ligatures w14:val="none"/>
        </w:rPr>
        <w:t xml:space="preserve"> ir </w:t>
      </w:r>
      <w:r w:rsidRPr="00623DB7">
        <w:rPr>
          <w:rFonts w:ascii="Times New Roman" w:eastAsia="Times New Roman" w:hAnsi="Times New Roman" w:cs="Times New Roman"/>
          <w:i/>
          <w:iCs/>
          <w:color w:val="000000"/>
          <w:kern w:val="0"/>
          <w14:ligatures w14:val="none"/>
        </w:rPr>
        <w:t>Patalpų / įrenginių valymo programą</w:t>
      </w:r>
      <w:r w:rsidRPr="00623DB7">
        <w:rPr>
          <w:rFonts w:ascii="Times New Roman" w:eastAsia="Times New Roman" w:hAnsi="Times New Roman" w:cs="Times New Roman"/>
          <w:color w:val="000000"/>
          <w:kern w:val="0"/>
          <w14:ligatures w14:val="none"/>
        </w:rPr>
        <w:t xml:space="preserve">. </w:t>
      </w:r>
    </w:p>
    <w:p w14:paraId="16C4B151" w14:textId="77777777" w:rsidR="00DD3CAB" w:rsidRPr="00623DB7" w:rsidRDefault="00DD3CAB" w:rsidP="00DD3CAB">
      <w:pPr>
        <w:pStyle w:val="pf0"/>
        <w:spacing w:before="0" w:beforeAutospacing="0" w:after="0" w:afterAutospacing="0"/>
        <w:ind w:left="-709" w:firstLine="709"/>
        <w:jc w:val="both"/>
      </w:pPr>
      <w:r w:rsidRPr="00623DB7">
        <w:rPr>
          <w:color w:val="000000"/>
        </w:rPr>
        <w:t xml:space="preserve">2.3. užsiimti genetinės medžiagos produktų tvarkymu, turi pateikti </w:t>
      </w:r>
      <w:r w:rsidRPr="00623DB7">
        <w:rPr>
          <w:i/>
          <w:iCs/>
          <w:color w:val="000000"/>
        </w:rPr>
        <w:t>Genetinės medžiagos produktų paruošimo</w:t>
      </w:r>
      <w:r w:rsidRPr="00623DB7">
        <w:rPr>
          <w:color w:val="000000"/>
        </w:rPr>
        <w:t xml:space="preserve"> </w:t>
      </w:r>
      <w:r w:rsidRPr="00623DB7">
        <w:rPr>
          <w:i/>
          <w:iCs/>
          <w:color w:val="000000"/>
        </w:rPr>
        <w:t>aprašymą</w:t>
      </w:r>
      <w:r w:rsidRPr="00623DB7">
        <w:rPr>
          <w:color w:val="000000"/>
        </w:rPr>
        <w:t xml:space="preserve"> ir nurodyti genetinės medžiagos produktų paruošimo ūkio pavadinimą ir kontaktinius duomenis, kai visas genetinės medžiagos produktų paruošimas arba jo dalis atliekama </w:t>
      </w:r>
      <w:r w:rsidRPr="00623DB7">
        <w:rPr>
          <w:color w:val="000000"/>
        </w:rPr>
        <w:lastRenderedPageBreak/>
        <w:t xml:space="preserve">kitame genetinės medžiagos produktų paruošimo ūkyje, taip pat pateikti </w:t>
      </w:r>
      <w:r w:rsidRPr="00623DB7">
        <w:rPr>
          <w:i/>
          <w:iCs/>
          <w:color w:val="000000"/>
        </w:rPr>
        <w:t>Genetinės medžiagos produktų ūkio veiklos biologinio saugumo reikalavimus</w:t>
      </w:r>
      <w:r w:rsidRPr="00623DB7">
        <w:rPr>
          <w:color w:val="000000"/>
        </w:rPr>
        <w:t xml:space="preserve"> </w:t>
      </w:r>
      <w:r w:rsidRPr="00623DB7">
        <w:rPr>
          <w:i/>
          <w:iCs/>
          <w:color w:val="000000"/>
        </w:rPr>
        <w:t>ir nenumatytų atvejų planą</w:t>
      </w:r>
      <w:r w:rsidRPr="00623DB7">
        <w:rPr>
          <w:color w:val="000000"/>
        </w:rPr>
        <w:t>;</w:t>
      </w:r>
    </w:p>
    <w:p w14:paraId="12D3264D" w14:textId="77777777" w:rsidR="00DD3CAB" w:rsidRPr="00623DB7" w:rsidRDefault="00DD3CAB" w:rsidP="00DD3CAB">
      <w:pPr>
        <w:pStyle w:val="norm"/>
        <w:shd w:val="clear" w:color="auto" w:fill="FFFFFF"/>
        <w:spacing w:before="0" w:beforeAutospacing="0" w:after="0" w:afterAutospacing="0"/>
        <w:ind w:left="-709" w:firstLine="709"/>
        <w:jc w:val="both"/>
        <w:rPr>
          <w:color w:val="000000"/>
        </w:rPr>
      </w:pPr>
      <w:r w:rsidRPr="00623DB7">
        <w:rPr>
          <w:color w:val="000000"/>
        </w:rPr>
        <w:t>2.4. vykdyti su bandomaisiais gyvūnais susijusią veiklą, turi pateikti:</w:t>
      </w:r>
    </w:p>
    <w:p w14:paraId="49712273" w14:textId="77777777" w:rsidR="00DD3CAB" w:rsidRPr="00623DB7" w:rsidRDefault="00DD3CAB" w:rsidP="00DD3CAB">
      <w:pPr>
        <w:pStyle w:val="norm"/>
        <w:shd w:val="clear" w:color="auto" w:fill="FFFFFF"/>
        <w:spacing w:before="0" w:beforeAutospacing="0" w:after="0" w:afterAutospacing="0"/>
        <w:ind w:left="-709" w:firstLine="709"/>
        <w:jc w:val="both"/>
        <w:rPr>
          <w:color w:val="000000"/>
        </w:rPr>
      </w:pPr>
      <w:r w:rsidRPr="00623DB7">
        <w:rPr>
          <w:color w:val="000000"/>
        </w:rPr>
        <w:t xml:space="preserve">2.4.1. fizinių asmenų, atsakingų už </w:t>
      </w:r>
      <w:r w:rsidRPr="00623DB7">
        <w:t>Mokslo ir mokymo tikslais naudojamų gyvūnų laikymo, priežiūros ir naudojimo reikalavimų, patvirtintų Valstybinės maisto ir veterinarijos tarnybos direktoriaus 2012 m. spalio 31 d. įsakymu Nr. B1-866 „Dėl Mokslo ir mokymo tikslais naudojamų gyvūnų laikymo, priežiūros ir naudojimo reikalavimų patvirtinimo“ (toliau – Reikalavimai), laikymąsi, taip pat nurodytų Reikalavimų 52 ir 59</w:t>
      </w:r>
      <w:r w:rsidRPr="00623DB7">
        <w:rPr>
          <w:color w:val="000000"/>
        </w:rPr>
        <w:t xml:space="preserve"> punktuose, duomenis (vardą, pavardę, pareigas ir kontaktinius duomenis (telefono numerį, elektroninio pašto adresą),</w:t>
      </w:r>
    </w:p>
    <w:p w14:paraId="144384C0" w14:textId="77777777" w:rsidR="00DD3CAB" w:rsidRPr="00623DB7" w:rsidRDefault="00DD3CAB" w:rsidP="00DD3CAB">
      <w:pPr>
        <w:pStyle w:val="norm"/>
        <w:shd w:val="clear" w:color="auto" w:fill="FFFFFF"/>
        <w:spacing w:before="0" w:beforeAutospacing="0" w:after="0" w:afterAutospacing="0"/>
        <w:ind w:left="-709" w:firstLine="709"/>
        <w:jc w:val="both"/>
        <w:rPr>
          <w:color w:val="000000"/>
        </w:rPr>
      </w:pPr>
      <w:r w:rsidRPr="00623DB7">
        <w:rPr>
          <w:color w:val="000000"/>
        </w:rPr>
        <w:t>2.4.2. šalutinių gyvūninių produktų tvarkymo programą, kenkėjų kontrolės programą, valymo, plovimo ir dezinfekavimo programą;</w:t>
      </w:r>
    </w:p>
    <w:p w14:paraId="7D486D99" w14:textId="77777777" w:rsidR="00DD3CAB" w:rsidRPr="00623DB7" w:rsidRDefault="00DD3CAB" w:rsidP="00DD3CAB">
      <w:pPr>
        <w:pStyle w:val="norm"/>
        <w:shd w:val="clear" w:color="auto" w:fill="FFFFFF"/>
        <w:spacing w:before="0" w:beforeAutospacing="0" w:after="0" w:afterAutospacing="0"/>
        <w:ind w:left="-709" w:firstLine="709"/>
        <w:jc w:val="both"/>
        <w:rPr>
          <w:color w:val="000000"/>
        </w:rPr>
      </w:pPr>
      <w:r w:rsidRPr="00623DB7">
        <w:rPr>
          <w:color w:val="000000"/>
        </w:rPr>
        <w:t>2.5. teikti veterinarijos paslaugas stacionariose veterinarijos paslaugų teikėjo patalpose, turi pateikti statinių ir (ar) patalpų, kuriose numatoma vykdyti veiklą, planus su eksplikacija. Statinių ir (ar) patalpų planuose turi būti nurodyti patalpų pavadinimai, jų plotai, įranga, pažymėtos vandentiekio ir nuotekų sistemos, įėjimas į patalpas. Jeigu numatoma teikti veterinarijos paslaugas stacionariose veterinarijos paslaugų teikėjo patalpose, nurodomas veterinarijos paslaugoms teikti skirtas patalpos plotas ir aukštis, veterinarijos paslaugų teikėjo paskirto atsakingo veterinarijos gydytojo vardas, pavardė ir veterinarijos praktikos licencijos numeris;</w:t>
      </w:r>
    </w:p>
    <w:p w14:paraId="5EA17B18" w14:textId="77777777" w:rsidR="00DD3CAB" w:rsidRPr="00623DB7" w:rsidRDefault="00DD3CAB" w:rsidP="00DD3CAB">
      <w:pPr>
        <w:pStyle w:val="norm"/>
        <w:shd w:val="clear" w:color="auto" w:fill="FFFFFF"/>
        <w:spacing w:before="0" w:beforeAutospacing="0" w:after="0" w:afterAutospacing="0"/>
        <w:ind w:left="-709" w:firstLine="709"/>
        <w:jc w:val="both"/>
        <w:rPr>
          <w:color w:val="000000"/>
        </w:rPr>
      </w:pPr>
      <w:r w:rsidRPr="00623DB7">
        <w:rPr>
          <w:color w:val="000000"/>
        </w:rPr>
        <w:t>2.6. teikti gyvūnų augintinių apgyvendinimo paslaugas (gyvūnų augintinių viešbutis), turi pateikti statinių ir (ar) patalpų, kuriose numatoma vykdyti veiklą, planus su eksplikacija. Statinių ir (ar) patalpų planuose turi būti nurodyti patalpų pavadinimai, jų plotai, kokius gyvūnus augintinius numatoma patalpose laikyti, atsakingo už gyvūnų augintinių priežiūrą asmens vardas, pavardė.</w:t>
      </w:r>
    </w:p>
    <w:p w14:paraId="73FC32F0" w14:textId="77777777" w:rsidR="00DD3CAB" w:rsidRPr="00623DB7" w:rsidRDefault="00DD3CAB" w:rsidP="00DD3CAB">
      <w:pPr>
        <w:pStyle w:val="ListParagraph"/>
        <w:spacing w:after="0" w:line="240" w:lineRule="auto"/>
        <w:ind w:left="0"/>
        <w:jc w:val="both"/>
        <w:rPr>
          <w:rFonts w:ascii="Times New Roman" w:eastAsia="Times New Roman" w:hAnsi="Times New Roman" w:cs="Times New Roman"/>
          <w:color w:val="000000"/>
          <w:kern w:val="0"/>
          <w14:ligatures w14:val="none"/>
        </w:rPr>
      </w:pPr>
    </w:p>
    <w:p w14:paraId="2D3B1E9E" w14:textId="77777777" w:rsidR="00DD3CAB" w:rsidRPr="00623DB7" w:rsidRDefault="00DD3CAB" w:rsidP="00DD3CAB">
      <w:pPr>
        <w:pStyle w:val="ListParagraph"/>
        <w:spacing w:after="0" w:line="240" w:lineRule="auto"/>
        <w:ind w:left="0"/>
        <w:jc w:val="both"/>
        <w:rPr>
          <w:rFonts w:ascii="Times New Roman" w:eastAsia="Times New Roman" w:hAnsi="Times New Roman" w:cs="Times New Roman"/>
          <w:color w:val="000000"/>
          <w:kern w:val="0"/>
          <w14:ligatures w14:val="none"/>
        </w:rPr>
      </w:pPr>
    </w:p>
    <w:p w14:paraId="50126FEF" w14:textId="77777777" w:rsidR="00DD3CAB" w:rsidRPr="00623DB7" w:rsidRDefault="00DD3CAB" w:rsidP="00DD3CAB">
      <w:pPr>
        <w:spacing w:after="0" w:line="240" w:lineRule="auto"/>
        <w:ind w:left="-709"/>
        <w:rPr>
          <w:rFonts w:ascii="Times New Roman" w:eastAsia="Times New Roman" w:hAnsi="Times New Roman" w:cs="Times New Roman"/>
          <w:color w:val="000000"/>
          <w:kern w:val="0"/>
          <w:sz w:val="24"/>
          <w:szCs w:val="24"/>
          <w14:ligatures w14:val="none"/>
        </w:rPr>
      </w:pPr>
    </w:p>
    <w:p w14:paraId="6E5D0A2C" w14:textId="77777777" w:rsidR="00DD3CAB" w:rsidRPr="00623DB7" w:rsidRDefault="00DD3CAB" w:rsidP="00DD3CAB">
      <w:pPr>
        <w:spacing w:after="0" w:line="240" w:lineRule="auto"/>
        <w:ind w:left="-709"/>
        <w:rPr>
          <w:rFonts w:ascii="Times New Roman" w:eastAsia="Times New Roman" w:hAnsi="Times New Roman" w:cs="Times New Roman"/>
          <w:color w:val="000000"/>
          <w:kern w:val="0"/>
          <w:sz w:val="24"/>
          <w:szCs w:val="24"/>
          <w14:ligatures w14:val="none"/>
        </w:rPr>
      </w:pPr>
      <w:r w:rsidRPr="00623DB7">
        <w:rPr>
          <w:rFonts w:ascii="Times New Roman" w:eastAsia="Times New Roman" w:hAnsi="Times New Roman" w:cs="Times New Roman"/>
          <w:color w:val="000000"/>
          <w:kern w:val="0"/>
          <w:sz w:val="24"/>
          <w:szCs w:val="24"/>
          <w14:ligatures w14:val="none"/>
        </w:rPr>
        <w:t>Šį aprašą parengė</w:t>
      </w:r>
    </w:p>
    <w:p w14:paraId="025C3ED6" w14:textId="77777777" w:rsidR="00DD3CAB" w:rsidRPr="00623DB7" w:rsidRDefault="00DD3CAB" w:rsidP="00DD3CAB">
      <w:pPr>
        <w:spacing w:after="0" w:line="240" w:lineRule="auto"/>
        <w:ind w:left="-709"/>
        <w:rPr>
          <w:rFonts w:ascii="Times New Roman" w:eastAsia="Times New Roman" w:hAnsi="Times New Roman" w:cs="Times New Roman"/>
          <w:color w:val="000000"/>
          <w:kern w:val="0"/>
          <w:sz w:val="24"/>
          <w:szCs w:val="24"/>
          <w14:ligatures w14:val="none"/>
        </w:rPr>
      </w:pPr>
      <w:r w:rsidRPr="00623DB7">
        <w:rPr>
          <w:rFonts w:ascii="Times New Roman" w:eastAsia="Times New Roman" w:hAnsi="Times New Roman" w:cs="Times New Roman"/>
          <w:color w:val="000000"/>
          <w:kern w:val="0"/>
          <w:sz w:val="24"/>
          <w:szCs w:val="24"/>
          <w14:ligatures w14:val="none"/>
        </w:rPr>
        <w:t>_________________________                  _____________________                          __________________</w:t>
      </w:r>
    </w:p>
    <w:p w14:paraId="27E34D2B" w14:textId="77777777" w:rsidR="00DD3CAB" w:rsidRPr="00623DB7" w:rsidRDefault="00DD3CAB" w:rsidP="00DD3CAB">
      <w:pPr>
        <w:spacing w:after="0" w:line="240" w:lineRule="auto"/>
        <w:ind w:left="-709"/>
        <w:rPr>
          <w:rFonts w:ascii="Times New Roman" w:eastAsia="Times New Roman" w:hAnsi="Times New Roman" w:cs="Times New Roman"/>
          <w:color w:val="000000"/>
          <w:kern w:val="0"/>
          <w:sz w:val="24"/>
          <w:szCs w:val="24"/>
          <w14:ligatures w14:val="none"/>
        </w:rPr>
      </w:pPr>
      <w:r w:rsidRPr="00623DB7">
        <w:rPr>
          <w:rFonts w:ascii="Times New Roman" w:eastAsia="Times New Roman" w:hAnsi="Times New Roman" w:cs="Times New Roman"/>
          <w:color w:val="000000"/>
          <w:kern w:val="0"/>
          <w:sz w:val="24"/>
          <w:szCs w:val="24"/>
          <w14:ligatures w14:val="none"/>
        </w:rPr>
        <w:t xml:space="preserve">(Pareigos)                                </w:t>
      </w:r>
      <w:r w:rsidRPr="00623DB7">
        <w:rPr>
          <w:rFonts w:ascii="Times New Roman" w:eastAsia="Times New Roman" w:hAnsi="Times New Roman" w:cs="Times New Roman"/>
          <w:color w:val="000000"/>
          <w:kern w:val="0"/>
          <w:sz w:val="24"/>
          <w:szCs w:val="24"/>
          <w14:ligatures w14:val="none"/>
        </w:rPr>
        <w:tab/>
      </w:r>
      <w:r w:rsidRPr="00623DB7">
        <w:rPr>
          <w:rFonts w:ascii="Times New Roman" w:eastAsia="Times New Roman" w:hAnsi="Times New Roman" w:cs="Times New Roman"/>
          <w:color w:val="000000"/>
          <w:kern w:val="0"/>
          <w:sz w:val="24"/>
          <w:szCs w:val="24"/>
          <w14:ligatures w14:val="none"/>
        </w:rPr>
        <w:tab/>
        <w:t>(Parašas)</w:t>
      </w:r>
      <w:r w:rsidRPr="00623DB7">
        <w:rPr>
          <w:rFonts w:ascii="Times New Roman" w:eastAsia="Times New Roman" w:hAnsi="Times New Roman" w:cs="Times New Roman"/>
          <w:color w:val="000000"/>
          <w:kern w:val="0"/>
          <w:sz w:val="24"/>
          <w:szCs w:val="24"/>
          <w14:ligatures w14:val="none"/>
        </w:rPr>
        <w:tab/>
      </w:r>
      <w:r w:rsidRPr="00623DB7">
        <w:rPr>
          <w:rFonts w:ascii="Times New Roman" w:eastAsia="Times New Roman" w:hAnsi="Times New Roman" w:cs="Times New Roman"/>
          <w:color w:val="000000"/>
          <w:kern w:val="0"/>
          <w:sz w:val="24"/>
          <w:szCs w:val="24"/>
          <w14:ligatures w14:val="none"/>
        </w:rPr>
        <w:tab/>
      </w:r>
      <w:r w:rsidRPr="00623DB7">
        <w:rPr>
          <w:rFonts w:ascii="Times New Roman" w:eastAsia="Times New Roman" w:hAnsi="Times New Roman" w:cs="Times New Roman"/>
          <w:color w:val="000000"/>
          <w:kern w:val="0"/>
          <w:sz w:val="24"/>
          <w:szCs w:val="24"/>
          <w14:ligatures w14:val="none"/>
        </w:rPr>
        <w:tab/>
        <w:t>(Vardas, pavardė)</w:t>
      </w:r>
    </w:p>
    <w:p w14:paraId="561431A8" w14:textId="77777777" w:rsidR="00DD3CAB" w:rsidRPr="00623DB7" w:rsidRDefault="00DD3CAB" w:rsidP="00DD3CAB">
      <w:pPr>
        <w:spacing w:after="0" w:line="240" w:lineRule="auto"/>
        <w:ind w:left="-709"/>
        <w:rPr>
          <w:rFonts w:ascii="Times New Roman" w:eastAsia="Times New Roman" w:hAnsi="Times New Roman" w:cs="Times New Roman"/>
          <w:color w:val="000000"/>
          <w:kern w:val="0"/>
          <w:sz w:val="24"/>
          <w:szCs w:val="24"/>
          <w14:ligatures w14:val="none"/>
        </w:rPr>
      </w:pPr>
    </w:p>
    <w:p w14:paraId="5FC1CC00" w14:textId="77777777" w:rsidR="00DD3CAB" w:rsidRPr="00623DB7" w:rsidRDefault="00DD3CAB" w:rsidP="00DD3CAB">
      <w:pPr>
        <w:spacing w:after="0" w:line="240" w:lineRule="auto"/>
        <w:ind w:left="-709"/>
        <w:rPr>
          <w:rFonts w:ascii="Times New Roman" w:eastAsia="Times New Roman" w:hAnsi="Times New Roman" w:cs="Times New Roman"/>
          <w:color w:val="000000"/>
          <w:kern w:val="0"/>
          <w:sz w:val="24"/>
          <w:szCs w:val="24"/>
          <w14:ligatures w14:val="none"/>
        </w:rPr>
      </w:pPr>
    </w:p>
    <w:p w14:paraId="28BC1144" w14:textId="77777777" w:rsidR="00DD3CAB" w:rsidRPr="00623DB7" w:rsidRDefault="00DD3CAB" w:rsidP="00DD3CAB">
      <w:pPr>
        <w:spacing w:after="0" w:line="240" w:lineRule="auto"/>
        <w:ind w:left="-709"/>
        <w:rPr>
          <w:rFonts w:ascii="Times New Roman" w:eastAsia="Times New Roman" w:hAnsi="Times New Roman" w:cs="Times New Roman"/>
          <w:color w:val="000000"/>
          <w:kern w:val="0"/>
          <w:sz w:val="24"/>
          <w:szCs w:val="24"/>
          <w14:ligatures w14:val="none"/>
        </w:rPr>
      </w:pPr>
    </w:p>
    <w:p w14:paraId="51EF1B71" w14:textId="77777777" w:rsidR="00DD3CAB" w:rsidRPr="00623DB7" w:rsidRDefault="00DD3CAB" w:rsidP="00DD3CAB">
      <w:pPr>
        <w:spacing w:after="0" w:line="240" w:lineRule="auto"/>
        <w:ind w:left="-709"/>
        <w:rPr>
          <w:rFonts w:ascii="Times New Roman" w:eastAsia="Times New Roman" w:hAnsi="Times New Roman" w:cs="Times New Roman"/>
          <w:color w:val="000000"/>
          <w:kern w:val="0"/>
          <w:sz w:val="24"/>
          <w:szCs w:val="24"/>
          <w14:ligatures w14:val="none"/>
        </w:rPr>
      </w:pPr>
    </w:p>
    <w:p w14:paraId="2AA70C1F" w14:textId="77777777" w:rsidR="00915455" w:rsidRDefault="00915455"/>
    <w:sectPr w:rsidR="00915455" w:rsidSect="00DD3CAB">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CAB"/>
    <w:rsid w:val="00112743"/>
    <w:rsid w:val="001A5744"/>
    <w:rsid w:val="005B0AEA"/>
    <w:rsid w:val="00882D73"/>
    <w:rsid w:val="00915455"/>
    <w:rsid w:val="00DD3C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CE754"/>
  <w15:chartTrackingRefBased/>
  <w15:docId w15:val="{F8381AC3-6AC0-4AC4-AC48-DF7C8C55D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CAB"/>
    <w:pPr>
      <w:spacing w:line="259" w:lineRule="auto"/>
    </w:pPr>
    <w:rPr>
      <w:sz w:val="22"/>
      <w:szCs w:val="22"/>
    </w:rPr>
  </w:style>
  <w:style w:type="paragraph" w:styleId="Heading1">
    <w:name w:val="heading 1"/>
    <w:basedOn w:val="Normal"/>
    <w:next w:val="Normal"/>
    <w:link w:val="Heading1Char"/>
    <w:uiPriority w:val="9"/>
    <w:qFormat/>
    <w:rsid w:val="00DD3CAB"/>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3CAB"/>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3CAB"/>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3CAB"/>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DD3CAB"/>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DD3CAB"/>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DD3CAB"/>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DD3CAB"/>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DD3CAB"/>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3C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3C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3C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3C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3C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3C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3C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3C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3CAB"/>
    <w:rPr>
      <w:rFonts w:eastAsiaTheme="majorEastAsia" w:cstheme="majorBidi"/>
      <w:color w:val="272727" w:themeColor="text1" w:themeTint="D8"/>
    </w:rPr>
  </w:style>
  <w:style w:type="paragraph" w:styleId="Title">
    <w:name w:val="Title"/>
    <w:basedOn w:val="Normal"/>
    <w:next w:val="Normal"/>
    <w:link w:val="TitleChar"/>
    <w:uiPriority w:val="10"/>
    <w:qFormat/>
    <w:rsid w:val="00DD3C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C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3CAB"/>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3C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3CAB"/>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DD3CAB"/>
    <w:rPr>
      <w:i/>
      <w:iCs/>
      <w:color w:val="404040" w:themeColor="text1" w:themeTint="BF"/>
    </w:rPr>
  </w:style>
  <w:style w:type="paragraph" w:styleId="ListParagraph">
    <w:name w:val="List Paragraph"/>
    <w:basedOn w:val="Normal"/>
    <w:qFormat/>
    <w:rsid w:val="00DD3CAB"/>
    <w:pPr>
      <w:spacing w:line="278" w:lineRule="auto"/>
      <w:ind w:left="720"/>
      <w:contextualSpacing/>
    </w:pPr>
    <w:rPr>
      <w:sz w:val="24"/>
      <w:szCs w:val="24"/>
    </w:rPr>
  </w:style>
  <w:style w:type="character" w:styleId="IntenseEmphasis">
    <w:name w:val="Intense Emphasis"/>
    <w:basedOn w:val="DefaultParagraphFont"/>
    <w:uiPriority w:val="21"/>
    <w:qFormat/>
    <w:rsid w:val="00DD3CAB"/>
    <w:rPr>
      <w:i/>
      <w:iCs/>
      <w:color w:val="0F4761" w:themeColor="accent1" w:themeShade="BF"/>
    </w:rPr>
  </w:style>
  <w:style w:type="paragraph" w:styleId="IntenseQuote">
    <w:name w:val="Intense Quote"/>
    <w:basedOn w:val="Normal"/>
    <w:next w:val="Normal"/>
    <w:link w:val="IntenseQuoteChar"/>
    <w:uiPriority w:val="30"/>
    <w:qFormat/>
    <w:rsid w:val="00DD3CAB"/>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DD3CAB"/>
    <w:rPr>
      <w:i/>
      <w:iCs/>
      <w:color w:val="0F4761" w:themeColor="accent1" w:themeShade="BF"/>
    </w:rPr>
  </w:style>
  <w:style w:type="character" w:styleId="IntenseReference">
    <w:name w:val="Intense Reference"/>
    <w:basedOn w:val="DefaultParagraphFont"/>
    <w:uiPriority w:val="32"/>
    <w:qFormat/>
    <w:rsid w:val="00DD3CAB"/>
    <w:rPr>
      <w:b/>
      <w:bCs/>
      <w:smallCaps/>
      <w:color w:val="0F4761" w:themeColor="accent1" w:themeShade="BF"/>
      <w:spacing w:val="5"/>
    </w:rPr>
  </w:style>
  <w:style w:type="table" w:styleId="TableGrid">
    <w:name w:val="Table Grid"/>
    <w:basedOn w:val="TableNormal"/>
    <w:rsid w:val="00DD3CAB"/>
    <w:pPr>
      <w:spacing w:after="0" w:line="240" w:lineRule="auto"/>
    </w:pPr>
    <w:rPr>
      <w:rFonts w:ascii="Times New Roman" w:eastAsia="Times New Roman" w:hAnsi="Times New Roman" w:cs="Times New Roman"/>
      <w:kern w:val="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DD3CAB"/>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norm">
    <w:name w:val="norm"/>
    <w:basedOn w:val="Normal"/>
    <w:rsid w:val="00DD3CAB"/>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2443</Words>
  <Characters>1393</Characters>
  <Application>Microsoft Office Word</Application>
  <DocSecurity>0</DocSecurity>
  <Lines>11</Lines>
  <Paragraphs>7</Paragraphs>
  <ScaleCrop>false</ScaleCrop>
  <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Bukauskienė</dc:creator>
  <cp:keywords/>
  <dc:description/>
  <cp:lastModifiedBy>Gintarė Bukauskienė</cp:lastModifiedBy>
  <cp:revision>1</cp:revision>
  <dcterms:created xsi:type="dcterms:W3CDTF">2026-01-08T11:34:00Z</dcterms:created>
  <dcterms:modified xsi:type="dcterms:W3CDTF">2026-01-08T11:34:00Z</dcterms:modified>
</cp:coreProperties>
</file>