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D6AC" w14:textId="076103EF" w:rsidR="00694944" w:rsidRPr="009463D6" w:rsidRDefault="00C34808" w:rsidP="00694944">
      <w:pPr>
        <w:jc w:val="center"/>
        <w:outlineLvl w:val="0"/>
        <w:rPr>
          <w:b/>
          <w:bCs/>
          <w:lang w:val="en-US"/>
        </w:rP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sidR="00966ED7">
        <w:rPr>
          <w:b/>
          <w:bCs/>
          <w:lang w:val="en-US"/>
        </w:rPr>
        <w:tab/>
      </w:r>
      <w:r w:rsidR="00966ED7">
        <w:rPr>
          <w:b/>
          <w:bCs/>
          <w:lang w:val="en-US"/>
        </w:rPr>
        <w:tab/>
      </w:r>
      <w:r w:rsidR="00966ED7">
        <w:rPr>
          <w:b/>
          <w:bCs/>
          <w:lang w:val="en-US"/>
        </w:rPr>
        <w:tab/>
      </w:r>
      <w:r>
        <w:rPr>
          <w:b/>
          <w:bCs/>
          <w:lang w:val="en-US"/>
        </w:rPr>
        <w:t>2026-01-</w:t>
      </w:r>
      <w:r w:rsidR="0098589C">
        <w:rPr>
          <w:b/>
          <w:bCs/>
          <w:lang w:val="en-US"/>
        </w:rPr>
        <w:t>27</w:t>
      </w:r>
    </w:p>
    <w:p w14:paraId="3F661B62" w14:textId="2CE44225" w:rsidR="00842B66" w:rsidRPr="00C5156F" w:rsidRDefault="00842B66" w:rsidP="00842B66">
      <w:pPr>
        <w:spacing w:after="160" w:line="259" w:lineRule="auto"/>
        <w:jc w:val="center"/>
        <w:rPr>
          <w:b/>
          <w:bCs/>
        </w:rPr>
      </w:pPr>
      <w:r>
        <w:rPr>
          <w:b/>
          <w:bCs/>
        </w:rPr>
        <w:t xml:space="preserve">LIETUVOS RESPUBLIKOS SPECIALIŲJŲ TYRIMŲ TARNYBOS IŠVADOJE </w:t>
      </w:r>
      <w:r w:rsidRPr="00842B66">
        <w:rPr>
          <w:rFonts w:eastAsia="Calibri"/>
          <w:b/>
          <w:noProof/>
          <w:kern w:val="2"/>
          <w:lang w:eastAsia="en-US"/>
          <w14:ligatures w14:val="standardContextual"/>
        </w:rPr>
        <w:t>DĖL ATLIKTOS KORUPCIJOS RIZIKOS ANALIZĖS VETERINARINIŲ VAISTŲ REGISTRAVIMO, GAMYBOS, PLATINIMO (PREKYBOS) KOKYBĖS PRIEŽIŪROS IR KONTROLĖS VYKDYMO PROCESUOSE</w:t>
      </w:r>
      <w:r>
        <w:rPr>
          <w:b/>
          <w:bCs/>
        </w:rPr>
        <w:t xml:space="preserve"> </w:t>
      </w:r>
      <w:r w:rsidRPr="00C5156F">
        <w:rPr>
          <w:b/>
          <w:bCs/>
        </w:rPr>
        <w:t>PATEIKTŲ PASIŪLYMŲ ĮGYVENDINIMAS</w:t>
      </w:r>
    </w:p>
    <w:p w14:paraId="692CC0F2" w14:textId="77777777" w:rsidR="0034418E" w:rsidRDefault="0034418E" w:rsidP="0034418E"/>
    <w:tbl>
      <w:tblPr>
        <w:tblStyle w:val="Lentelstinklelis"/>
        <w:tblW w:w="0" w:type="auto"/>
        <w:tblLook w:val="04A0" w:firstRow="1" w:lastRow="0" w:firstColumn="1" w:lastColumn="0" w:noHBand="0" w:noVBand="1"/>
      </w:tblPr>
      <w:tblGrid>
        <w:gridCol w:w="2392"/>
        <w:gridCol w:w="3132"/>
        <w:gridCol w:w="4252"/>
        <w:gridCol w:w="4394"/>
      </w:tblGrid>
      <w:tr w:rsidR="00074A64" w:rsidRPr="002B3452" w14:paraId="2B949321" w14:textId="77777777" w:rsidTr="0061645E">
        <w:tc>
          <w:tcPr>
            <w:tcW w:w="2392" w:type="dxa"/>
          </w:tcPr>
          <w:p w14:paraId="2237D327" w14:textId="77777777" w:rsidR="0037500E" w:rsidRPr="008F1D8D" w:rsidRDefault="0037500E" w:rsidP="00187C33">
            <w:pPr>
              <w:widowControl w:val="0"/>
              <w:jc w:val="center"/>
              <w:rPr>
                <w:i/>
                <w:snapToGrid w:val="0"/>
              </w:rPr>
            </w:pPr>
            <w:r w:rsidRPr="008F1D8D">
              <w:rPr>
                <w:i/>
                <w:snapToGrid w:val="0"/>
              </w:rPr>
              <w:t>Pateiktos pastabos</w:t>
            </w:r>
          </w:p>
        </w:tc>
        <w:tc>
          <w:tcPr>
            <w:tcW w:w="3132" w:type="dxa"/>
          </w:tcPr>
          <w:p w14:paraId="52AC4B25" w14:textId="77777777" w:rsidR="0037500E" w:rsidRPr="008F1D8D" w:rsidRDefault="0037500E" w:rsidP="00187C33">
            <w:pPr>
              <w:widowControl w:val="0"/>
              <w:jc w:val="center"/>
              <w:rPr>
                <w:i/>
                <w:snapToGrid w:val="0"/>
              </w:rPr>
            </w:pPr>
            <w:r w:rsidRPr="008F1D8D">
              <w:rPr>
                <w:i/>
                <w:snapToGrid w:val="0"/>
              </w:rPr>
              <w:t>Pasiūlymai atsižvelgiant į pateiktas pastabas</w:t>
            </w:r>
          </w:p>
        </w:tc>
        <w:tc>
          <w:tcPr>
            <w:tcW w:w="4252" w:type="dxa"/>
          </w:tcPr>
          <w:p w14:paraId="36CBAB53" w14:textId="77777777" w:rsidR="0037500E" w:rsidRPr="008F1D8D" w:rsidRDefault="0037500E" w:rsidP="00187C33">
            <w:pPr>
              <w:widowControl w:val="0"/>
              <w:jc w:val="center"/>
              <w:rPr>
                <w:i/>
                <w:snapToGrid w:val="0"/>
              </w:rPr>
            </w:pPr>
            <w:r w:rsidRPr="008F1D8D">
              <w:rPr>
                <w:i/>
                <w:snapToGrid w:val="0"/>
              </w:rPr>
              <w:t>Duomenys apie pastabų ir pasiūlymų įgyvendinimą</w:t>
            </w:r>
          </w:p>
        </w:tc>
        <w:tc>
          <w:tcPr>
            <w:tcW w:w="4394" w:type="dxa"/>
          </w:tcPr>
          <w:p w14:paraId="3E7863AC" w14:textId="77777777" w:rsidR="0037500E" w:rsidRPr="008F1D8D" w:rsidRDefault="0037500E" w:rsidP="00187C33">
            <w:pPr>
              <w:widowControl w:val="0"/>
              <w:jc w:val="center"/>
              <w:rPr>
                <w:i/>
                <w:snapToGrid w:val="0"/>
              </w:rPr>
            </w:pPr>
            <w:r w:rsidRPr="008F1D8D">
              <w:rPr>
                <w:i/>
                <w:snapToGrid w:val="0"/>
              </w:rPr>
              <w:t>Specialiųjų tyrimų tarnybos vertinimas</w:t>
            </w:r>
          </w:p>
        </w:tc>
      </w:tr>
      <w:tr w:rsidR="0037500E" w:rsidRPr="002B3452" w14:paraId="27BD7A2B" w14:textId="77777777" w:rsidTr="0061645E">
        <w:tc>
          <w:tcPr>
            <w:tcW w:w="14170" w:type="dxa"/>
            <w:gridSpan w:val="4"/>
          </w:tcPr>
          <w:p w14:paraId="7DDD2410" w14:textId="77777777" w:rsidR="0037500E" w:rsidRPr="008F1D8D" w:rsidRDefault="0037500E" w:rsidP="00187C33">
            <w:pPr>
              <w:pStyle w:val="Sraopastraipa"/>
              <w:widowControl w:val="0"/>
              <w:numPr>
                <w:ilvl w:val="0"/>
                <w:numId w:val="1"/>
              </w:numPr>
              <w:jc w:val="center"/>
              <w:rPr>
                <w:i/>
                <w:snapToGrid w:val="0"/>
              </w:rPr>
            </w:pPr>
            <w:r w:rsidRPr="008F1D8D">
              <w:rPr>
                <w:i/>
                <w:snapToGrid w:val="0"/>
              </w:rPr>
              <w:t>Kritinės antikorupcinės pastabos</w:t>
            </w:r>
          </w:p>
        </w:tc>
      </w:tr>
      <w:tr w:rsidR="00074A64" w:rsidRPr="002B3452" w14:paraId="578637E3" w14:textId="77777777" w:rsidTr="0061645E">
        <w:tc>
          <w:tcPr>
            <w:tcW w:w="2392" w:type="dxa"/>
          </w:tcPr>
          <w:p w14:paraId="2B047CF1" w14:textId="23B26863" w:rsidR="0037500E" w:rsidRPr="00893C98" w:rsidRDefault="00893C98" w:rsidP="00893C98">
            <w:pPr>
              <w:widowControl w:val="0"/>
              <w:jc w:val="both"/>
              <w:rPr>
                <w:snapToGrid w:val="0"/>
              </w:rPr>
            </w:pPr>
            <w:r>
              <w:rPr>
                <w:rFonts w:eastAsia="Aptos"/>
                <w:iCs/>
                <w:kern w:val="2"/>
                <w14:ligatures w14:val="standardContextual"/>
              </w:rPr>
              <w:t>1.</w:t>
            </w:r>
            <w:r w:rsidR="00B7017B" w:rsidRPr="00893C98">
              <w:rPr>
                <w:rFonts w:eastAsia="Aptos"/>
                <w:iCs/>
                <w:kern w:val="2"/>
                <w14:ligatures w14:val="standardContextual"/>
              </w:rPr>
              <w:t>Nėra aiškiai reglamentuota prašomų registruoti veterinarinių vaistų vertinimo užduočių skirstymo tvarka</w:t>
            </w:r>
          </w:p>
        </w:tc>
        <w:tc>
          <w:tcPr>
            <w:tcW w:w="3132" w:type="dxa"/>
          </w:tcPr>
          <w:p w14:paraId="663A01AA" w14:textId="215CFF82" w:rsidR="0037500E" w:rsidRPr="002B3452" w:rsidRDefault="00893C98" w:rsidP="00CE3224">
            <w:pPr>
              <w:widowControl w:val="0"/>
              <w:jc w:val="both"/>
              <w:rPr>
                <w:snapToGrid w:val="0"/>
              </w:rPr>
            </w:pPr>
            <w:r>
              <w:rPr>
                <w:rFonts w:eastAsia="Aptos"/>
                <w:iCs/>
                <w:kern w:val="2"/>
                <w:lang w:eastAsia="en-US"/>
                <w14:ligatures w14:val="standardContextual"/>
              </w:rPr>
              <w:t xml:space="preserve">1.1 </w:t>
            </w:r>
            <w:r w:rsidR="00B7017B" w:rsidRPr="00B7017B">
              <w:rPr>
                <w:rFonts w:eastAsia="Aptos"/>
                <w:iCs/>
                <w:kern w:val="2"/>
                <w:lang w:eastAsia="en-US"/>
                <w14:ligatures w14:val="standardContextual"/>
              </w:rPr>
              <w:t>Spręsti dėl užduočių paskirstymo automatizavimo, taikyti darbuotojų rotaciją ir teisiniame reglamentavime detalizuoti užduočių paskirstymo ir perskirstymo tvarką, atitinkančią galiojantį skyriaus darbuotojų atsakomybių paskirstymą bei nustatančią kiek darbuotojų vertina bei teikia išvadas dėl gautų veterinarinio vaisto dokumentų. Užtikrinti, kad  to paties veterinarinių vaistų registruotojo dokumentų tam tikrą laikotarpį nevertintų ar  paeiliui atliekamų tikrinimų neatliktų tas pats darbuotojas.</w:t>
            </w:r>
          </w:p>
        </w:tc>
        <w:tc>
          <w:tcPr>
            <w:tcW w:w="4252" w:type="dxa"/>
          </w:tcPr>
          <w:p w14:paraId="6BC948F8" w14:textId="57597254" w:rsidR="00612061" w:rsidRDefault="00AE19DD" w:rsidP="00612061">
            <w:pPr>
              <w:widowControl w:val="0"/>
              <w:rPr>
                <w:rFonts w:eastAsia="Aptos"/>
                <w:kern w:val="2"/>
                <w:lang w:eastAsia="en-US"/>
                <w14:ligatures w14:val="standardContextual"/>
              </w:rPr>
            </w:pPr>
            <w:r>
              <w:t xml:space="preserve">Veterinarinių vaistų registravimo, gamybos, platinimo (prekybos), kokybės kontrolės ir priežiūros vykdymo procesų efektyvinimo rekomendacijų įgyvendinimo plane, patvirtintame Valstybinės maisto ir veterinarijos tarnybos direktoriaus 2024 m. lapkričio </w:t>
            </w:r>
            <w:r w:rsidR="00893C98">
              <w:t>13 d</w:t>
            </w:r>
            <w:r>
              <w:t xml:space="preserve">. įsakymu Nr. </w:t>
            </w:r>
            <w:r w:rsidR="00893C98">
              <w:t xml:space="preserve">B1-1139 </w:t>
            </w:r>
            <w:r>
              <w:t>„Dėl Veterinarinių vaistų registravimo, gamybos, platinimo (prekybos), kokybės kontrolės ir priežiūros vykdymo procesų efektyvinimo rekomendacijų</w:t>
            </w:r>
            <w:r w:rsidRPr="00AE19DD">
              <w:rPr>
                <w:b/>
                <w:bCs/>
                <w:lang w:eastAsia="en-US"/>
              </w:rPr>
              <w:t xml:space="preserve"> </w:t>
            </w:r>
            <w:r w:rsidRPr="00AE19DD">
              <w:rPr>
                <w:lang w:eastAsia="en-US"/>
              </w:rPr>
              <w:t>plano patvirtinimo</w:t>
            </w:r>
            <w:r w:rsidRPr="00AE19DD">
              <w:t>“</w:t>
            </w:r>
            <w:r>
              <w:t xml:space="preserve"> (toliau – Planas)</w:t>
            </w:r>
            <w:r w:rsidR="00235C43">
              <w:t>,</w:t>
            </w:r>
            <w:r w:rsidR="00893C98">
              <w:t xml:space="preserve"> numatyta priemonė </w:t>
            </w:r>
            <w:r w:rsidR="00092D14">
              <w:t xml:space="preserve">– </w:t>
            </w:r>
            <w:r w:rsidR="00893C98" w:rsidRPr="00893C98">
              <w:rPr>
                <w:rFonts w:eastAsia="Aptos"/>
                <w:kern w:val="2"/>
                <w:lang w:eastAsia="en-US"/>
                <w14:ligatures w14:val="standardContextual"/>
              </w:rPr>
              <w:t xml:space="preserve">1.1.1 Pakeisti kokybės sistemos programą KT-2-6-6 „Veterinarinio vaisto registravimas“ </w:t>
            </w:r>
            <w:r w:rsidR="00893C98" w:rsidRPr="00893C98">
              <w:rPr>
                <w:kern w:val="2"/>
                <w:lang w:eastAsia="en-US"/>
                <w14:ligatures w14:val="standardContextual"/>
              </w:rPr>
              <w:t>detalizuojant užduočių paskirstymo tvarką, kad būtų užtikrinta skaidresnė užduočių vykdymo procedūra</w:t>
            </w:r>
            <w:r w:rsidR="00893C98" w:rsidRPr="00893C98">
              <w:rPr>
                <w:rFonts w:eastAsia="Aptos"/>
                <w:kern w:val="2"/>
                <w:lang w:eastAsia="en-US"/>
                <w14:ligatures w14:val="standardContextual"/>
              </w:rPr>
              <w:t>.</w:t>
            </w:r>
            <w:r w:rsidR="00612061">
              <w:rPr>
                <w:rFonts w:eastAsia="Aptos"/>
                <w:kern w:val="2"/>
                <w:lang w:eastAsia="en-US"/>
                <w14:ligatures w14:val="standardContextual"/>
              </w:rPr>
              <w:t xml:space="preserve"> </w:t>
            </w:r>
          </w:p>
          <w:p w14:paraId="76628116" w14:textId="702F7A38" w:rsidR="00612061" w:rsidRPr="002B3452" w:rsidRDefault="00C03414" w:rsidP="00612061">
            <w:pPr>
              <w:widowControl w:val="0"/>
              <w:rPr>
                <w:snapToGrid w:val="0"/>
              </w:rPr>
            </w:pPr>
            <w:r w:rsidRPr="0075702F">
              <w:rPr>
                <w:rFonts w:eastAsia="Aptos"/>
                <w:b/>
                <w:bCs/>
                <w:color w:val="70AD47" w:themeColor="accent6"/>
                <w:kern w:val="2"/>
                <w:lang w:eastAsia="en-US"/>
                <w14:ligatures w14:val="standardContextual"/>
              </w:rPr>
              <w:t>Įgyvendinta</w:t>
            </w:r>
            <w:r w:rsidR="00235C43">
              <w:rPr>
                <w:rFonts w:eastAsia="Aptos"/>
                <w:kern w:val="2"/>
                <w:lang w:eastAsia="en-US"/>
                <w14:ligatures w14:val="standardContextual"/>
              </w:rPr>
              <w:t>:</w:t>
            </w:r>
            <w:r>
              <w:rPr>
                <w:rFonts w:eastAsia="Aptos"/>
                <w:kern w:val="2"/>
                <w:lang w:eastAsia="en-US"/>
                <w14:ligatures w14:val="standardContextual"/>
              </w:rPr>
              <w:t xml:space="preserve"> </w:t>
            </w:r>
            <w:r w:rsidR="00612061" w:rsidRPr="00612061">
              <w:rPr>
                <w:rFonts w:eastAsia="Aptos"/>
                <w:kern w:val="2"/>
                <w:lang w:eastAsia="en-US"/>
                <w14:ligatures w14:val="standardContextual"/>
              </w:rPr>
              <w:t xml:space="preserve">Kokybės sistemos </w:t>
            </w:r>
            <w:r w:rsidR="00612061">
              <w:rPr>
                <w:rFonts w:eastAsia="Aptos"/>
                <w:kern w:val="2"/>
                <w:lang w:eastAsia="en-US"/>
                <w14:ligatures w14:val="standardContextual"/>
              </w:rPr>
              <w:t xml:space="preserve">programa </w:t>
            </w:r>
            <w:r w:rsidR="00612061" w:rsidRPr="00612061">
              <w:rPr>
                <w:rFonts w:eastAsia="Aptos"/>
                <w:kern w:val="2"/>
                <w:lang w:eastAsia="en-US"/>
                <w14:ligatures w14:val="standardContextual"/>
              </w:rPr>
              <w:t xml:space="preserve">KT-2-6-6 </w:t>
            </w:r>
            <w:r w:rsidR="00612061">
              <w:rPr>
                <w:rFonts w:eastAsia="Aptos"/>
                <w:kern w:val="2"/>
                <w:lang w:eastAsia="en-US"/>
                <w14:ligatures w14:val="standardContextual"/>
              </w:rPr>
              <w:t>2025</w:t>
            </w:r>
            <w:r w:rsidR="00235C43">
              <w:rPr>
                <w:rFonts w:eastAsia="Aptos"/>
                <w:kern w:val="2"/>
                <w:lang w:eastAsia="en-US"/>
                <w14:ligatures w14:val="standardContextual"/>
              </w:rPr>
              <w:t xml:space="preserve"> m. balandžio </w:t>
            </w:r>
            <w:r w:rsidR="00612061">
              <w:rPr>
                <w:rFonts w:eastAsia="Aptos"/>
                <w:kern w:val="2"/>
                <w:lang w:eastAsia="en-US"/>
                <w14:ligatures w14:val="standardContextual"/>
              </w:rPr>
              <w:t>1</w:t>
            </w:r>
            <w:r w:rsidR="00235C43">
              <w:rPr>
                <w:rFonts w:eastAsia="Aptos"/>
                <w:kern w:val="2"/>
                <w:lang w:eastAsia="en-US"/>
                <w14:ligatures w14:val="standardContextual"/>
              </w:rPr>
              <w:t xml:space="preserve"> d.</w:t>
            </w:r>
            <w:r w:rsidR="00612061">
              <w:rPr>
                <w:rFonts w:eastAsia="Aptos"/>
                <w:kern w:val="2"/>
                <w:lang w:eastAsia="en-US"/>
                <w14:ligatures w14:val="standardContextual"/>
              </w:rPr>
              <w:t xml:space="preserve"> </w:t>
            </w:r>
            <w:r w:rsidR="00235C43">
              <w:t>Valstybinės maisto ir veterinarijos tarnybos</w:t>
            </w:r>
            <w:r w:rsidR="00612061">
              <w:rPr>
                <w:rFonts w:eastAsia="Aptos"/>
                <w:kern w:val="2"/>
                <w:lang w:eastAsia="en-US"/>
                <w14:ligatures w14:val="standardContextual"/>
              </w:rPr>
              <w:t xml:space="preserve"> direktoriaus įsakymu</w:t>
            </w:r>
            <w:r w:rsidR="00612061">
              <w:t xml:space="preserve"> Nr. </w:t>
            </w:r>
            <w:r w:rsidR="00612061" w:rsidRPr="00612061">
              <w:rPr>
                <w:rFonts w:eastAsia="Aptos"/>
                <w:kern w:val="2"/>
                <w:lang w:eastAsia="en-US"/>
                <w14:ligatures w14:val="standardContextual"/>
              </w:rPr>
              <w:t>B1-218</w:t>
            </w:r>
            <w:r w:rsidR="00612061">
              <w:rPr>
                <w:rFonts w:eastAsia="Aptos"/>
                <w:kern w:val="2"/>
                <w:lang w:eastAsia="en-US"/>
                <w14:ligatures w14:val="standardContextual"/>
              </w:rPr>
              <w:t xml:space="preserve"> </w:t>
            </w:r>
            <w:r w:rsidR="00612061" w:rsidRPr="00612061">
              <w:rPr>
                <w:rFonts w:eastAsia="Aptos"/>
                <w:kern w:val="2"/>
                <w:lang w:eastAsia="en-US"/>
                <w14:ligatures w14:val="standardContextual"/>
              </w:rPr>
              <w:t>pakeista darbo instrukcij</w:t>
            </w:r>
            <w:r w:rsidR="00235C43">
              <w:rPr>
                <w:rFonts w:eastAsia="Aptos"/>
                <w:kern w:val="2"/>
                <w:lang w:eastAsia="en-US"/>
                <w14:ligatures w14:val="standardContextual"/>
              </w:rPr>
              <w:t>a</w:t>
            </w:r>
            <w:r w:rsidR="00612061" w:rsidRPr="00612061">
              <w:rPr>
                <w:rFonts w:eastAsia="Aptos"/>
                <w:kern w:val="2"/>
                <w:lang w:eastAsia="en-US"/>
                <w14:ligatures w14:val="standardContextual"/>
              </w:rPr>
              <w:t xml:space="preserve"> AP-2-3-1-D1</w:t>
            </w:r>
            <w:r>
              <w:rPr>
                <w:rFonts w:eastAsia="Aptos"/>
                <w:kern w:val="2"/>
                <w:lang w:eastAsia="en-US"/>
                <w14:ligatures w14:val="standardContextual"/>
              </w:rPr>
              <w:t xml:space="preserve">, </w:t>
            </w:r>
            <w:r w:rsidR="00235C43">
              <w:rPr>
                <w:rFonts w:eastAsia="Aptos"/>
                <w:kern w:val="2"/>
                <w:lang w:eastAsia="en-US"/>
                <w14:ligatures w14:val="standardContextual"/>
              </w:rPr>
              <w:t>kurio</w:t>
            </w:r>
            <w:r w:rsidR="00235C43" w:rsidRPr="00612061">
              <w:rPr>
                <w:rFonts w:eastAsia="Aptos"/>
                <w:kern w:val="2"/>
                <w:lang w:eastAsia="en-US"/>
                <w14:ligatures w14:val="standardContextual"/>
              </w:rPr>
              <w:t xml:space="preserve">je </w:t>
            </w:r>
            <w:r w:rsidR="00612061" w:rsidRPr="00612061">
              <w:rPr>
                <w:rFonts w:eastAsia="Aptos"/>
                <w:kern w:val="2"/>
                <w:lang w:eastAsia="en-US"/>
                <w14:ligatures w14:val="standardContextual"/>
              </w:rPr>
              <w:t xml:space="preserve">numatyta užduočių </w:t>
            </w:r>
            <w:r w:rsidR="00612061" w:rsidRPr="00612061">
              <w:rPr>
                <w:rFonts w:eastAsia="Aptos"/>
                <w:kern w:val="2"/>
                <w:lang w:eastAsia="en-US"/>
                <w14:ligatures w14:val="standardContextual"/>
              </w:rPr>
              <w:lastRenderedPageBreak/>
              <w:t xml:space="preserve">paskirstymo tvarka. </w:t>
            </w:r>
          </w:p>
          <w:p w14:paraId="5A5EC7F9" w14:textId="2759CE73" w:rsidR="0037500E" w:rsidRPr="002B3452" w:rsidRDefault="0037500E" w:rsidP="00612061">
            <w:pPr>
              <w:widowControl w:val="0"/>
              <w:rPr>
                <w:snapToGrid w:val="0"/>
              </w:rPr>
            </w:pPr>
          </w:p>
        </w:tc>
        <w:tc>
          <w:tcPr>
            <w:tcW w:w="4394" w:type="dxa"/>
          </w:tcPr>
          <w:p w14:paraId="012A86E9" w14:textId="77777777" w:rsidR="0037500E" w:rsidRPr="002B3452" w:rsidRDefault="0037500E" w:rsidP="00187C33">
            <w:pPr>
              <w:widowControl w:val="0"/>
              <w:rPr>
                <w:snapToGrid w:val="0"/>
              </w:rPr>
            </w:pPr>
          </w:p>
        </w:tc>
      </w:tr>
      <w:tr w:rsidR="00304F5C" w:rsidRPr="002B3452" w14:paraId="541F8007" w14:textId="77777777" w:rsidTr="0075702F">
        <w:trPr>
          <w:trHeight w:val="890"/>
        </w:trPr>
        <w:tc>
          <w:tcPr>
            <w:tcW w:w="2392" w:type="dxa"/>
            <w:vMerge w:val="restart"/>
          </w:tcPr>
          <w:p w14:paraId="307D2C04" w14:textId="5AD956B2" w:rsidR="00304F5C" w:rsidRPr="00074A64" w:rsidRDefault="00304F5C" w:rsidP="00CE3224">
            <w:pPr>
              <w:widowControl w:val="0"/>
              <w:jc w:val="both"/>
              <w:rPr>
                <w:snapToGrid w:val="0"/>
              </w:rPr>
            </w:pPr>
            <w:r>
              <w:rPr>
                <w:rFonts w:eastAsia="Calibri"/>
                <w:iCs/>
                <w:lang w:eastAsia="en-US"/>
              </w:rPr>
              <w:t>2.</w:t>
            </w:r>
            <w:r w:rsidRPr="00074A64">
              <w:rPr>
                <w:rFonts w:eastAsia="Calibri"/>
                <w:iCs/>
                <w:lang w:eastAsia="en-US"/>
              </w:rPr>
              <w:t xml:space="preserve">Nepakankama </w:t>
            </w:r>
            <w:r w:rsidRPr="00074A64">
              <w:rPr>
                <w:rFonts w:eastAsia="Calibri"/>
              </w:rPr>
              <w:t>veterinarinių vaistų lygiagrečios prekybos leidimų išdavimo procedūros kontrolė gali sąlygoti korupcijos riziką siekiant greitesnių sprendimų</w:t>
            </w:r>
          </w:p>
        </w:tc>
        <w:tc>
          <w:tcPr>
            <w:tcW w:w="3132" w:type="dxa"/>
          </w:tcPr>
          <w:p w14:paraId="6D52B5FD" w14:textId="7BB7EB09" w:rsidR="00304F5C" w:rsidRDefault="00304F5C" w:rsidP="00304F5C">
            <w:pPr>
              <w:widowControl w:val="0"/>
              <w:jc w:val="both"/>
              <w:rPr>
                <w:rFonts w:eastAsia="Aptos"/>
                <w:kern w:val="2"/>
                <w:lang w:eastAsia="en-US"/>
                <w14:ligatures w14:val="standardContextual"/>
              </w:rPr>
            </w:pPr>
            <w:r>
              <w:rPr>
                <w:rFonts w:eastAsia="Aptos"/>
                <w:kern w:val="2"/>
                <w:lang w:eastAsia="en-US"/>
                <w14:ligatures w14:val="standardContextual"/>
              </w:rPr>
              <w:t xml:space="preserve">2.1 </w:t>
            </w:r>
            <w:r w:rsidRPr="00B7017B">
              <w:rPr>
                <w:rFonts w:eastAsia="Aptos"/>
                <w:kern w:val="2"/>
                <w:lang w:eastAsia="en-US"/>
                <w14:ligatures w14:val="standardContextual"/>
              </w:rPr>
              <w:t xml:space="preserve">Taikyti „vieno langelio“ principą ir užtikrinti, kad visi kreipimaisi dėl </w:t>
            </w:r>
            <w:r w:rsidRPr="00B7017B">
              <w:rPr>
                <w:rFonts w:eastAsia="Aptos"/>
                <w:kern w:val="2"/>
                <w14:ligatures w14:val="standardContextual"/>
              </w:rPr>
              <w:t xml:space="preserve">lygiagrečios prekybos veterinariniais vaistais </w:t>
            </w:r>
            <w:r w:rsidRPr="00B7017B">
              <w:rPr>
                <w:rFonts w:eastAsia="Aptos"/>
                <w:kern w:val="2"/>
                <w:lang w:eastAsia="en-US"/>
                <w14:ligatures w14:val="standardContextual"/>
              </w:rPr>
              <w:t>leidimų būtų siunčiami ne tiesiogiai darbuotojams, bet VMVT bendra tvarka. Taip pat nustatyti, kad ūkio subjektų pateikti dokumentai būtų įvertinami vieno etapo metu, nes tai padėtų sumažinti galimybes korupcijai ir užtikrintų skaidresnį leidimų išdavimo procedūrą.</w:t>
            </w:r>
          </w:p>
          <w:p w14:paraId="4D0E6374" w14:textId="191CAA24" w:rsidR="00304F5C" w:rsidRPr="002B3452" w:rsidRDefault="00304F5C" w:rsidP="00CE3224">
            <w:pPr>
              <w:widowControl w:val="0"/>
              <w:jc w:val="both"/>
              <w:rPr>
                <w:snapToGrid w:val="0"/>
              </w:rPr>
            </w:pPr>
          </w:p>
        </w:tc>
        <w:tc>
          <w:tcPr>
            <w:tcW w:w="4252" w:type="dxa"/>
          </w:tcPr>
          <w:p w14:paraId="2FEA5D10" w14:textId="77777777" w:rsidR="00304F5C" w:rsidRDefault="00304F5C" w:rsidP="00092D14">
            <w:pPr>
              <w:jc w:val="both"/>
              <w:rPr>
                <w:kern w:val="2"/>
                <w:lang w:eastAsia="en-US"/>
                <w14:ligatures w14:val="standardContextual"/>
              </w:rPr>
            </w:pPr>
            <w:r>
              <w:rPr>
                <w:kern w:val="2"/>
                <w:lang w:eastAsia="en-US"/>
                <w14:ligatures w14:val="standardContextual"/>
              </w:rPr>
              <w:t xml:space="preserve">Plane numatytos priemonės: </w:t>
            </w:r>
          </w:p>
          <w:p w14:paraId="3E9879A5" w14:textId="6870B56C" w:rsidR="00C03414" w:rsidRDefault="00304F5C" w:rsidP="0075702F">
            <w:r w:rsidRPr="49242EA6">
              <w:t>2.1.1.</w:t>
            </w:r>
            <w:r>
              <w:t xml:space="preserve"> </w:t>
            </w:r>
            <w:r w:rsidRPr="49242EA6">
              <w:t xml:space="preserve">Papildomai informuoti didmeninės prekybos veterinariniais vaistais subjektus dėl dokumentų pateikimo </w:t>
            </w:r>
            <w:r w:rsidR="00235C43">
              <w:t>Valstybinės maisto ir veterinarijos tarnybos</w:t>
            </w:r>
            <w:r w:rsidR="00235C43" w:rsidRPr="49242EA6">
              <w:t xml:space="preserve"> </w:t>
            </w:r>
            <w:r w:rsidR="00235C43">
              <w:t xml:space="preserve">(toliau – </w:t>
            </w:r>
            <w:r w:rsidRPr="49242EA6">
              <w:t>VMVT</w:t>
            </w:r>
            <w:r w:rsidR="00235C43">
              <w:t>)</w:t>
            </w:r>
            <w:r w:rsidRPr="49242EA6">
              <w:t xml:space="preserve"> tvarkos</w:t>
            </w:r>
            <w:r w:rsidR="00235C43">
              <w:t>.</w:t>
            </w:r>
            <w:r w:rsidRPr="49242EA6">
              <w:t xml:space="preserve"> </w:t>
            </w:r>
          </w:p>
          <w:p w14:paraId="28447607" w14:textId="42E9794B" w:rsidR="00304F5C" w:rsidRDefault="00C03414" w:rsidP="0075702F">
            <w:r w:rsidRPr="0075702F">
              <w:rPr>
                <w:b/>
                <w:bCs/>
                <w:color w:val="70AD47" w:themeColor="accent6"/>
              </w:rPr>
              <w:t>Įgyvendinta</w:t>
            </w:r>
            <w:r w:rsidR="00235C43">
              <w:t xml:space="preserve">: </w:t>
            </w:r>
            <w:r>
              <w:t>VMVT Centrinis leidimų išdavimo skyrius</w:t>
            </w:r>
            <w:r w:rsidR="00235C43">
              <w:t>,</w:t>
            </w:r>
            <w:r w:rsidRPr="00C03414">
              <w:t xml:space="preserve"> gaudamas prašymus, susijusius su veterinarinių vaistų leidimų išdavim</w:t>
            </w:r>
            <w:r w:rsidR="00235C43">
              <w:t>u</w:t>
            </w:r>
            <w:r w:rsidRPr="00C03414">
              <w:t>, informuoja  didmeninės prekybos veterinariniais vaistais subjektus apie pasikeitusių teisės aktų reikalavimus</w:t>
            </w:r>
            <w:r w:rsidR="00FB6173">
              <w:t>;</w:t>
            </w:r>
          </w:p>
          <w:p w14:paraId="1F243534" w14:textId="34EDD905" w:rsidR="00304F5C" w:rsidRDefault="00304F5C" w:rsidP="0075702F">
            <w:pPr>
              <w:rPr>
                <w:kern w:val="2"/>
                <w:lang w:eastAsia="en-US"/>
                <w14:ligatures w14:val="standardContextual"/>
              </w:rPr>
            </w:pPr>
            <w:r w:rsidRPr="00893C98">
              <w:rPr>
                <w:kern w:val="2"/>
                <w:lang w:eastAsia="en-US"/>
                <w14:ligatures w14:val="standardContextual"/>
              </w:rPr>
              <w:t xml:space="preserve">2.1.2. Pakartotinai supažindinti VMVT atsakingus darbuotojus su gautų dokumentų tvarkymo VMVT tvarka ir atsakomybe dėl jos </w:t>
            </w:r>
            <w:r w:rsidR="00092D14">
              <w:rPr>
                <w:kern w:val="2"/>
                <w:lang w:eastAsia="en-US"/>
                <w14:ligatures w14:val="standardContextual"/>
              </w:rPr>
              <w:t>ir dėl</w:t>
            </w:r>
            <w:r w:rsidR="00092D14" w:rsidRPr="00893C98">
              <w:rPr>
                <w:kern w:val="2"/>
                <w:lang w:eastAsia="en-US"/>
                <w14:ligatures w14:val="standardContextual"/>
              </w:rPr>
              <w:t xml:space="preserve"> </w:t>
            </w:r>
            <w:r w:rsidRPr="00893C98">
              <w:rPr>
                <w:kern w:val="2"/>
                <w:lang w:eastAsia="en-US"/>
                <w14:ligatures w14:val="standardContextual"/>
              </w:rPr>
              <w:t>reikalavimų</w:t>
            </w:r>
            <w:r w:rsidR="00235C43">
              <w:rPr>
                <w:kern w:val="2"/>
                <w:lang w:eastAsia="en-US"/>
                <w14:ligatures w14:val="standardContextual"/>
              </w:rPr>
              <w:t>,</w:t>
            </w:r>
            <w:r w:rsidRPr="00893C98">
              <w:rPr>
                <w:kern w:val="2"/>
                <w:lang w:eastAsia="en-US"/>
                <w14:ligatures w14:val="standardContextual"/>
              </w:rPr>
              <w:t xml:space="preserve"> </w:t>
            </w:r>
            <w:r w:rsidR="00092D14" w:rsidRPr="00893C98">
              <w:rPr>
                <w:kern w:val="2"/>
                <w:lang w:eastAsia="en-US"/>
                <w14:ligatures w14:val="standardContextual"/>
              </w:rPr>
              <w:t>nustatytų</w:t>
            </w:r>
            <w:r w:rsidR="00092D14" w:rsidRPr="00893C98">
              <w:rPr>
                <w:rFonts w:ascii="Aptos" w:eastAsia="Aptos" w:hAnsi="Aptos" w:cs="Aptos"/>
                <w:kern w:val="2"/>
                <w:lang w:eastAsia="en-US"/>
                <w14:ligatures w14:val="standardContextual"/>
              </w:rPr>
              <w:t xml:space="preserve"> </w:t>
            </w:r>
            <w:r w:rsidR="00092D14" w:rsidRPr="00893C98">
              <w:rPr>
                <w:kern w:val="2"/>
                <w:lang w:eastAsia="en-US"/>
                <w14:ligatures w14:val="standardContextual"/>
              </w:rPr>
              <w:t>Veterinarinių vaistų lygiagrečios prekybos tvarkos apraše</w:t>
            </w:r>
            <w:r w:rsidR="00092D14">
              <w:rPr>
                <w:kern w:val="2"/>
                <w:lang w:eastAsia="en-US"/>
                <w14:ligatures w14:val="standardContextual"/>
              </w:rPr>
              <w:t xml:space="preserve">, </w:t>
            </w:r>
            <w:r w:rsidRPr="00893C98">
              <w:rPr>
                <w:kern w:val="2"/>
                <w:lang w:eastAsia="en-US"/>
                <w14:ligatures w14:val="standardContextual"/>
              </w:rPr>
              <w:t>nesilaikymo.</w:t>
            </w:r>
          </w:p>
          <w:p w14:paraId="1BE3819A" w14:textId="39CD535F" w:rsidR="00C03414" w:rsidRPr="00074A64" w:rsidRDefault="00C03414" w:rsidP="0061645E">
            <w:pPr>
              <w:spacing w:after="160"/>
              <w:rPr>
                <w:kern w:val="2"/>
                <w:lang w:eastAsia="en-US"/>
                <w14:ligatures w14:val="standardContextual"/>
              </w:rPr>
            </w:pPr>
            <w:r w:rsidRPr="0075702F">
              <w:rPr>
                <w:b/>
                <w:bCs/>
                <w:color w:val="70AD47" w:themeColor="accent6"/>
                <w:kern w:val="2"/>
                <w:lang w:eastAsia="en-US"/>
                <w14:ligatures w14:val="standardContextual"/>
              </w:rPr>
              <w:t>Įgyvendinta</w:t>
            </w:r>
            <w:r w:rsidR="00235C43">
              <w:rPr>
                <w:color w:val="70AD47" w:themeColor="accent6"/>
                <w:kern w:val="2"/>
                <w:lang w:eastAsia="en-US"/>
                <w14:ligatures w14:val="standardContextual"/>
              </w:rPr>
              <w:t>:</w:t>
            </w:r>
            <w:r>
              <w:rPr>
                <w:kern w:val="2"/>
                <w:lang w:eastAsia="en-US"/>
                <w14:ligatures w14:val="standardContextual"/>
              </w:rPr>
              <w:t xml:space="preserve"> VMVT Centrinio leidimų išdavimo skyriaus</w:t>
            </w:r>
            <w:r w:rsidRPr="00C03414">
              <w:rPr>
                <w:kern w:val="2"/>
                <w:lang w:eastAsia="en-US"/>
                <w14:ligatures w14:val="standardContextual"/>
              </w:rPr>
              <w:t xml:space="preserve"> darbuotojai buvo supažindinti su STT pateiktomis </w:t>
            </w:r>
            <w:r w:rsidR="0091002B">
              <w:rPr>
                <w:kern w:val="2"/>
                <w:lang w:eastAsia="en-US"/>
                <w14:ligatures w14:val="standardContextual"/>
              </w:rPr>
              <w:t>rekomendacijomis</w:t>
            </w:r>
            <w:r w:rsidR="003D77D9">
              <w:rPr>
                <w:kern w:val="2"/>
                <w:lang w:eastAsia="en-US"/>
                <w14:ligatures w14:val="standardContextual"/>
              </w:rPr>
              <w:t>:</w:t>
            </w:r>
            <w:r w:rsidRPr="00C03414">
              <w:rPr>
                <w:kern w:val="2"/>
                <w:lang w:eastAsia="en-US"/>
                <w14:ligatures w14:val="standardContextual"/>
              </w:rPr>
              <w:t xml:space="preserve"> kad gauti dokumentai yra tvarkomi pagal Valstybinės maisto ir veterinarijos tarnybos darbo reglamento VIII skyrių </w:t>
            </w:r>
            <w:r w:rsidRPr="0075702F">
              <w:rPr>
                <w:i/>
                <w:iCs/>
                <w:kern w:val="2"/>
                <w:lang w:eastAsia="en-US"/>
                <w14:ligatures w14:val="standardContextual"/>
              </w:rPr>
              <w:t>VMVT dokumentų tvarkymas</w:t>
            </w:r>
            <w:r w:rsidRPr="00C03414">
              <w:rPr>
                <w:kern w:val="2"/>
                <w:lang w:eastAsia="en-US"/>
                <w14:ligatures w14:val="standardContextual"/>
              </w:rPr>
              <w:t xml:space="preserve"> </w:t>
            </w:r>
            <w:r w:rsidR="003D77D9">
              <w:rPr>
                <w:kern w:val="2"/>
                <w:lang w:eastAsia="en-US"/>
                <w14:ligatures w14:val="standardContextual"/>
              </w:rPr>
              <w:t>ir</w:t>
            </w:r>
            <w:r w:rsidRPr="00C03414">
              <w:rPr>
                <w:kern w:val="2"/>
                <w:lang w:eastAsia="en-US"/>
                <w14:ligatures w14:val="standardContextual"/>
              </w:rPr>
              <w:t xml:space="preserve"> kad yra prival</w:t>
            </w:r>
            <w:r w:rsidR="003D77D9">
              <w:rPr>
                <w:kern w:val="2"/>
                <w:lang w:eastAsia="en-US"/>
                <w14:ligatures w14:val="standardContextual"/>
              </w:rPr>
              <w:t>oma</w:t>
            </w:r>
            <w:r w:rsidRPr="00C03414">
              <w:rPr>
                <w:kern w:val="2"/>
                <w:lang w:eastAsia="en-US"/>
                <w14:ligatures w14:val="standardContextual"/>
              </w:rPr>
              <w:t xml:space="preserve"> laikytis reikalavimų, nustatytų Veterinarinių vaistų lygiagrečios prekybos apraše.</w:t>
            </w:r>
          </w:p>
          <w:p w14:paraId="3C0A365A" w14:textId="6570C25B" w:rsidR="00304F5C" w:rsidRPr="002B3452" w:rsidRDefault="00304F5C" w:rsidP="00CE3224">
            <w:pPr>
              <w:widowControl w:val="0"/>
              <w:jc w:val="both"/>
              <w:rPr>
                <w:snapToGrid w:val="0"/>
              </w:rPr>
            </w:pPr>
          </w:p>
        </w:tc>
        <w:tc>
          <w:tcPr>
            <w:tcW w:w="4394" w:type="dxa"/>
          </w:tcPr>
          <w:p w14:paraId="6ED3F309" w14:textId="77777777" w:rsidR="00304F5C" w:rsidRPr="002B3452" w:rsidRDefault="00304F5C" w:rsidP="00187C33">
            <w:pPr>
              <w:widowControl w:val="0"/>
              <w:rPr>
                <w:snapToGrid w:val="0"/>
              </w:rPr>
            </w:pPr>
          </w:p>
        </w:tc>
      </w:tr>
      <w:tr w:rsidR="00304F5C" w:rsidRPr="002B3452" w14:paraId="7B037355" w14:textId="77777777" w:rsidTr="0061645E">
        <w:trPr>
          <w:trHeight w:val="2148"/>
        </w:trPr>
        <w:tc>
          <w:tcPr>
            <w:tcW w:w="2392" w:type="dxa"/>
            <w:vMerge/>
          </w:tcPr>
          <w:p w14:paraId="4DA16E1A" w14:textId="77777777" w:rsidR="00304F5C" w:rsidRDefault="00304F5C" w:rsidP="00CE3224">
            <w:pPr>
              <w:widowControl w:val="0"/>
              <w:jc w:val="both"/>
              <w:rPr>
                <w:rFonts w:eastAsia="Calibri"/>
                <w:iCs/>
                <w:lang w:eastAsia="en-US"/>
              </w:rPr>
            </w:pPr>
          </w:p>
        </w:tc>
        <w:tc>
          <w:tcPr>
            <w:tcW w:w="3132" w:type="dxa"/>
          </w:tcPr>
          <w:p w14:paraId="4509C312" w14:textId="04281CBA" w:rsidR="00304F5C" w:rsidRDefault="00304F5C" w:rsidP="00304F5C">
            <w:pPr>
              <w:widowControl w:val="0"/>
              <w:jc w:val="both"/>
              <w:rPr>
                <w:rFonts w:eastAsia="Aptos"/>
                <w:kern w:val="2"/>
                <w:lang w:eastAsia="en-US"/>
                <w14:ligatures w14:val="standardContextual"/>
              </w:rPr>
            </w:pPr>
            <w:r w:rsidRPr="00B7017B">
              <w:rPr>
                <w:rFonts w:eastAsia="Aptos"/>
                <w:kern w:val="2"/>
                <w:lang w:eastAsia="en-US"/>
                <w14:ligatures w14:val="standardContextual"/>
              </w:rPr>
              <w:t xml:space="preserve"> </w:t>
            </w:r>
            <w:r>
              <w:rPr>
                <w:rFonts w:eastAsia="Aptos"/>
                <w:kern w:val="2"/>
                <w:lang w:eastAsia="en-US"/>
                <w14:ligatures w14:val="standardContextual"/>
              </w:rPr>
              <w:t xml:space="preserve">2.2 </w:t>
            </w:r>
            <w:r w:rsidRPr="00B7017B">
              <w:rPr>
                <w:rFonts w:eastAsia="Aptos"/>
                <w:kern w:val="2"/>
                <w:lang w:eastAsia="en-US"/>
                <w14:ligatures w14:val="standardContextual"/>
              </w:rPr>
              <w:t xml:space="preserve">Nustatyti aiškius priežiūros ir kontrolės mechanizmus, kurie leistų efektyviai stebėti ir vertinti </w:t>
            </w:r>
            <w:r w:rsidRPr="00B7017B">
              <w:rPr>
                <w:rFonts w:eastAsia="Aptos"/>
                <w:kern w:val="2"/>
                <w14:ligatures w14:val="standardContextual"/>
              </w:rPr>
              <w:t xml:space="preserve">lygiagrečios prekybos veterinariniais vaistais </w:t>
            </w:r>
            <w:r w:rsidRPr="00B7017B">
              <w:rPr>
                <w:rFonts w:eastAsia="Aptos"/>
                <w:kern w:val="2"/>
                <w:lang w:eastAsia="en-US"/>
                <w14:ligatures w14:val="standardContextual"/>
              </w:rPr>
              <w:t>leidimų išdavimo procedūrą.</w:t>
            </w:r>
          </w:p>
        </w:tc>
        <w:tc>
          <w:tcPr>
            <w:tcW w:w="4252" w:type="dxa"/>
          </w:tcPr>
          <w:p w14:paraId="0CBBD418" w14:textId="2E4555FA" w:rsidR="00304F5C" w:rsidRDefault="00304F5C" w:rsidP="0061645E">
            <w:r>
              <w:rPr>
                <w:kern w:val="2"/>
                <w:lang w:eastAsia="en-US"/>
                <w14:ligatures w14:val="standardContextual"/>
              </w:rPr>
              <w:t xml:space="preserve">Plane numatyta priemonė </w:t>
            </w:r>
            <w:r w:rsidR="00092D14">
              <w:rPr>
                <w:kern w:val="2"/>
                <w:lang w:eastAsia="en-US"/>
                <w14:ligatures w14:val="standardContextual"/>
              </w:rPr>
              <w:t xml:space="preserve">– </w:t>
            </w:r>
            <w:r w:rsidRPr="06CC27D5">
              <w:t>2.2.1</w:t>
            </w:r>
            <w:r w:rsidR="003D77D9">
              <w:t>:</w:t>
            </w:r>
            <w:r w:rsidRPr="06CC27D5">
              <w:t xml:space="preserve"> </w:t>
            </w:r>
            <w:r w:rsidR="003D77D9">
              <w:t>a</w:t>
            </w:r>
            <w:r w:rsidRPr="06CC27D5">
              <w:t>tnaujinti kokybės sistemos darbo instrukciją PŽ-1-6-D1 „Valstybinės maisto, veterinarinės kontrolės ir nuolatinės valstybinės veterinarinės priežiūros vykdymo verifikavimas“ įtraukiant į verifikuojamas sritis lygiagrečios prekybos veterinariniais vaistais leidimų išdavimo procedūros verifikavimą.</w:t>
            </w:r>
          </w:p>
          <w:p w14:paraId="11138307" w14:textId="1B417F4C" w:rsidR="00C03414" w:rsidRDefault="00C03414" w:rsidP="00C03414">
            <w:r w:rsidRPr="0075702F">
              <w:rPr>
                <w:b/>
                <w:bCs/>
                <w:color w:val="70AD47" w:themeColor="accent6"/>
              </w:rPr>
              <w:t>Įgyvendinta</w:t>
            </w:r>
            <w:r w:rsidR="003D77D9">
              <w:t>:</w:t>
            </w:r>
            <w:r>
              <w:t xml:space="preserve"> </w:t>
            </w:r>
            <w:r w:rsidR="003D77D9">
              <w:t>Valstybinės maisto ir veterinarijos tarnybos</w:t>
            </w:r>
            <w:r>
              <w:t xml:space="preserve"> direktoriaus 2025</w:t>
            </w:r>
            <w:r w:rsidR="003D77D9">
              <w:t xml:space="preserve"> m. liepos </w:t>
            </w:r>
            <w:r>
              <w:t xml:space="preserve">1 </w:t>
            </w:r>
            <w:r w:rsidR="003D77D9">
              <w:t xml:space="preserve">d. </w:t>
            </w:r>
            <w:r>
              <w:t>įsakymu Nr. B1-337 patvirtinta darbo instrukcija PŽ-1-6-D5 „Veterinarinio vaisto lygiagrečios prekybos leidimo išdavimo vertinimas“</w:t>
            </w:r>
          </w:p>
          <w:p w14:paraId="228D6B66" w14:textId="77777777" w:rsidR="00304F5C" w:rsidRDefault="00304F5C" w:rsidP="00CE3224">
            <w:pPr>
              <w:widowControl w:val="0"/>
              <w:jc w:val="both"/>
              <w:rPr>
                <w:kern w:val="2"/>
                <w:lang w:eastAsia="en-US"/>
                <w14:ligatures w14:val="standardContextual"/>
              </w:rPr>
            </w:pPr>
          </w:p>
        </w:tc>
        <w:tc>
          <w:tcPr>
            <w:tcW w:w="4394" w:type="dxa"/>
          </w:tcPr>
          <w:p w14:paraId="265DE413" w14:textId="77777777" w:rsidR="00304F5C" w:rsidRPr="002B3452" w:rsidRDefault="00304F5C" w:rsidP="00187C33">
            <w:pPr>
              <w:widowControl w:val="0"/>
              <w:rPr>
                <w:snapToGrid w:val="0"/>
              </w:rPr>
            </w:pPr>
          </w:p>
        </w:tc>
      </w:tr>
      <w:tr w:rsidR="00304F5C" w:rsidRPr="002B3452" w14:paraId="3D6A8FFD" w14:textId="77777777" w:rsidTr="00031A42">
        <w:trPr>
          <w:trHeight w:val="416"/>
        </w:trPr>
        <w:tc>
          <w:tcPr>
            <w:tcW w:w="2392" w:type="dxa"/>
            <w:vMerge w:val="restart"/>
          </w:tcPr>
          <w:p w14:paraId="531AF5DA" w14:textId="49BA303F" w:rsidR="00304F5C" w:rsidRPr="005C0B42" w:rsidRDefault="00304F5C" w:rsidP="00CE3224">
            <w:pPr>
              <w:widowControl w:val="0"/>
              <w:jc w:val="both"/>
              <w:rPr>
                <w:snapToGrid w:val="0"/>
              </w:rPr>
            </w:pPr>
            <w:r>
              <w:rPr>
                <w:rFonts w:eastAsia="Calibri"/>
                <w:lang w:eastAsia="en-US"/>
              </w:rPr>
              <w:t>3.</w:t>
            </w:r>
            <w:r w:rsidRPr="005C0B42">
              <w:rPr>
                <w:rFonts w:eastAsia="Calibri"/>
                <w:lang w:eastAsia="en-US"/>
              </w:rPr>
              <w:t xml:space="preserve">VMVT darbuotojams suteikta plati </w:t>
            </w:r>
            <w:proofErr w:type="spellStart"/>
            <w:r w:rsidRPr="005C0B42">
              <w:rPr>
                <w:rFonts w:eastAsia="Calibri"/>
                <w:lang w:eastAsia="en-US"/>
              </w:rPr>
              <w:t>diskrecijos</w:t>
            </w:r>
            <w:proofErr w:type="spellEnd"/>
            <w:r w:rsidRPr="005C0B42">
              <w:rPr>
                <w:rFonts w:eastAsia="Calibri"/>
                <w:lang w:eastAsia="en-US"/>
              </w:rPr>
              <w:t xml:space="preserve"> teisė pasirinkti tikrinamą laikotarpį bei spręsti, kokių veterinarinių vaistų apskaitą tikrinti</w:t>
            </w:r>
          </w:p>
        </w:tc>
        <w:tc>
          <w:tcPr>
            <w:tcW w:w="3132" w:type="dxa"/>
          </w:tcPr>
          <w:p w14:paraId="55B8E633" w14:textId="3AB6B158" w:rsidR="00304F5C" w:rsidRDefault="00304F5C" w:rsidP="00CE3224">
            <w:pPr>
              <w:jc w:val="both"/>
              <w:rPr>
                <w:rFonts w:eastAsia="Aptos"/>
                <w:shd w:val="clear" w:color="auto" w:fill="FFFFFF"/>
                <w:lang w:eastAsia="en-US"/>
              </w:rPr>
            </w:pPr>
            <w:r>
              <w:rPr>
                <w:rFonts w:eastAsia="Aptos"/>
                <w:shd w:val="clear" w:color="auto" w:fill="FFFFFF"/>
                <w:lang w:eastAsia="en-US"/>
              </w:rPr>
              <w:t xml:space="preserve">3.1 </w:t>
            </w:r>
            <w:r w:rsidRPr="00B7017B">
              <w:rPr>
                <w:rFonts w:eastAsia="Aptos"/>
                <w:shd w:val="clear" w:color="auto" w:fill="FFFFFF"/>
                <w:lang w:eastAsia="en-US"/>
              </w:rPr>
              <w:t xml:space="preserve">Tikslinti ir išsamiai reglamentuoti ūkio subjektų patikrinimų organizavimo nuostatas bei standartizuoti patikros procedūras, nustatant aiškius kriterijus ir reikalavimus dėl tikrinamo laikotarpio ir veterinarinių vaistų apskaitos tikrinimo apimties. </w:t>
            </w:r>
          </w:p>
          <w:p w14:paraId="4C569133" w14:textId="6027E968" w:rsidR="00304F5C" w:rsidRPr="002B3452" w:rsidRDefault="00304F5C" w:rsidP="00CE3224">
            <w:pPr>
              <w:widowControl w:val="0"/>
              <w:jc w:val="both"/>
              <w:rPr>
                <w:snapToGrid w:val="0"/>
              </w:rPr>
            </w:pPr>
          </w:p>
        </w:tc>
        <w:tc>
          <w:tcPr>
            <w:tcW w:w="4252" w:type="dxa"/>
          </w:tcPr>
          <w:p w14:paraId="2474CB2D" w14:textId="2FC76401" w:rsidR="00304F5C" w:rsidRDefault="00304F5C" w:rsidP="0061645E">
            <w:r>
              <w:rPr>
                <w:kern w:val="2"/>
                <w:lang w:eastAsia="en-US"/>
                <w14:ligatures w14:val="standardContextual"/>
              </w:rPr>
              <w:t xml:space="preserve">Plane numatyta priemonė </w:t>
            </w:r>
            <w:r w:rsidR="00092D14">
              <w:rPr>
                <w:kern w:val="2"/>
                <w:lang w:eastAsia="en-US"/>
                <w14:ligatures w14:val="standardContextual"/>
              </w:rPr>
              <w:t xml:space="preserve">– </w:t>
            </w:r>
            <w:r w:rsidRPr="49242EA6">
              <w:t>3.1.1</w:t>
            </w:r>
            <w:r w:rsidR="003D77D9">
              <w:t>:</w:t>
            </w:r>
            <w:r w:rsidRPr="49242EA6">
              <w:t xml:space="preserve"> </w:t>
            </w:r>
            <w:r w:rsidR="003D77D9">
              <w:t>į</w:t>
            </w:r>
            <w:r w:rsidRPr="49242EA6">
              <w:t>traukti nuostatas į kokybės sistemos programą KT-2-6 „Valstybinė veterinarinių vaistų kontrolė“ nustatant kriterijus dėl tikrinamo laikotarpio, apimčių</w:t>
            </w:r>
            <w:r w:rsidR="00092D14">
              <w:t>.</w:t>
            </w:r>
          </w:p>
          <w:p w14:paraId="17ACAE9C" w14:textId="3D91768A" w:rsidR="00C03414" w:rsidRDefault="00C03414" w:rsidP="00C03414">
            <w:r w:rsidRPr="0075702F">
              <w:rPr>
                <w:b/>
                <w:bCs/>
                <w:color w:val="70AD47" w:themeColor="accent6"/>
              </w:rPr>
              <w:t>Įgyvendinta</w:t>
            </w:r>
            <w:r w:rsidR="003D77D9">
              <w:t>:</w:t>
            </w:r>
            <w:r>
              <w:t xml:space="preserve"> Kokybės sistemos dokumentas KT-2-6 „Valstybinė veterinarinių vaistų kontrolė“ pakeista  darbo instrukcij</w:t>
            </w:r>
            <w:r w:rsidR="003D77D9">
              <w:t>a</w:t>
            </w:r>
            <w:r>
              <w:t xml:space="preserve"> KT-2-6-D2 „Veterinarinės farmacijos ūkio subjektų, </w:t>
            </w:r>
          </w:p>
          <w:p w14:paraId="5D26CBBE" w14:textId="5E006692" w:rsidR="00C03414" w:rsidRDefault="00C03414" w:rsidP="00C03414">
            <w:r>
              <w:t xml:space="preserve">išskyrus vykdančius veterinarinių vaistų gamybos ir importo veiklas, ir veterinarinius vaistus naudojančių </w:t>
            </w:r>
          </w:p>
          <w:p w14:paraId="1AD9C679" w14:textId="107D6B12" w:rsidR="00304F5C" w:rsidRDefault="00C03414" w:rsidP="00893C98">
            <w:r>
              <w:t>žemės ūkio veiklą vykdančių ūkio subjektų valstybinė veterinarinė kontrolė</w:t>
            </w:r>
            <w:r w:rsidR="003D77D9">
              <w:t>“</w:t>
            </w:r>
            <w:r>
              <w:t xml:space="preserve"> </w:t>
            </w:r>
            <w:r w:rsidR="003D77D9">
              <w:t>(</w:t>
            </w:r>
            <w:r>
              <w:t>2025-06-26 VMVT direktoriaus įsakymas Nr. B1-334</w:t>
            </w:r>
            <w:r w:rsidR="003D77D9">
              <w:t>)</w:t>
            </w:r>
          </w:p>
          <w:p w14:paraId="300D25AC" w14:textId="2FA34116" w:rsidR="00304F5C" w:rsidRPr="002B3452" w:rsidRDefault="00304F5C" w:rsidP="00C03414">
            <w:pPr>
              <w:rPr>
                <w:snapToGrid w:val="0"/>
              </w:rPr>
            </w:pPr>
          </w:p>
        </w:tc>
        <w:tc>
          <w:tcPr>
            <w:tcW w:w="4394" w:type="dxa"/>
          </w:tcPr>
          <w:p w14:paraId="036B10A7" w14:textId="77777777" w:rsidR="00304F5C" w:rsidRPr="002B3452" w:rsidRDefault="00304F5C" w:rsidP="00187C33">
            <w:pPr>
              <w:widowControl w:val="0"/>
              <w:rPr>
                <w:snapToGrid w:val="0"/>
              </w:rPr>
            </w:pPr>
          </w:p>
        </w:tc>
      </w:tr>
      <w:tr w:rsidR="00304F5C" w:rsidRPr="002B3452" w14:paraId="3D83E518" w14:textId="77777777" w:rsidTr="0061645E">
        <w:trPr>
          <w:trHeight w:val="2040"/>
        </w:trPr>
        <w:tc>
          <w:tcPr>
            <w:tcW w:w="2392" w:type="dxa"/>
            <w:vMerge/>
          </w:tcPr>
          <w:p w14:paraId="74FAABA5" w14:textId="77777777" w:rsidR="00304F5C" w:rsidRDefault="00304F5C" w:rsidP="00CE3224">
            <w:pPr>
              <w:widowControl w:val="0"/>
              <w:jc w:val="both"/>
              <w:rPr>
                <w:rFonts w:eastAsia="Calibri"/>
                <w:lang w:eastAsia="en-US"/>
              </w:rPr>
            </w:pPr>
          </w:p>
        </w:tc>
        <w:tc>
          <w:tcPr>
            <w:tcW w:w="3132" w:type="dxa"/>
          </w:tcPr>
          <w:p w14:paraId="4F97CB0E" w14:textId="77777777" w:rsidR="00304F5C" w:rsidRDefault="00304F5C" w:rsidP="00304F5C">
            <w:pPr>
              <w:widowControl w:val="0"/>
              <w:jc w:val="both"/>
              <w:rPr>
                <w:rFonts w:eastAsia="Aptos"/>
                <w:shd w:val="clear" w:color="auto" w:fill="FFFFFF"/>
                <w:lang w:eastAsia="en-US"/>
              </w:rPr>
            </w:pPr>
            <w:r>
              <w:rPr>
                <w:rFonts w:eastAsia="Aptos"/>
                <w:kern w:val="2"/>
                <w:shd w:val="clear" w:color="auto" w:fill="FFFFFF"/>
                <w:lang w:eastAsia="en-US"/>
                <w14:ligatures w14:val="standardContextual"/>
              </w:rPr>
              <w:t xml:space="preserve">3.2 </w:t>
            </w:r>
            <w:r w:rsidRPr="00B7017B">
              <w:rPr>
                <w:rFonts w:eastAsia="Aptos"/>
                <w:kern w:val="2"/>
                <w:shd w:val="clear" w:color="auto" w:fill="FFFFFF"/>
                <w:lang w:eastAsia="en-US"/>
                <w14:ligatures w14:val="standardContextual"/>
              </w:rPr>
              <w:t>Jeigu patikrinimų metu atsitiktinai pasirinkta tikrinti skirtingus vaistus, užtikrinti, kad per tam tikrą laikotarpį ūkio subjekto veikloje būtų patikrinti visi svarbūs veterinarinių vaistų apskaitos aspektai.</w:t>
            </w:r>
          </w:p>
        </w:tc>
        <w:tc>
          <w:tcPr>
            <w:tcW w:w="4252" w:type="dxa"/>
          </w:tcPr>
          <w:p w14:paraId="3230197E" w14:textId="38CB0F41" w:rsidR="00304F5C" w:rsidRDefault="00304F5C" w:rsidP="0061645E">
            <w:pPr>
              <w:rPr>
                <w:kern w:val="2"/>
                <w:lang w:eastAsia="en-US"/>
                <w14:ligatures w14:val="standardContextual"/>
              </w:rPr>
            </w:pPr>
            <w:r>
              <w:rPr>
                <w:kern w:val="2"/>
                <w:lang w:eastAsia="en-US"/>
                <w14:ligatures w14:val="standardContextual"/>
              </w:rPr>
              <w:t xml:space="preserve">Plane numatyta priemonė </w:t>
            </w:r>
            <w:r w:rsidR="00092D14">
              <w:rPr>
                <w:kern w:val="2"/>
                <w:lang w:eastAsia="en-US"/>
                <w14:ligatures w14:val="standardContextual"/>
              </w:rPr>
              <w:t xml:space="preserve">– </w:t>
            </w:r>
            <w:r>
              <w:rPr>
                <w:rFonts w:eastAsia="Aptos"/>
                <w:kern w:val="2"/>
                <w:lang w:eastAsia="en-US"/>
                <w14:ligatures w14:val="standardContextual"/>
              </w:rPr>
              <w:t>3</w:t>
            </w:r>
            <w:r w:rsidRPr="00FF6431">
              <w:rPr>
                <w:rFonts w:eastAsia="Aptos"/>
                <w:kern w:val="2"/>
                <w:lang w:eastAsia="en-US"/>
                <w14:ligatures w14:val="standardContextual"/>
              </w:rPr>
              <w:t>.2.1</w:t>
            </w:r>
            <w:r w:rsidR="003D77D9">
              <w:rPr>
                <w:rFonts w:eastAsia="Aptos"/>
                <w:kern w:val="2"/>
                <w:lang w:eastAsia="en-US"/>
                <w14:ligatures w14:val="standardContextual"/>
              </w:rPr>
              <w:t>:</w:t>
            </w:r>
            <w:r w:rsidRPr="00FF6431">
              <w:rPr>
                <w:rFonts w:eastAsia="Aptos"/>
                <w:kern w:val="2"/>
                <w:lang w:eastAsia="en-US"/>
                <w14:ligatures w14:val="standardContextual"/>
              </w:rPr>
              <w:t xml:space="preserve"> </w:t>
            </w:r>
            <w:r w:rsidR="003D77D9">
              <w:rPr>
                <w:rFonts w:eastAsia="Aptos"/>
                <w:kern w:val="2"/>
                <w:lang w:eastAsia="en-US"/>
                <w14:ligatures w14:val="standardContextual"/>
              </w:rPr>
              <w:t>p</w:t>
            </w:r>
            <w:r w:rsidRPr="00FF6431">
              <w:rPr>
                <w:rFonts w:eastAsia="Aptos"/>
                <w:kern w:val="2"/>
                <w:lang w:eastAsia="en-US"/>
                <w14:ligatures w14:val="standardContextual"/>
              </w:rPr>
              <w:t>apildyti</w:t>
            </w:r>
            <w:r w:rsidRPr="00FF6431">
              <w:rPr>
                <w:kern w:val="2"/>
                <w:lang w:eastAsia="en-US"/>
                <w14:ligatures w14:val="standardContextual"/>
              </w:rPr>
              <w:t xml:space="preserve"> kokybės sistemos programą KT-2-6 „Valstybinė veterinarinių vaistų kontrolė“ nuostatomis dėl tikrintinų veterinarinių vaistų atsitiktinio atrinkimo nustatant tiek receptinių, tiek nereceptinių vaistų skaičių, kai tikrinamas veterinarinio vaisto atsekamumas ūkio subjekto patikrinimo metu.</w:t>
            </w:r>
          </w:p>
          <w:p w14:paraId="3BE661C2" w14:textId="345B50AE" w:rsidR="00031A42" w:rsidRPr="00031A42" w:rsidRDefault="00031A42" w:rsidP="00031A42">
            <w:pPr>
              <w:rPr>
                <w:kern w:val="2"/>
                <w:lang w:eastAsia="en-US"/>
                <w14:ligatures w14:val="standardContextual"/>
              </w:rPr>
            </w:pPr>
            <w:r w:rsidRPr="0075702F">
              <w:rPr>
                <w:b/>
                <w:bCs/>
                <w:color w:val="70AD47" w:themeColor="accent6"/>
                <w:kern w:val="2"/>
                <w:lang w:eastAsia="en-US"/>
                <w14:ligatures w14:val="standardContextual"/>
              </w:rPr>
              <w:t>Įgyvendinta</w:t>
            </w:r>
            <w:r w:rsidR="003D77D9">
              <w:rPr>
                <w:kern w:val="2"/>
                <w:lang w:eastAsia="en-US"/>
                <w14:ligatures w14:val="standardContextual"/>
              </w:rPr>
              <w:t>:</w:t>
            </w:r>
            <w:r>
              <w:rPr>
                <w:kern w:val="2"/>
                <w:lang w:eastAsia="en-US"/>
                <w14:ligatures w14:val="standardContextual"/>
              </w:rPr>
              <w:t xml:space="preserve"> </w:t>
            </w:r>
            <w:r w:rsidRPr="00031A42">
              <w:rPr>
                <w:kern w:val="2"/>
                <w:lang w:eastAsia="en-US"/>
                <w14:ligatures w14:val="standardContextual"/>
              </w:rPr>
              <w:t>Kokybės sistemos dokumentas KT-2-6  „Valstybinė veterinarinių vaistų kontrolė“  pakeista  darbo instrukcij</w:t>
            </w:r>
            <w:r w:rsidR="003D77D9">
              <w:rPr>
                <w:kern w:val="2"/>
                <w:lang w:eastAsia="en-US"/>
                <w14:ligatures w14:val="standardContextual"/>
              </w:rPr>
              <w:t>a</w:t>
            </w:r>
            <w:r w:rsidRPr="00031A42">
              <w:rPr>
                <w:kern w:val="2"/>
                <w:lang w:eastAsia="en-US"/>
                <w14:ligatures w14:val="standardContextual"/>
              </w:rPr>
              <w:t xml:space="preserve"> KT-2-6-D2 „Veterinarinės farmacijos ūkio subjektų, </w:t>
            </w:r>
          </w:p>
          <w:p w14:paraId="1EDF57D1" w14:textId="53BD4A53" w:rsidR="00031A42" w:rsidRPr="00031A42" w:rsidRDefault="00031A42" w:rsidP="00031A42">
            <w:pPr>
              <w:rPr>
                <w:kern w:val="2"/>
                <w:lang w:eastAsia="en-US"/>
                <w14:ligatures w14:val="standardContextual"/>
              </w:rPr>
            </w:pPr>
            <w:r w:rsidRPr="00031A42">
              <w:rPr>
                <w:kern w:val="2"/>
                <w:lang w:eastAsia="en-US"/>
                <w14:ligatures w14:val="standardContextual"/>
              </w:rPr>
              <w:t xml:space="preserve">išskyrus vykdančius veterinarinių vaistų gamybos ir importo veiklas, ir veterinarinius vaistus naudojančių </w:t>
            </w:r>
          </w:p>
          <w:p w14:paraId="0D55CA81" w14:textId="2E32E825" w:rsidR="00304F5C" w:rsidRDefault="00031A42" w:rsidP="00031A42">
            <w:pPr>
              <w:rPr>
                <w:kern w:val="2"/>
                <w:lang w:eastAsia="en-US"/>
                <w14:ligatures w14:val="standardContextual"/>
              </w:rPr>
            </w:pPr>
            <w:r w:rsidRPr="00031A42">
              <w:rPr>
                <w:kern w:val="2"/>
                <w:lang w:eastAsia="en-US"/>
                <w14:ligatures w14:val="standardContextual"/>
              </w:rPr>
              <w:t>žemės ūkio veiklą vykdančių ūkio subjektų valstybinė veterinarinė kontrolė</w:t>
            </w:r>
            <w:r w:rsidR="003D77D9">
              <w:rPr>
                <w:kern w:val="2"/>
                <w:lang w:eastAsia="en-US"/>
                <w14:ligatures w14:val="standardContextual"/>
              </w:rPr>
              <w:t>“</w:t>
            </w:r>
            <w:r w:rsidRPr="00031A42">
              <w:rPr>
                <w:kern w:val="2"/>
                <w:lang w:eastAsia="en-US"/>
                <w14:ligatures w14:val="standardContextual"/>
              </w:rPr>
              <w:t xml:space="preserve"> </w:t>
            </w:r>
            <w:r w:rsidR="003D77D9">
              <w:rPr>
                <w:kern w:val="2"/>
                <w:lang w:eastAsia="en-US"/>
                <w14:ligatures w14:val="standardContextual"/>
              </w:rPr>
              <w:t>(</w:t>
            </w:r>
            <w:r w:rsidRPr="00031A42">
              <w:rPr>
                <w:kern w:val="2"/>
                <w:lang w:eastAsia="en-US"/>
                <w14:ligatures w14:val="standardContextual"/>
              </w:rPr>
              <w:t xml:space="preserve">2025-06-26 </w:t>
            </w:r>
            <w:r>
              <w:rPr>
                <w:kern w:val="2"/>
                <w:lang w:eastAsia="en-US"/>
                <w14:ligatures w14:val="standardContextual"/>
              </w:rPr>
              <w:t xml:space="preserve">VMVT direktoriaus </w:t>
            </w:r>
            <w:r w:rsidRPr="00031A42">
              <w:rPr>
                <w:kern w:val="2"/>
                <w:lang w:eastAsia="en-US"/>
                <w14:ligatures w14:val="standardContextual"/>
              </w:rPr>
              <w:t>įsakymas Nr. B1-334</w:t>
            </w:r>
            <w:r w:rsidR="003D77D9">
              <w:rPr>
                <w:kern w:val="2"/>
                <w:lang w:eastAsia="en-US"/>
                <w14:ligatures w14:val="standardContextual"/>
              </w:rPr>
              <w:t>)</w:t>
            </w:r>
          </w:p>
        </w:tc>
        <w:tc>
          <w:tcPr>
            <w:tcW w:w="4394" w:type="dxa"/>
          </w:tcPr>
          <w:p w14:paraId="2F46785A" w14:textId="77777777" w:rsidR="00304F5C" w:rsidRPr="002B3452" w:rsidRDefault="00304F5C" w:rsidP="00187C33">
            <w:pPr>
              <w:widowControl w:val="0"/>
              <w:rPr>
                <w:snapToGrid w:val="0"/>
              </w:rPr>
            </w:pPr>
          </w:p>
        </w:tc>
      </w:tr>
      <w:tr w:rsidR="00074A64" w:rsidRPr="002B3452" w14:paraId="4FBF67F6" w14:textId="77777777" w:rsidTr="0061645E">
        <w:tc>
          <w:tcPr>
            <w:tcW w:w="2392" w:type="dxa"/>
          </w:tcPr>
          <w:p w14:paraId="3C22B507" w14:textId="4B0BB18D" w:rsidR="0037500E" w:rsidRPr="005C0B42" w:rsidRDefault="00FF6431" w:rsidP="00CE3224">
            <w:pPr>
              <w:widowControl w:val="0"/>
              <w:jc w:val="both"/>
              <w:rPr>
                <w:snapToGrid w:val="0"/>
              </w:rPr>
            </w:pPr>
            <w:r>
              <w:rPr>
                <w:rFonts w:eastAsia="Calibri"/>
                <w:lang w:eastAsia="en-US"/>
              </w:rPr>
              <w:t xml:space="preserve">4. </w:t>
            </w:r>
            <w:r w:rsidR="00B7017B" w:rsidRPr="005C0B42">
              <w:rPr>
                <w:rFonts w:eastAsia="Calibri"/>
                <w:lang w:eastAsia="en-US"/>
              </w:rPr>
              <w:t>Už nustatytus pažeidimus ūkio subjektams skiriamos minimalios baudos gali kelti neteisėtų susitarimų rizikas</w:t>
            </w:r>
          </w:p>
        </w:tc>
        <w:tc>
          <w:tcPr>
            <w:tcW w:w="3132" w:type="dxa"/>
          </w:tcPr>
          <w:p w14:paraId="1A879866" w14:textId="060E1148" w:rsidR="0037500E" w:rsidRPr="002B3452" w:rsidRDefault="00FF6431" w:rsidP="00CE3224">
            <w:pPr>
              <w:widowControl w:val="0"/>
              <w:jc w:val="both"/>
              <w:rPr>
                <w:snapToGrid w:val="0"/>
              </w:rPr>
            </w:pPr>
            <w:r>
              <w:rPr>
                <w:rFonts w:eastAsia="Aptos"/>
                <w:kern w:val="2"/>
                <w:lang w:eastAsia="en-US"/>
                <w14:ligatures w14:val="standardContextual"/>
              </w:rPr>
              <w:t xml:space="preserve">4.1 </w:t>
            </w:r>
            <w:r w:rsidR="00B7017B" w:rsidRPr="00B7017B">
              <w:rPr>
                <w:rFonts w:eastAsia="Aptos"/>
                <w:kern w:val="2"/>
                <w:lang w:eastAsia="en-US"/>
                <w14:ligatures w14:val="standardContextual"/>
              </w:rPr>
              <w:t>Siekiant užtikrinti veterinarinės farmacijos veiklos pažeidimų prevenciją ir atgrasantį nuo pažeidimų poveikį, įvertinti teisinį reglamentavimą ir už teisės aktų reikalavimų pažeidimams skirti adekvačias sankcijas, prireikus – imtis teisėkūros iniciatyvos.</w:t>
            </w:r>
          </w:p>
        </w:tc>
        <w:tc>
          <w:tcPr>
            <w:tcW w:w="4252" w:type="dxa"/>
          </w:tcPr>
          <w:p w14:paraId="4D92CB01" w14:textId="77777777" w:rsidR="00FF6431" w:rsidRDefault="005C0B42" w:rsidP="00FF6431">
            <w:pPr>
              <w:rPr>
                <w:rFonts w:eastAsia="Aptos"/>
                <w:kern w:val="2"/>
                <w:lang w:eastAsia="en-US"/>
                <w14:ligatures w14:val="standardContextual"/>
              </w:rPr>
            </w:pPr>
            <w:r>
              <w:rPr>
                <w:rFonts w:eastAsia="Aptos"/>
                <w:kern w:val="2"/>
                <w:lang w:eastAsia="en-US"/>
                <w14:ligatures w14:val="standardContextual"/>
              </w:rPr>
              <w:t>Plane numatyt</w:t>
            </w:r>
            <w:r w:rsidR="00E24B30">
              <w:rPr>
                <w:rFonts w:eastAsia="Aptos"/>
                <w:kern w:val="2"/>
                <w:lang w:eastAsia="en-US"/>
                <w14:ligatures w14:val="standardContextual"/>
              </w:rPr>
              <w:t>os</w:t>
            </w:r>
            <w:r>
              <w:rPr>
                <w:rFonts w:eastAsia="Aptos"/>
                <w:kern w:val="2"/>
                <w:lang w:eastAsia="en-US"/>
                <w14:ligatures w14:val="standardContextual"/>
              </w:rPr>
              <w:t xml:space="preserve"> priemonė</w:t>
            </w:r>
            <w:r w:rsidR="00E24B30">
              <w:rPr>
                <w:rFonts w:eastAsia="Aptos"/>
                <w:kern w:val="2"/>
                <w:lang w:eastAsia="en-US"/>
                <w14:ligatures w14:val="standardContextual"/>
              </w:rPr>
              <w:t>s</w:t>
            </w:r>
            <w:r w:rsidR="00FF6431">
              <w:rPr>
                <w:rFonts w:eastAsia="Aptos"/>
                <w:kern w:val="2"/>
                <w:lang w:eastAsia="en-US"/>
                <w14:ligatures w14:val="standardContextual"/>
              </w:rPr>
              <w:t>:</w:t>
            </w:r>
          </w:p>
          <w:p w14:paraId="19193DB6" w14:textId="7200B179" w:rsidR="00FF6431" w:rsidRDefault="00FF6431" w:rsidP="00FF6431">
            <w:r w:rsidRPr="49242EA6">
              <w:t>4.1.1</w:t>
            </w:r>
            <w:r>
              <w:t>.</w:t>
            </w:r>
            <w:r w:rsidRPr="49242EA6">
              <w:t xml:space="preserve"> Atlikti analizę, įvertinti taikytų poveikio priemonių adekvatumą, proporcingumą, pateikti rekomendacijas dėl vienodų sankcijų taikymo praktikos, įvertinti teisės taikymo problematiką</w:t>
            </w:r>
            <w:r w:rsidR="003D77D9">
              <w:t>.</w:t>
            </w:r>
          </w:p>
          <w:p w14:paraId="61619E61" w14:textId="5555AEEC" w:rsidR="00DA6336" w:rsidRPr="00DA6336" w:rsidRDefault="00DA6336" w:rsidP="00DA6336">
            <w:pPr>
              <w:rPr>
                <w:color w:val="000000" w:themeColor="text1"/>
              </w:rPr>
            </w:pPr>
            <w:r w:rsidRPr="0075702F">
              <w:rPr>
                <w:b/>
                <w:bCs/>
                <w:color w:val="70AD47" w:themeColor="accent6"/>
              </w:rPr>
              <w:t>Įgyvendinta</w:t>
            </w:r>
            <w:r w:rsidR="003D77D9">
              <w:rPr>
                <w:color w:val="70AD47" w:themeColor="accent6"/>
              </w:rPr>
              <w:t>:</w:t>
            </w:r>
            <w:r>
              <w:rPr>
                <w:color w:val="EE0000"/>
              </w:rPr>
              <w:t xml:space="preserve"> </w:t>
            </w:r>
            <w:r w:rsidR="00214FE4">
              <w:rPr>
                <w:color w:val="000000" w:themeColor="text1"/>
              </w:rPr>
              <w:t>VMVT Poveikio priemonių taikymo skyrius</w:t>
            </w:r>
            <w:r w:rsidR="00214FE4" w:rsidRPr="00DA6336">
              <w:rPr>
                <w:color w:val="000000" w:themeColor="text1"/>
              </w:rPr>
              <w:t xml:space="preserve"> </w:t>
            </w:r>
            <w:r w:rsidRPr="00DA6336">
              <w:rPr>
                <w:color w:val="000000" w:themeColor="text1"/>
              </w:rPr>
              <w:t>2025-02-14 parengė ataskaitą</w:t>
            </w:r>
            <w:r w:rsidR="003D77D9">
              <w:rPr>
                <w:color w:val="000000" w:themeColor="text1"/>
              </w:rPr>
              <w:t>,</w:t>
            </w:r>
            <w:r w:rsidRPr="00DA6336">
              <w:rPr>
                <w:color w:val="000000" w:themeColor="text1"/>
              </w:rPr>
              <w:t xml:space="preserve"> kurioje buvo vertinami VMVT visi nuo 2024-02-15 iki 2025-01-31 priimti sprendimai kontroliuojamų subjektų atžvilgiu. Konstatuota, kad ūkio </w:t>
            </w:r>
            <w:r w:rsidRPr="00DA6336">
              <w:rPr>
                <w:color w:val="000000" w:themeColor="text1"/>
              </w:rPr>
              <w:lastRenderedPageBreak/>
              <w:t>subjektams pritaikytos sankcijos yra pakankamos. STT parengtoje KRA išvadoje dėl veterinarinių vaistų registravimo, gamybos, platinimo (prekybos), kokybės kontrolės ir priežiūros vykdymo procesų analizuotas laikotarpis: 2021–2023 metai. Nuo 2022-11-01 įsigalioja ANK naujas 343 (1) straipsnis, reglamentuojantis atsakomybę už veterinarinę farmaciją reglamentuojančių teisės aktų reikalavimų pažeidimus. Papildžius ANK 343 (1) str.</w:t>
            </w:r>
            <w:r w:rsidR="003D77D9">
              <w:rPr>
                <w:color w:val="000000" w:themeColor="text1"/>
              </w:rPr>
              <w:t>,</w:t>
            </w:r>
            <w:r w:rsidRPr="00DA6336">
              <w:rPr>
                <w:color w:val="000000" w:themeColor="text1"/>
              </w:rPr>
              <w:t xml:space="preserve"> buvo įgyvendintos Reglamento (ES) 2019/6[1] 135 straipsnio nuostatos, įpareigojančios valstybes nares nustatyti sankcijų už reglamento pažeidimus taisykles bei numatyti atgrasančias, proporcingas ir veiksmingas sankcijas.  </w:t>
            </w:r>
          </w:p>
          <w:p w14:paraId="6E225462" w14:textId="532483D4" w:rsidR="00DA6336" w:rsidRPr="00DA6336" w:rsidRDefault="00DA6336" w:rsidP="00DA6336">
            <w:pPr>
              <w:rPr>
                <w:color w:val="000000" w:themeColor="text1"/>
              </w:rPr>
            </w:pPr>
            <w:r w:rsidRPr="00DA6336">
              <w:rPr>
                <w:color w:val="000000" w:themeColor="text1"/>
              </w:rPr>
              <w:t>Šiuo metu galiojančiame ANK administracinių nuobaudų diferencijavimas ir jų dydis yra ne tik veiksminga poveikio, bet ir prevencinė priemonė, padedanti užtikrinti tinkamą</w:t>
            </w:r>
            <w:r w:rsidR="00E11652">
              <w:rPr>
                <w:color w:val="000000" w:themeColor="text1"/>
              </w:rPr>
              <w:t>,</w:t>
            </w:r>
            <w:r w:rsidRPr="00DA6336">
              <w:rPr>
                <w:color w:val="000000" w:themeColor="text1"/>
              </w:rPr>
              <w:t xml:space="preserve"> su veterinariniais vaistais susijusios</w:t>
            </w:r>
            <w:r w:rsidR="00E11652">
              <w:rPr>
                <w:color w:val="000000" w:themeColor="text1"/>
              </w:rPr>
              <w:t>,</w:t>
            </w:r>
            <w:r w:rsidRPr="00DA6336">
              <w:rPr>
                <w:color w:val="000000" w:themeColor="text1"/>
              </w:rPr>
              <w:t xml:space="preserve"> veiklos reikalavimų laikymąsi</w:t>
            </w:r>
            <w:r w:rsidR="00E11652">
              <w:rPr>
                <w:color w:val="000000" w:themeColor="text1"/>
              </w:rPr>
              <w:t>;</w:t>
            </w:r>
            <w:r w:rsidRPr="00DA6336">
              <w:rPr>
                <w:color w:val="000000" w:themeColor="text1"/>
              </w:rPr>
              <w:t xml:space="preserve">  </w:t>
            </w:r>
          </w:p>
          <w:p w14:paraId="0E81D15F" w14:textId="15246E1E" w:rsidR="00FF6431" w:rsidRDefault="00FF6431" w:rsidP="00FF6431">
            <w:r w:rsidRPr="49242EA6">
              <w:t>4.1.2</w:t>
            </w:r>
            <w:r>
              <w:t>.</w:t>
            </w:r>
            <w:r w:rsidRPr="49242EA6">
              <w:t xml:space="preserve"> Organizuoti mokymus dėl sankcijų taikymo aspektų siekiant vienodos praktikos</w:t>
            </w:r>
            <w:r w:rsidR="00E11652">
              <w:t>.</w:t>
            </w:r>
          </w:p>
          <w:p w14:paraId="26336637" w14:textId="77777777" w:rsidR="00AB6934" w:rsidRDefault="00323D0A" w:rsidP="00FF6431">
            <w:r w:rsidRPr="0075702F">
              <w:rPr>
                <w:b/>
                <w:bCs/>
                <w:color w:val="00B050"/>
              </w:rPr>
              <w:t>Įgyvendinta</w:t>
            </w:r>
            <w:r w:rsidR="00E11652">
              <w:t>:</w:t>
            </w:r>
            <w:r>
              <w:t xml:space="preserve"> </w:t>
            </w:r>
          </w:p>
          <w:p w14:paraId="4C4ACD3C" w14:textId="6F90EF26" w:rsidR="00323D0A" w:rsidRDefault="00323D0A" w:rsidP="00FF6431">
            <w:r w:rsidRPr="00323D0A">
              <w:t>2025-05-15 suorganizuoti  mokymai „</w:t>
            </w:r>
            <w:proofErr w:type="spellStart"/>
            <w:r w:rsidRPr="00323D0A">
              <w:t>Diskrecijos</w:t>
            </w:r>
            <w:proofErr w:type="spellEnd"/>
            <w:r w:rsidRPr="00323D0A">
              <w:t xml:space="preserve"> teisė už nustatytus veterinarinės farmacijos veiklos pažeidimus</w:t>
            </w:r>
            <w:r w:rsidR="00E11652">
              <w:t>“</w:t>
            </w:r>
            <w:r w:rsidRPr="00323D0A">
              <w:t xml:space="preserve"> pagal </w:t>
            </w:r>
            <w:r w:rsidR="00E11652">
              <w:t xml:space="preserve">Valstybinės maisto ir </w:t>
            </w:r>
            <w:r w:rsidR="00E11652">
              <w:lastRenderedPageBreak/>
              <w:t>veterinarijos tarnybos</w:t>
            </w:r>
            <w:r w:rsidRPr="00323D0A">
              <w:t xml:space="preserve"> direktoriaus 2025</w:t>
            </w:r>
            <w:r w:rsidR="00E11652">
              <w:t xml:space="preserve"> balandžio </w:t>
            </w:r>
            <w:r w:rsidRPr="00323D0A">
              <w:t xml:space="preserve">17 </w:t>
            </w:r>
            <w:r w:rsidR="00E11652">
              <w:t xml:space="preserve">d. </w:t>
            </w:r>
            <w:r w:rsidRPr="00323D0A">
              <w:t>įsakymą Nr. B4-39 VMVT PD apygardų priežiūros skyrių pareigūnams</w:t>
            </w:r>
            <w:r w:rsidR="00FB6173">
              <w:t>;</w:t>
            </w:r>
          </w:p>
          <w:p w14:paraId="34AA728B" w14:textId="2115AF39" w:rsidR="0037500E" w:rsidRDefault="00FF6431" w:rsidP="0061645E">
            <w:pPr>
              <w:rPr>
                <w:rFonts w:eastAsia="Aptos"/>
                <w:kern w:val="2"/>
                <w:lang w:eastAsia="en-US"/>
                <w14:ligatures w14:val="standardContextual"/>
              </w:rPr>
            </w:pPr>
            <w:r w:rsidRPr="00FF6431">
              <w:rPr>
                <w:rFonts w:eastAsia="Aptos"/>
                <w:kern w:val="2"/>
                <w:lang w:eastAsia="en-US"/>
                <w14:ligatures w14:val="standardContextual"/>
              </w:rPr>
              <w:t>4.1.3. Atlikus 4.1.1 p.</w:t>
            </w:r>
            <w:r w:rsidR="00E11652">
              <w:rPr>
                <w:rFonts w:eastAsia="Aptos"/>
                <w:kern w:val="2"/>
                <w:lang w:eastAsia="en-US"/>
                <w14:ligatures w14:val="standardContextual"/>
              </w:rPr>
              <w:t xml:space="preserve"> p.</w:t>
            </w:r>
            <w:r w:rsidRPr="00FF6431">
              <w:rPr>
                <w:rFonts w:eastAsia="Aptos"/>
                <w:kern w:val="2"/>
                <w:lang w:eastAsia="en-US"/>
                <w14:ligatures w14:val="standardContextual"/>
              </w:rPr>
              <w:t xml:space="preserve"> nurodytą analizę ir nustačius, kad sankcijos yra nepakankamos, imtis iniciatyvos ir inicijuoti  teisės aktų pakeitimus dėl sankcijų griežtinimo vertinant, ar nebuvo aktualių ANK pakeitimų po STT vykdyto korupcijos rizikos analizės laikotarpio.</w:t>
            </w:r>
          </w:p>
          <w:p w14:paraId="5EEE4623" w14:textId="2A0A1DC7" w:rsidR="00323D0A" w:rsidRPr="002B3452" w:rsidRDefault="00DA6336" w:rsidP="0061645E">
            <w:pPr>
              <w:rPr>
                <w:snapToGrid w:val="0"/>
              </w:rPr>
            </w:pPr>
            <w:r w:rsidRPr="0075702F">
              <w:rPr>
                <w:rFonts w:eastAsia="Aptos"/>
                <w:b/>
                <w:bCs/>
                <w:snapToGrid w:val="0"/>
                <w:color w:val="70AD47" w:themeColor="accent6"/>
                <w:kern w:val="2"/>
                <w14:ligatures w14:val="standardContextual"/>
              </w:rPr>
              <w:t>Įgyvendinta</w:t>
            </w:r>
            <w:r w:rsidR="00E11652">
              <w:rPr>
                <w:rFonts w:eastAsia="Aptos"/>
                <w:snapToGrid w:val="0"/>
                <w:kern w:val="2"/>
                <w14:ligatures w14:val="standardContextual"/>
              </w:rPr>
              <w:t>:</w:t>
            </w:r>
            <w:r w:rsidRPr="00DA6336">
              <w:rPr>
                <w:rFonts w:eastAsia="Aptos"/>
                <w:snapToGrid w:val="0"/>
                <w:kern w:val="2"/>
                <w14:ligatures w14:val="standardContextual"/>
              </w:rPr>
              <w:t xml:space="preserve"> atsižvelgiant į 4.1.1 p. </w:t>
            </w:r>
            <w:r w:rsidR="00E11652">
              <w:rPr>
                <w:rFonts w:eastAsia="Aptos"/>
                <w:snapToGrid w:val="0"/>
                <w:kern w:val="2"/>
                <w14:ligatures w14:val="standardContextual"/>
              </w:rPr>
              <w:t xml:space="preserve">p. </w:t>
            </w:r>
            <w:r w:rsidRPr="00DA6336">
              <w:rPr>
                <w:rFonts w:eastAsia="Aptos"/>
                <w:snapToGrid w:val="0"/>
                <w:kern w:val="2"/>
                <w14:ligatures w14:val="standardContextual"/>
              </w:rPr>
              <w:t>ataskaitoje užfiksuotus duomenis, šiuo metu nėra poreikio inicijuoti ANK pakeitimus dėl sankcijų griežtinimo.</w:t>
            </w:r>
          </w:p>
        </w:tc>
        <w:tc>
          <w:tcPr>
            <w:tcW w:w="4394" w:type="dxa"/>
          </w:tcPr>
          <w:p w14:paraId="760598AF" w14:textId="77777777" w:rsidR="0037500E" w:rsidRPr="002B3452" w:rsidRDefault="0037500E" w:rsidP="00187C33">
            <w:pPr>
              <w:widowControl w:val="0"/>
              <w:rPr>
                <w:snapToGrid w:val="0"/>
              </w:rPr>
            </w:pPr>
          </w:p>
        </w:tc>
      </w:tr>
      <w:tr w:rsidR="00074A64" w:rsidRPr="002B3452" w14:paraId="5E6A94D5" w14:textId="77777777" w:rsidTr="0061645E">
        <w:tc>
          <w:tcPr>
            <w:tcW w:w="2392" w:type="dxa"/>
          </w:tcPr>
          <w:p w14:paraId="1FABB98A" w14:textId="716C4533" w:rsidR="00B7017B" w:rsidRPr="00E33DD4" w:rsidRDefault="00FF6431" w:rsidP="00CE3224">
            <w:pPr>
              <w:widowControl w:val="0"/>
              <w:jc w:val="both"/>
              <w:rPr>
                <w:rFonts w:eastAsia="Calibri"/>
                <w:lang w:eastAsia="en-US"/>
              </w:rPr>
            </w:pPr>
            <w:r>
              <w:rPr>
                <w:rFonts w:eastAsia="Calibri"/>
                <w:iCs/>
                <w:lang w:eastAsia="en-US"/>
              </w:rPr>
              <w:lastRenderedPageBreak/>
              <w:t xml:space="preserve">5. </w:t>
            </w:r>
            <w:r w:rsidR="00B7017B" w:rsidRPr="00E33DD4">
              <w:rPr>
                <w:rFonts w:eastAsia="Calibri"/>
                <w:iCs/>
                <w:lang w:eastAsia="en-US"/>
              </w:rPr>
              <w:t xml:space="preserve">Plati </w:t>
            </w:r>
            <w:proofErr w:type="spellStart"/>
            <w:r w:rsidR="00B7017B" w:rsidRPr="00E33DD4">
              <w:rPr>
                <w:rFonts w:eastAsia="Calibri"/>
                <w:iCs/>
                <w:lang w:eastAsia="en-US"/>
              </w:rPr>
              <w:t>diskrecijos</w:t>
            </w:r>
            <w:proofErr w:type="spellEnd"/>
            <w:r w:rsidR="00B7017B" w:rsidRPr="00E33DD4">
              <w:rPr>
                <w:rFonts w:eastAsia="Calibri"/>
                <w:iCs/>
                <w:lang w:eastAsia="en-US"/>
              </w:rPr>
              <w:t xml:space="preserve"> teisė už nustatytus </w:t>
            </w:r>
            <w:r w:rsidR="00B7017B" w:rsidRPr="00E33DD4">
              <w:rPr>
                <w:rFonts w:eastAsia="Calibri"/>
                <w:lang w:eastAsia="en-US"/>
              </w:rPr>
              <w:t xml:space="preserve">veterinarinės farmacijos veiklos </w:t>
            </w:r>
            <w:r w:rsidR="00B7017B" w:rsidRPr="00E33DD4">
              <w:rPr>
                <w:rFonts w:eastAsia="Calibri"/>
                <w:iCs/>
                <w:lang w:eastAsia="en-US"/>
              </w:rPr>
              <w:t xml:space="preserve">pažeidimus </w:t>
            </w:r>
            <w:r w:rsidR="00B7017B" w:rsidRPr="00E33DD4">
              <w:rPr>
                <w:rFonts w:eastAsia="Calibri"/>
                <w:lang w:eastAsia="en-US"/>
              </w:rPr>
              <w:t>taikyti administracinę atsakomybę skirtingiems asmenims</w:t>
            </w:r>
          </w:p>
        </w:tc>
        <w:tc>
          <w:tcPr>
            <w:tcW w:w="3132" w:type="dxa"/>
          </w:tcPr>
          <w:p w14:paraId="19F9B149" w14:textId="6A804092" w:rsidR="00B7017B" w:rsidRPr="00B7017B" w:rsidRDefault="00FF6431" w:rsidP="00CE3224">
            <w:pPr>
              <w:widowControl w:val="0"/>
              <w:jc w:val="both"/>
              <w:rPr>
                <w:rFonts w:eastAsia="Aptos"/>
                <w:kern w:val="2"/>
                <w:lang w:eastAsia="en-US"/>
                <w14:ligatures w14:val="standardContextual"/>
              </w:rPr>
            </w:pPr>
            <w:r>
              <w:rPr>
                <w:rFonts w:eastAsia="Aptos"/>
                <w:kern w:val="2"/>
                <w:shd w:val="clear" w:color="auto" w:fill="FFFFFF"/>
                <w:lang w:eastAsia="en-US"/>
                <w14:ligatures w14:val="standardContextual"/>
              </w:rPr>
              <w:t xml:space="preserve">5.1 </w:t>
            </w:r>
            <w:r w:rsidR="00B7017B" w:rsidRPr="00B7017B">
              <w:rPr>
                <w:rFonts w:eastAsia="Aptos"/>
                <w:kern w:val="2"/>
                <w:shd w:val="clear" w:color="auto" w:fill="FFFFFF"/>
                <w:lang w:eastAsia="en-US"/>
                <w14:ligatures w14:val="standardContextual"/>
              </w:rPr>
              <w:t>Įvertinti korupcijos rizikos analizės metu analizuotus pavyzdžius</w:t>
            </w:r>
            <w:r w:rsidR="00B7017B" w:rsidRPr="00B7017B">
              <w:rPr>
                <w:rFonts w:eastAsia="Aptos"/>
                <w:kern w:val="2"/>
                <w:lang w:eastAsia="en-US"/>
                <w14:ligatures w14:val="standardContextual"/>
              </w:rPr>
              <w:t xml:space="preserve"> ir teisiniame reglamentavime nustatyti administracinėn atsakomybėn traukiamų asmenų vertinimo ir identifikavimo kriterijus, kad ateityje būtų išvengta korupcijos riziką keliančių situacijų.</w:t>
            </w:r>
          </w:p>
        </w:tc>
        <w:tc>
          <w:tcPr>
            <w:tcW w:w="4252" w:type="dxa"/>
          </w:tcPr>
          <w:p w14:paraId="0724581B" w14:textId="77777777" w:rsidR="00FF6431" w:rsidRDefault="00E24B30" w:rsidP="0061645E">
            <w:pPr>
              <w:rPr>
                <w:rFonts w:eastAsia="Aptos"/>
                <w:kern w:val="2"/>
                <w:lang w:eastAsia="en-US"/>
                <w14:ligatures w14:val="standardContextual"/>
              </w:rPr>
            </w:pPr>
            <w:r>
              <w:rPr>
                <w:rFonts w:eastAsia="Aptos"/>
                <w:kern w:val="2"/>
                <w:lang w:eastAsia="en-US"/>
                <w14:ligatures w14:val="standardContextual"/>
              </w:rPr>
              <w:t>Plane numatytos priemonės</w:t>
            </w:r>
            <w:r w:rsidR="00FF6431">
              <w:rPr>
                <w:rFonts w:eastAsia="Aptos"/>
                <w:kern w:val="2"/>
                <w:lang w:eastAsia="en-US"/>
                <w14:ligatures w14:val="standardContextual"/>
              </w:rPr>
              <w:t>:</w:t>
            </w:r>
          </w:p>
          <w:p w14:paraId="1854B1F8" w14:textId="6125209A" w:rsidR="00FF6431" w:rsidRDefault="00E24B30" w:rsidP="0061645E">
            <w:pPr>
              <w:rPr>
                <w:rFonts w:eastAsia="Aptos"/>
                <w:kern w:val="2"/>
                <w:lang w:eastAsia="en-US"/>
                <w14:ligatures w14:val="standardContextual"/>
              </w:rPr>
            </w:pPr>
            <w:r w:rsidRPr="00E33DD4">
              <w:rPr>
                <w:rFonts w:eastAsia="Aptos"/>
                <w:kern w:val="2"/>
                <w:lang w:eastAsia="en-US"/>
                <w14:ligatures w14:val="standardContextual"/>
              </w:rPr>
              <w:t xml:space="preserve"> </w:t>
            </w:r>
            <w:r w:rsidR="00FF6431" w:rsidRPr="00FF6431">
              <w:rPr>
                <w:rFonts w:eastAsia="Aptos"/>
                <w:kern w:val="2"/>
                <w:lang w:eastAsia="en-US"/>
                <w14:ligatures w14:val="standardContextual"/>
              </w:rPr>
              <w:t>5.1.1. Paruošti rekomendacijas dėl administracinėn atsakomybėn trauktinų subjektų vertinimo ir identifikavimo kriterijų nustatymo</w:t>
            </w:r>
            <w:r w:rsidR="00FB6173">
              <w:rPr>
                <w:rFonts w:eastAsia="Aptos"/>
                <w:kern w:val="2"/>
                <w:lang w:eastAsia="en-US"/>
                <w14:ligatures w14:val="standardContextual"/>
              </w:rPr>
              <w:t>;</w:t>
            </w:r>
          </w:p>
          <w:p w14:paraId="382C54E9" w14:textId="68608E75" w:rsidR="00323D0A" w:rsidRPr="00FF6431" w:rsidRDefault="00323D0A" w:rsidP="0061645E">
            <w:pPr>
              <w:rPr>
                <w:rFonts w:eastAsia="Aptos"/>
                <w:kern w:val="2"/>
                <w:lang w:eastAsia="en-US"/>
                <w14:ligatures w14:val="standardContextual"/>
              </w:rPr>
            </w:pPr>
            <w:r w:rsidRPr="0075702F">
              <w:rPr>
                <w:rFonts w:eastAsia="Aptos"/>
                <w:b/>
                <w:bCs/>
                <w:color w:val="70AD47" w:themeColor="accent6"/>
                <w:kern w:val="2"/>
                <w:lang w:eastAsia="en-US"/>
                <w14:ligatures w14:val="standardContextual"/>
              </w:rPr>
              <w:t>Įgyvendinta</w:t>
            </w:r>
            <w:r w:rsidR="00E11652">
              <w:rPr>
                <w:rFonts w:eastAsia="Aptos"/>
                <w:kern w:val="2"/>
                <w:lang w:eastAsia="en-US"/>
                <w14:ligatures w14:val="standardContextual"/>
              </w:rPr>
              <w:t>:</w:t>
            </w:r>
            <w:r>
              <w:rPr>
                <w:rFonts w:eastAsia="Aptos"/>
                <w:kern w:val="2"/>
                <w:lang w:eastAsia="en-US"/>
                <w14:ligatures w14:val="standardContextual"/>
              </w:rPr>
              <w:t xml:space="preserve"> </w:t>
            </w:r>
            <w:r w:rsidRPr="00323D0A">
              <w:rPr>
                <w:rFonts w:eastAsia="Aptos"/>
                <w:kern w:val="2"/>
                <w:lang w:eastAsia="en-US"/>
                <w14:ligatures w14:val="standardContextual"/>
              </w:rPr>
              <w:t>2025-04-30 įvertinti korupcijos rizikos analizės metu analizuoti pavyzdžiai, paruoštos rekomendacijos  dėl administracinėn atsakomybėn trauktinų subjektų identifikavimo</w:t>
            </w:r>
            <w:r w:rsidR="00E11652">
              <w:rPr>
                <w:rFonts w:eastAsia="Aptos"/>
                <w:kern w:val="2"/>
                <w:lang w:eastAsia="en-US"/>
                <w14:ligatures w14:val="standardContextual"/>
              </w:rPr>
              <w:t xml:space="preserve"> </w:t>
            </w:r>
            <w:r w:rsidRPr="00323D0A">
              <w:rPr>
                <w:rFonts w:eastAsia="Aptos"/>
                <w:kern w:val="2"/>
                <w:lang w:eastAsia="en-US"/>
                <w14:ligatures w14:val="standardContextual"/>
              </w:rPr>
              <w:t>/</w:t>
            </w:r>
            <w:r w:rsidR="00E11652">
              <w:rPr>
                <w:rFonts w:eastAsia="Aptos"/>
                <w:kern w:val="2"/>
                <w:lang w:eastAsia="en-US"/>
                <w14:ligatures w14:val="standardContextual"/>
              </w:rPr>
              <w:t xml:space="preserve"> </w:t>
            </w:r>
            <w:r w:rsidRPr="00323D0A">
              <w:rPr>
                <w:rFonts w:eastAsia="Aptos"/>
                <w:kern w:val="2"/>
                <w:lang w:eastAsia="en-US"/>
                <w14:ligatures w14:val="standardContextual"/>
              </w:rPr>
              <w:t>vertinimo</w:t>
            </w:r>
            <w:r w:rsidR="00FB6173">
              <w:rPr>
                <w:rFonts w:eastAsia="Aptos"/>
                <w:kern w:val="2"/>
                <w:lang w:eastAsia="en-US"/>
                <w14:ligatures w14:val="standardContextual"/>
              </w:rPr>
              <w:t>.</w:t>
            </w:r>
          </w:p>
          <w:p w14:paraId="3BEDAD7D" w14:textId="77777777" w:rsidR="00B7017B" w:rsidRDefault="00FF6431" w:rsidP="0075702F">
            <w:pPr>
              <w:rPr>
                <w:rFonts w:eastAsia="Aptos"/>
                <w:kern w:val="2"/>
                <w:lang w:eastAsia="en-US"/>
                <w14:ligatures w14:val="standardContextual"/>
              </w:rPr>
            </w:pPr>
            <w:r w:rsidRPr="00FF6431">
              <w:rPr>
                <w:rFonts w:eastAsia="Aptos"/>
                <w:kern w:val="2"/>
                <w:lang w:eastAsia="en-US"/>
                <w14:ligatures w14:val="standardContextual"/>
              </w:rPr>
              <w:t>5.1.2. Organizuoti mokymus dėl ANK vienodos praktikos taikymo.</w:t>
            </w:r>
          </w:p>
          <w:p w14:paraId="1B13024E" w14:textId="617B811D" w:rsidR="00323D0A" w:rsidRPr="002B3452" w:rsidRDefault="00323D0A" w:rsidP="0061645E">
            <w:pPr>
              <w:spacing w:after="160"/>
              <w:rPr>
                <w:snapToGrid w:val="0"/>
              </w:rPr>
            </w:pPr>
            <w:r w:rsidRPr="0075702F">
              <w:rPr>
                <w:b/>
                <w:bCs/>
                <w:snapToGrid w:val="0"/>
                <w:color w:val="70AD47" w:themeColor="accent6"/>
              </w:rPr>
              <w:t>Įgyvendinta</w:t>
            </w:r>
            <w:r w:rsidR="00E11652">
              <w:rPr>
                <w:snapToGrid w:val="0"/>
              </w:rPr>
              <w:t>:</w:t>
            </w:r>
            <w:r>
              <w:rPr>
                <w:snapToGrid w:val="0"/>
              </w:rPr>
              <w:t xml:space="preserve"> </w:t>
            </w:r>
            <w:r w:rsidRPr="00323D0A">
              <w:rPr>
                <w:snapToGrid w:val="0"/>
              </w:rPr>
              <w:t>2025-05-15 suorganizuoti  mokymai „Administracinės atsakomybės už nustatytus veterinarinės farmacijos veiklos pažeidimus taikymo ypatumai</w:t>
            </w:r>
            <w:r w:rsidR="00E11652">
              <w:rPr>
                <w:snapToGrid w:val="0"/>
              </w:rPr>
              <w:t>“</w:t>
            </w:r>
            <w:r w:rsidRPr="00323D0A">
              <w:rPr>
                <w:snapToGrid w:val="0"/>
              </w:rPr>
              <w:t xml:space="preserve"> pagal </w:t>
            </w:r>
            <w:r w:rsidR="00E11652">
              <w:t>Valstybinės maisto ir veterinarijos tarnybos</w:t>
            </w:r>
            <w:r w:rsidRPr="00323D0A">
              <w:rPr>
                <w:snapToGrid w:val="0"/>
              </w:rPr>
              <w:t xml:space="preserve"> direktoriaus 2025</w:t>
            </w:r>
            <w:r w:rsidR="00E11652">
              <w:rPr>
                <w:snapToGrid w:val="0"/>
              </w:rPr>
              <w:t xml:space="preserve"> balandžio </w:t>
            </w:r>
            <w:r w:rsidRPr="00323D0A">
              <w:rPr>
                <w:snapToGrid w:val="0"/>
              </w:rPr>
              <w:t>17</w:t>
            </w:r>
            <w:r w:rsidR="00E11652">
              <w:rPr>
                <w:snapToGrid w:val="0"/>
              </w:rPr>
              <w:t xml:space="preserve"> </w:t>
            </w:r>
            <w:r w:rsidR="00E11652">
              <w:rPr>
                <w:snapToGrid w:val="0"/>
              </w:rPr>
              <w:lastRenderedPageBreak/>
              <w:t>d.</w:t>
            </w:r>
            <w:r w:rsidRPr="00323D0A">
              <w:rPr>
                <w:snapToGrid w:val="0"/>
              </w:rPr>
              <w:t xml:space="preserve"> įsakymą Nr. B4-39 VMVT PD apygardų priežiūros skyrių pareigūnams</w:t>
            </w:r>
            <w:r w:rsidR="00E11652">
              <w:rPr>
                <w:snapToGrid w:val="0"/>
              </w:rPr>
              <w:t>.</w:t>
            </w:r>
          </w:p>
        </w:tc>
        <w:tc>
          <w:tcPr>
            <w:tcW w:w="4394" w:type="dxa"/>
          </w:tcPr>
          <w:p w14:paraId="434C3A6F" w14:textId="77777777" w:rsidR="00B7017B" w:rsidRPr="002B3452" w:rsidRDefault="00B7017B" w:rsidP="00187C33">
            <w:pPr>
              <w:widowControl w:val="0"/>
              <w:rPr>
                <w:snapToGrid w:val="0"/>
              </w:rPr>
            </w:pPr>
          </w:p>
        </w:tc>
      </w:tr>
      <w:tr w:rsidR="00074A64" w:rsidRPr="002B3452" w14:paraId="6C9EB332" w14:textId="77777777" w:rsidTr="0061645E">
        <w:tc>
          <w:tcPr>
            <w:tcW w:w="2392" w:type="dxa"/>
          </w:tcPr>
          <w:p w14:paraId="260DBBCF" w14:textId="54017D9F" w:rsidR="00B7017B" w:rsidRPr="00E24B30" w:rsidRDefault="00FF6431" w:rsidP="00CE3224">
            <w:pPr>
              <w:widowControl w:val="0"/>
              <w:jc w:val="both"/>
              <w:rPr>
                <w:rFonts w:eastAsia="Calibri"/>
                <w:iCs/>
                <w:lang w:eastAsia="en-US"/>
              </w:rPr>
            </w:pPr>
            <w:r>
              <w:rPr>
                <w:rFonts w:eastAsia="Calibri"/>
                <w:iCs/>
                <w:lang w:eastAsia="en-US"/>
              </w:rPr>
              <w:t xml:space="preserve">6. </w:t>
            </w:r>
            <w:r w:rsidR="00B7017B" w:rsidRPr="00E24B30">
              <w:rPr>
                <w:rFonts w:eastAsia="Calibri"/>
                <w:iCs/>
                <w:lang w:eastAsia="en-US"/>
              </w:rPr>
              <w:t xml:space="preserve">Plati </w:t>
            </w:r>
            <w:proofErr w:type="spellStart"/>
            <w:r w:rsidR="00B7017B" w:rsidRPr="00E24B30">
              <w:rPr>
                <w:rFonts w:eastAsia="Calibri"/>
                <w:iCs/>
                <w:lang w:eastAsia="en-US"/>
              </w:rPr>
              <w:t>diskrecijos</w:t>
            </w:r>
            <w:proofErr w:type="spellEnd"/>
            <w:r w:rsidR="00B7017B" w:rsidRPr="00E24B30">
              <w:rPr>
                <w:rFonts w:eastAsia="Calibri"/>
                <w:iCs/>
                <w:lang w:eastAsia="en-US"/>
              </w:rPr>
              <w:t xml:space="preserve"> teisė už nustatytus veterinarinės farmacijos veiklos pažeidimus taikyti arba netaikyti licencijuojamos veiklos apribojimus</w:t>
            </w:r>
          </w:p>
        </w:tc>
        <w:tc>
          <w:tcPr>
            <w:tcW w:w="3132" w:type="dxa"/>
          </w:tcPr>
          <w:p w14:paraId="77EAB10A" w14:textId="410F76EA" w:rsidR="00B7017B" w:rsidRPr="00B7017B" w:rsidRDefault="00FF6431" w:rsidP="00CE3224">
            <w:pPr>
              <w:widowControl w:val="0"/>
              <w:jc w:val="both"/>
              <w:rPr>
                <w:rFonts w:eastAsia="Aptos"/>
                <w:kern w:val="2"/>
                <w:shd w:val="clear" w:color="auto" w:fill="FFFFFF"/>
                <w:lang w:eastAsia="en-US"/>
                <w14:ligatures w14:val="standardContextual"/>
              </w:rPr>
            </w:pPr>
            <w:r>
              <w:rPr>
                <w:rFonts w:eastAsia="Aptos"/>
                <w:kern w:val="2"/>
                <w:lang w:eastAsia="en-US"/>
                <w14:ligatures w14:val="standardContextual"/>
              </w:rPr>
              <w:t xml:space="preserve">6.1 </w:t>
            </w:r>
            <w:r w:rsidR="00B7017B" w:rsidRPr="00B7017B">
              <w:rPr>
                <w:rFonts w:eastAsia="Aptos"/>
                <w:kern w:val="2"/>
                <w:lang w:eastAsia="en-US"/>
                <w14:ligatures w14:val="standardContextual"/>
              </w:rPr>
              <w:t>Tobulinti teisinį reglamentavimą, nustatyti skaidresnes ir aiškias licencijuojamos veiklos apribojimo taikymo taisykles, pagal kurias būtų užtikrinta vienoda atsakomybės taikymo praktika.</w:t>
            </w:r>
          </w:p>
        </w:tc>
        <w:tc>
          <w:tcPr>
            <w:tcW w:w="4252" w:type="dxa"/>
          </w:tcPr>
          <w:p w14:paraId="383145F6" w14:textId="799BF243" w:rsidR="00B7017B" w:rsidRDefault="00E24B30" w:rsidP="0061645E">
            <w:pPr>
              <w:widowControl w:val="0"/>
              <w:rPr>
                <w:rFonts w:eastAsia="Aptos"/>
                <w:kern w:val="2"/>
                <w:lang w:eastAsia="en-US"/>
                <w14:ligatures w14:val="standardContextual"/>
              </w:rPr>
            </w:pPr>
            <w:r>
              <w:rPr>
                <w:kern w:val="2"/>
                <w:lang w:eastAsia="en-US"/>
                <w14:ligatures w14:val="standardContextual"/>
              </w:rPr>
              <w:t>Plane numatyt</w:t>
            </w:r>
            <w:r w:rsidR="00FF6431">
              <w:rPr>
                <w:kern w:val="2"/>
                <w:lang w:eastAsia="en-US"/>
                <w14:ligatures w14:val="standardContextual"/>
              </w:rPr>
              <w:t>a</w:t>
            </w:r>
            <w:r>
              <w:rPr>
                <w:kern w:val="2"/>
                <w:lang w:eastAsia="en-US"/>
                <w14:ligatures w14:val="standardContextual"/>
              </w:rPr>
              <w:t xml:space="preserve"> priemonė</w:t>
            </w:r>
            <w:r w:rsidR="00FF6431">
              <w:rPr>
                <w:kern w:val="2"/>
                <w:lang w:eastAsia="en-US"/>
                <w14:ligatures w14:val="standardContextual"/>
              </w:rPr>
              <w:t xml:space="preserve"> </w:t>
            </w:r>
            <w:r w:rsidR="00DC455A">
              <w:rPr>
                <w:kern w:val="2"/>
                <w:lang w:eastAsia="en-US"/>
                <w14:ligatures w14:val="standardContextual"/>
              </w:rPr>
              <w:t xml:space="preserve">– </w:t>
            </w:r>
            <w:r w:rsidR="00FF6431" w:rsidRPr="00FF6431">
              <w:rPr>
                <w:rFonts w:eastAsia="Aptos"/>
                <w:kern w:val="2"/>
                <w:lang w:eastAsia="en-US"/>
                <w14:ligatures w14:val="standardContextual"/>
              </w:rPr>
              <w:t>6.1.1</w:t>
            </w:r>
            <w:r w:rsidR="00E11652">
              <w:rPr>
                <w:rFonts w:eastAsia="Aptos"/>
                <w:kern w:val="2"/>
                <w:lang w:eastAsia="en-US"/>
                <w14:ligatures w14:val="standardContextual"/>
              </w:rPr>
              <w:t>:</w:t>
            </w:r>
            <w:r w:rsidR="00FF6431" w:rsidRPr="00FF6431">
              <w:rPr>
                <w:rFonts w:eastAsia="Aptos"/>
                <w:kern w:val="2"/>
                <w:lang w:eastAsia="en-US"/>
                <w14:ligatures w14:val="standardContextual"/>
              </w:rPr>
              <w:t xml:space="preserve">  </w:t>
            </w:r>
            <w:r w:rsidR="00E11652">
              <w:rPr>
                <w:kern w:val="2"/>
                <w:lang w:eastAsia="en-US"/>
                <w14:ligatures w14:val="standardContextual"/>
              </w:rPr>
              <w:t>a</w:t>
            </w:r>
            <w:r w:rsidR="00FF6431" w:rsidRPr="00FF6431">
              <w:rPr>
                <w:kern w:val="2"/>
                <w:lang w:eastAsia="en-US"/>
                <w14:ligatures w14:val="standardContextual"/>
              </w:rPr>
              <w:t xml:space="preserve">tlikti analizę dėl licencijuojamos veiklos apribojimo taikymo praktikos, įvertinti problematiką, organizuoti mokymus ir </w:t>
            </w:r>
            <w:r w:rsidR="00FF6431" w:rsidRPr="00FF6431">
              <w:rPr>
                <w:rFonts w:eastAsia="Aptos"/>
                <w:kern w:val="2"/>
                <w:lang w:eastAsia="en-US"/>
                <w14:ligatures w14:val="standardContextual"/>
              </w:rPr>
              <w:t>spręsti dėl Lietuvos Respublikos Vyriausybės 2007 m. gegužės 2 d. nutarimo Nr. 449 „Dėl veterinarijos praktikos licencijavimo taisyklių, veterinarinės farmacijos ūkio subjektų licencijavimo taisyklių ir veterinarinės farmacijos kvalifikuoto asmens, veterinarinės farmacijos vadovo veiklos licencijavimo taisyklių patvirtinimo“ pakeitimo inicijavimo.</w:t>
            </w:r>
          </w:p>
          <w:p w14:paraId="0196B95C" w14:textId="6EA9EA33" w:rsidR="00323D0A" w:rsidRPr="002B3452" w:rsidRDefault="00323D0A" w:rsidP="0061645E">
            <w:pPr>
              <w:widowControl w:val="0"/>
              <w:rPr>
                <w:snapToGrid w:val="0"/>
              </w:rPr>
            </w:pPr>
            <w:r w:rsidRPr="0075702F">
              <w:rPr>
                <w:b/>
                <w:bCs/>
                <w:snapToGrid w:val="0"/>
                <w:color w:val="70AD47" w:themeColor="accent6"/>
              </w:rPr>
              <w:t>Įgyvendinta</w:t>
            </w:r>
            <w:r w:rsidR="00E11652">
              <w:rPr>
                <w:snapToGrid w:val="0"/>
              </w:rPr>
              <w:t>:</w:t>
            </w:r>
            <w:r>
              <w:rPr>
                <w:snapToGrid w:val="0"/>
              </w:rPr>
              <w:t xml:space="preserve"> </w:t>
            </w:r>
            <w:r w:rsidRPr="00323D0A">
              <w:rPr>
                <w:snapToGrid w:val="0"/>
              </w:rPr>
              <w:t>2025-04-16 parengta ataskaita dėl licencijuojamos veterinarijos praktikos, veterinarinės farmacijos ūkio subjektų veterinarinės farmacijos kvalifikuoto asmens, farmacijos vadovo veiklos apribojimo taikymo problematikos vertinimo</w:t>
            </w:r>
            <w:r w:rsidR="00E11652">
              <w:rPr>
                <w:snapToGrid w:val="0"/>
              </w:rPr>
              <w:t>.</w:t>
            </w:r>
          </w:p>
        </w:tc>
        <w:tc>
          <w:tcPr>
            <w:tcW w:w="4394" w:type="dxa"/>
          </w:tcPr>
          <w:p w14:paraId="0E51A11E" w14:textId="77777777" w:rsidR="00B7017B" w:rsidRPr="002B3452" w:rsidRDefault="00B7017B" w:rsidP="00187C33">
            <w:pPr>
              <w:widowControl w:val="0"/>
              <w:rPr>
                <w:snapToGrid w:val="0"/>
              </w:rPr>
            </w:pPr>
          </w:p>
        </w:tc>
      </w:tr>
      <w:tr w:rsidR="0037500E" w:rsidRPr="002B3452" w14:paraId="22959D72" w14:textId="77777777" w:rsidTr="0061645E">
        <w:tc>
          <w:tcPr>
            <w:tcW w:w="14170" w:type="dxa"/>
            <w:gridSpan w:val="4"/>
          </w:tcPr>
          <w:p w14:paraId="7D0421E7" w14:textId="77777777" w:rsidR="0037500E" w:rsidRPr="008F1D8D" w:rsidRDefault="0037500E" w:rsidP="00CE3224">
            <w:pPr>
              <w:pStyle w:val="Sraopastraipa"/>
              <w:widowControl w:val="0"/>
              <w:numPr>
                <w:ilvl w:val="0"/>
                <w:numId w:val="1"/>
              </w:numPr>
              <w:jc w:val="center"/>
              <w:rPr>
                <w:i/>
                <w:snapToGrid w:val="0"/>
              </w:rPr>
            </w:pPr>
            <w:r w:rsidRPr="008F1D8D">
              <w:rPr>
                <w:i/>
                <w:snapToGrid w:val="0"/>
              </w:rPr>
              <w:t>Kitos antikorupcinės pastabos</w:t>
            </w:r>
          </w:p>
        </w:tc>
      </w:tr>
      <w:tr w:rsidR="00074A64" w:rsidRPr="002B3452" w14:paraId="5F7D1D8A" w14:textId="77777777" w:rsidTr="0061645E">
        <w:tc>
          <w:tcPr>
            <w:tcW w:w="2392" w:type="dxa"/>
          </w:tcPr>
          <w:p w14:paraId="60C5E213" w14:textId="5A57713C" w:rsidR="0037500E" w:rsidRPr="00E24B30" w:rsidRDefault="00FF6431" w:rsidP="00CE3224">
            <w:pPr>
              <w:widowControl w:val="0"/>
              <w:jc w:val="both"/>
              <w:rPr>
                <w:snapToGrid w:val="0"/>
              </w:rPr>
            </w:pPr>
            <w:r>
              <w:rPr>
                <w:rFonts w:eastAsia="Aptos"/>
                <w:iCs/>
                <w:kern w:val="2"/>
                <w:lang w:eastAsia="en-US"/>
                <w14:ligatures w14:val="standardContextual"/>
              </w:rPr>
              <w:t xml:space="preserve">1. </w:t>
            </w:r>
            <w:r w:rsidR="00B7017B" w:rsidRPr="00E24B30">
              <w:rPr>
                <w:rFonts w:eastAsia="Aptos"/>
                <w:iCs/>
                <w:kern w:val="2"/>
                <w:lang w:eastAsia="en-US"/>
                <w14:ligatures w14:val="standardContextual"/>
              </w:rPr>
              <w:t>Nėra reglamentuotas dokumentų vertinimą atliekančio</w:t>
            </w:r>
            <w:r w:rsidR="00B7017B" w:rsidRPr="00E24B30">
              <w:rPr>
                <w:rFonts w:eastAsia="Aptos"/>
                <w:kern w:val="2"/>
                <w:lang w:eastAsia="en-US"/>
                <w14:ligatures w14:val="standardContextual"/>
              </w:rPr>
              <w:t xml:space="preserve"> eksperto statusas</w:t>
            </w:r>
          </w:p>
        </w:tc>
        <w:tc>
          <w:tcPr>
            <w:tcW w:w="3132" w:type="dxa"/>
          </w:tcPr>
          <w:p w14:paraId="227ECD91" w14:textId="68812908" w:rsidR="0037500E" w:rsidRPr="002B3452" w:rsidRDefault="00FF6431" w:rsidP="00CE3224">
            <w:pPr>
              <w:widowControl w:val="0"/>
              <w:jc w:val="both"/>
              <w:rPr>
                <w:snapToGrid w:val="0"/>
              </w:rPr>
            </w:pPr>
            <w:r>
              <w:rPr>
                <w:rFonts w:eastAsia="Aptos"/>
                <w:kern w:val="2"/>
                <w:shd w:val="clear" w:color="auto" w:fill="FFFFFF"/>
                <w:lang w:eastAsia="en-US"/>
                <w14:ligatures w14:val="standardContextual"/>
              </w:rPr>
              <w:t>1.1.</w:t>
            </w:r>
            <w:r w:rsidR="00917BDD">
              <w:rPr>
                <w:rFonts w:eastAsia="Aptos"/>
                <w:kern w:val="2"/>
                <w:shd w:val="clear" w:color="auto" w:fill="FFFFFF"/>
                <w:lang w:eastAsia="en-US"/>
                <w14:ligatures w14:val="standardContextual"/>
              </w:rPr>
              <w:t xml:space="preserve"> </w:t>
            </w:r>
            <w:r w:rsidR="00B7017B" w:rsidRPr="00B7017B">
              <w:rPr>
                <w:rFonts w:eastAsia="Aptos"/>
                <w:kern w:val="2"/>
                <w:shd w:val="clear" w:color="auto" w:fill="FFFFFF"/>
                <w:lang w:eastAsia="en-US"/>
                <w14:ligatures w14:val="standardContextual"/>
              </w:rPr>
              <w:t xml:space="preserve">Teisiniame reglamentavime apibrėžti veterinarinio vaisto dokumentų vertinimą atliekančio eksperto (darbuotojo) statusą ir jam keliamus kvalifikacinius reikalavimus, ataskaitos formoje numatyti papildomą atsakomybės ir nešališkumo </w:t>
            </w:r>
            <w:r w:rsidR="00B7017B" w:rsidRPr="00B7017B">
              <w:rPr>
                <w:rFonts w:eastAsia="Aptos"/>
                <w:kern w:val="2"/>
                <w:shd w:val="clear" w:color="auto" w:fill="FFFFFF"/>
                <w:lang w:eastAsia="en-US"/>
                <w14:ligatures w14:val="standardContextual"/>
              </w:rPr>
              <w:lastRenderedPageBreak/>
              <w:t>patvirtinimą asmenims, kurie dalyvauja / teikia išvadas veterinarinio vaisto vertinimo procedūroje. Taip pat vykdyti veterinarinio vaisto vertinimo procedūros kontrolę.</w:t>
            </w:r>
          </w:p>
        </w:tc>
        <w:tc>
          <w:tcPr>
            <w:tcW w:w="4252" w:type="dxa"/>
          </w:tcPr>
          <w:p w14:paraId="4F1445AA" w14:textId="77777777" w:rsidR="0037500E" w:rsidRDefault="00E24B30" w:rsidP="0061645E">
            <w:pPr>
              <w:widowControl w:val="0"/>
              <w:rPr>
                <w:kern w:val="2"/>
                <w:lang w:eastAsia="en-US"/>
                <w14:ligatures w14:val="standardContextual"/>
              </w:rPr>
            </w:pPr>
            <w:r>
              <w:rPr>
                <w:kern w:val="2"/>
                <w:lang w:eastAsia="en-US"/>
                <w14:ligatures w14:val="standardContextual"/>
              </w:rPr>
              <w:lastRenderedPageBreak/>
              <w:t xml:space="preserve">Plane numatytos priemonės: </w:t>
            </w:r>
          </w:p>
          <w:p w14:paraId="57C17382" w14:textId="078A9C18" w:rsidR="00FF6431" w:rsidRDefault="00FF6431" w:rsidP="0075702F">
            <w:pPr>
              <w:rPr>
                <w:rFonts w:eastAsia="Aptos"/>
                <w:kern w:val="2"/>
                <w:lang w:eastAsia="en-US"/>
                <w14:ligatures w14:val="standardContextual"/>
              </w:rPr>
            </w:pPr>
            <w:r w:rsidRPr="00FF6431">
              <w:rPr>
                <w:rFonts w:eastAsia="Aptos"/>
                <w:kern w:val="2"/>
                <w:lang w:eastAsia="en-US"/>
                <w14:ligatures w14:val="standardContextual"/>
              </w:rPr>
              <w:t>1.1.1. Pakeisti kokybės sistemos programos KT-2-6-6 „Veterinarinio vaisto registravimas“ nuostatas,  nustatant / apibrėžiant, kas yra laikomas veterinarinių vaistų paraiškų vertinimo ekspertu</w:t>
            </w:r>
            <w:r w:rsidR="00FB6173">
              <w:rPr>
                <w:rFonts w:eastAsia="Aptos"/>
                <w:kern w:val="2"/>
                <w:lang w:eastAsia="en-US"/>
                <w14:ligatures w14:val="standardContextual"/>
              </w:rPr>
              <w:t>;</w:t>
            </w:r>
          </w:p>
          <w:p w14:paraId="0BAC8F49" w14:textId="00714B05" w:rsidR="00323D0A" w:rsidRPr="00FF6431" w:rsidRDefault="00323D0A" w:rsidP="00323D0A">
            <w:pPr>
              <w:rPr>
                <w:rFonts w:eastAsia="Aptos"/>
                <w:kern w:val="2"/>
                <w:lang w:eastAsia="en-US"/>
                <w14:ligatures w14:val="standardContextual"/>
              </w:rPr>
            </w:pPr>
            <w:r w:rsidRPr="0075702F">
              <w:rPr>
                <w:rFonts w:eastAsia="Aptos"/>
                <w:b/>
                <w:bCs/>
                <w:color w:val="70AD47" w:themeColor="accent6"/>
                <w:lang w:eastAsia="en-US"/>
              </w:rPr>
              <w:t>Įgyvendinta</w:t>
            </w:r>
            <w:r w:rsidR="00E11652">
              <w:rPr>
                <w:rFonts w:eastAsia="Aptos"/>
                <w:lang w:eastAsia="en-US"/>
              </w:rPr>
              <w:t>:</w:t>
            </w:r>
            <w:r>
              <w:rPr>
                <w:rFonts w:eastAsia="Aptos"/>
                <w:lang w:eastAsia="en-US"/>
              </w:rPr>
              <w:t xml:space="preserve"> </w:t>
            </w:r>
            <w:r w:rsidRPr="00323D0A">
              <w:rPr>
                <w:rFonts w:eastAsia="Aptos"/>
                <w:kern w:val="2"/>
                <w:lang w:eastAsia="en-US"/>
                <w14:ligatures w14:val="standardContextual"/>
              </w:rPr>
              <w:t>Kokybės sistemos dokumentas KT-2-6-6 pakeistas darbo instrukcij</w:t>
            </w:r>
            <w:r w:rsidR="00E11652">
              <w:rPr>
                <w:rFonts w:eastAsia="Aptos"/>
                <w:kern w:val="2"/>
                <w:lang w:eastAsia="en-US"/>
                <w14:ligatures w14:val="standardContextual"/>
              </w:rPr>
              <w:t>a</w:t>
            </w:r>
            <w:r w:rsidRPr="00323D0A">
              <w:rPr>
                <w:rFonts w:eastAsia="Aptos"/>
                <w:kern w:val="2"/>
                <w:lang w:eastAsia="en-US"/>
                <w14:ligatures w14:val="standardContextual"/>
              </w:rPr>
              <w:t xml:space="preserve"> AP-2-3-1-D1. Sąvokos </w:t>
            </w:r>
            <w:r w:rsidR="00E11652">
              <w:rPr>
                <w:rFonts w:eastAsia="Aptos"/>
                <w:kern w:val="2"/>
                <w:lang w:eastAsia="en-US"/>
                <w14:ligatures w14:val="standardContextual"/>
              </w:rPr>
              <w:lastRenderedPageBreak/>
              <w:t>„</w:t>
            </w:r>
            <w:r w:rsidRPr="00323D0A">
              <w:rPr>
                <w:rFonts w:eastAsia="Aptos"/>
                <w:kern w:val="2"/>
                <w:lang w:eastAsia="en-US"/>
                <w14:ligatures w14:val="standardContextual"/>
              </w:rPr>
              <w:t>ekspertas</w:t>
            </w:r>
            <w:r w:rsidR="00E11652">
              <w:rPr>
                <w:rFonts w:eastAsia="Aptos"/>
                <w:kern w:val="2"/>
                <w:lang w:eastAsia="en-US"/>
                <w14:ligatures w14:val="standardContextual"/>
              </w:rPr>
              <w:t>“</w:t>
            </w:r>
            <w:r w:rsidRPr="00323D0A">
              <w:rPr>
                <w:rFonts w:eastAsia="Aptos"/>
                <w:kern w:val="2"/>
                <w:lang w:eastAsia="en-US"/>
                <w14:ligatures w14:val="standardContextual"/>
              </w:rPr>
              <w:t xml:space="preserve"> atsisakyta </w:t>
            </w:r>
            <w:r w:rsidR="00E11652">
              <w:rPr>
                <w:rFonts w:eastAsia="Aptos"/>
                <w:kern w:val="2"/>
                <w:lang w:eastAsia="en-US"/>
                <w14:ligatures w14:val="standardContextual"/>
              </w:rPr>
              <w:t>(</w:t>
            </w:r>
            <w:r w:rsidRPr="00323D0A">
              <w:rPr>
                <w:rFonts w:eastAsia="Aptos"/>
                <w:kern w:val="2"/>
                <w:lang w:eastAsia="en-US"/>
                <w14:ligatures w14:val="standardContextual"/>
              </w:rPr>
              <w:t xml:space="preserve">2025-04-01 </w:t>
            </w:r>
            <w:r>
              <w:rPr>
                <w:rFonts w:eastAsia="Aptos"/>
                <w:kern w:val="2"/>
                <w:lang w:eastAsia="en-US"/>
                <w14:ligatures w14:val="standardContextual"/>
              </w:rPr>
              <w:t xml:space="preserve">VMVT direktoriaus </w:t>
            </w:r>
            <w:r w:rsidRPr="00323D0A">
              <w:rPr>
                <w:rFonts w:eastAsia="Aptos"/>
                <w:kern w:val="2"/>
                <w:lang w:eastAsia="en-US"/>
                <w14:ligatures w14:val="standardContextual"/>
              </w:rPr>
              <w:t>įsakymas Nr. B1-218</w:t>
            </w:r>
            <w:r w:rsidR="00E11652">
              <w:rPr>
                <w:rFonts w:eastAsia="Aptos"/>
                <w:kern w:val="2"/>
                <w:lang w:eastAsia="en-US"/>
                <w14:ligatures w14:val="standardContextual"/>
              </w:rPr>
              <w:t>)</w:t>
            </w:r>
            <w:r w:rsidR="00FB6173">
              <w:rPr>
                <w:rFonts w:eastAsia="Aptos"/>
                <w:kern w:val="2"/>
                <w:lang w:eastAsia="en-US"/>
                <w14:ligatures w14:val="standardContextual"/>
              </w:rPr>
              <w:t>.</w:t>
            </w:r>
          </w:p>
          <w:p w14:paraId="583BC9A7" w14:textId="662F91BB" w:rsidR="00FF6431" w:rsidRDefault="00C6752C" w:rsidP="0061645E">
            <w:pPr>
              <w:widowControl w:val="0"/>
              <w:rPr>
                <w:rFonts w:eastAsia="Aptos"/>
                <w:kern w:val="2"/>
                <w:lang w:eastAsia="en-US"/>
                <w14:ligatures w14:val="standardContextual"/>
              </w:rPr>
            </w:pPr>
            <w:r w:rsidRPr="00C6752C">
              <w:rPr>
                <w:rFonts w:eastAsia="Aptos"/>
                <w:kern w:val="2"/>
                <w:lang w:eastAsia="en-US"/>
                <w14:ligatures w14:val="standardContextual"/>
              </w:rPr>
              <w:t>1.1.2</w:t>
            </w:r>
            <w:r w:rsidR="00E11652">
              <w:rPr>
                <w:rFonts w:eastAsia="Aptos"/>
                <w:kern w:val="2"/>
                <w:lang w:eastAsia="en-US"/>
                <w14:ligatures w14:val="standardContextual"/>
              </w:rPr>
              <w:t>.</w:t>
            </w:r>
            <w:r w:rsidRPr="00C6752C">
              <w:rPr>
                <w:rFonts w:eastAsia="Aptos"/>
                <w:kern w:val="2"/>
                <w:lang w:eastAsia="en-US"/>
                <w14:ligatures w14:val="standardContextual"/>
              </w:rPr>
              <w:t xml:space="preserve"> Pakeisti pareigybių aprašymus.</w:t>
            </w:r>
          </w:p>
          <w:p w14:paraId="75A10545" w14:textId="4DB0652D" w:rsidR="00C77833" w:rsidRPr="002B3452" w:rsidRDefault="00C77833" w:rsidP="0061645E">
            <w:pPr>
              <w:widowControl w:val="0"/>
              <w:rPr>
                <w:snapToGrid w:val="0"/>
              </w:rPr>
            </w:pPr>
            <w:r w:rsidRPr="0075702F">
              <w:rPr>
                <w:b/>
                <w:bCs/>
                <w:snapToGrid w:val="0"/>
                <w:color w:val="70AD47" w:themeColor="accent6"/>
              </w:rPr>
              <w:t>Įgyvendinta</w:t>
            </w:r>
            <w:r w:rsidR="00E11652">
              <w:rPr>
                <w:snapToGrid w:val="0"/>
              </w:rPr>
              <w:t>:</w:t>
            </w:r>
            <w:r>
              <w:rPr>
                <w:snapToGrid w:val="0"/>
              </w:rPr>
              <w:t xml:space="preserve"> </w:t>
            </w:r>
            <w:r w:rsidR="00E11652">
              <w:t>Valstybinės maisto ir veterinarijos tarnybos</w:t>
            </w:r>
            <w:r w:rsidRPr="00C77833">
              <w:rPr>
                <w:snapToGrid w:val="0"/>
              </w:rPr>
              <w:t xml:space="preserve"> direktoriaus 2025</w:t>
            </w:r>
            <w:r w:rsidR="00E11652">
              <w:rPr>
                <w:snapToGrid w:val="0"/>
              </w:rPr>
              <w:t xml:space="preserve"> kovo </w:t>
            </w:r>
            <w:r w:rsidRPr="00C77833">
              <w:rPr>
                <w:snapToGrid w:val="0"/>
              </w:rPr>
              <w:t xml:space="preserve">28 </w:t>
            </w:r>
            <w:r w:rsidR="00E11652">
              <w:rPr>
                <w:snapToGrid w:val="0"/>
              </w:rPr>
              <w:t xml:space="preserve">d. </w:t>
            </w:r>
            <w:r w:rsidRPr="00C77833">
              <w:rPr>
                <w:snapToGrid w:val="0"/>
              </w:rPr>
              <w:t xml:space="preserve">įsakymu Nr. B1-208 </w:t>
            </w:r>
            <w:r w:rsidR="00E11652">
              <w:rPr>
                <w:snapToGrid w:val="0"/>
              </w:rPr>
              <w:t xml:space="preserve">buvo </w:t>
            </w:r>
            <w:r w:rsidRPr="00C77833">
              <w:rPr>
                <w:snapToGrid w:val="0"/>
              </w:rPr>
              <w:t xml:space="preserve">pakeisti </w:t>
            </w:r>
            <w:r>
              <w:rPr>
                <w:snapToGrid w:val="0"/>
              </w:rPr>
              <w:t>VMVT Centrinio leidimų išdavimo skyriaus darbuotojų</w:t>
            </w:r>
            <w:r w:rsidRPr="00C77833">
              <w:rPr>
                <w:snapToGrid w:val="0"/>
              </w:rPr>
              <w:t xml:space="preserve"> pareigybės aprašymai</w:t>
            </w:r>
            <w:r w:rsidR="00AD3812">
              <w:rPr>
                <w:snapToGrid w:val="0"/>
              </w:rPr>
              <w:t>.</w:t>
            </w:r>
          </w:p>
        </w:tc>
        <w:tc>
          <w:tcPr>
            <w:tcW w:w="4394" w:type="dxa"/>
          </w:tcPr>
          <w:p w14:paraId="3D5420DA" w14:textId="77777777" w:rsidR="0037500E" w:rsidRPr="002B3452" w:rsidRDefault="0037500E" w:rsidP="00187C33">
            <w:pPr>
              <w:widowControl w:val="0"/>
              <w:rPr>
                <w:snapToGrid w:val="0"/>
              </w:rPr>
            </w:pPr>
          </w:p>
        </w:tc>
      </w:tr>
      <w:tr w:rsidR="00304F5C" w:rsidRPr="002B3452" w14:paraId="5895B7B1" w14:textId="77777777" w:rsidTr="0061645E">
        <w:trPr>
          <w:trHeight w:val="2088"/>
        </w:trPr>
        <w:tc>
          <w:tcPr>
            <w:tcW w:w="2392" w:type="dxa"/>
            <w:vMerge w:val="restart"/>
          </w:tcPr>
          <w:p w14:paraId="5DE328DF" w14:textId="51DCD051" w:rsidR="00304F5C" w:rsidRPr="00E24B30" w:rsidRDefault="00304F5C" w:rsidP="00CE3224">
            <w:pPr>
              <w:widowControl w:val="0"/>
              <w:jc w:val="both"/>
              <w:rPr>
                <w:snapToGrid w:val="0"/>
              </w:rPr>
            </w:pPr>
            <w:r>
              <w:rPr>
                <w:rFonts w:eastAsia="Calibri"/>
                <w:lang w:eastAsia="en-US"/>
              </w:rPr>
              <w:t xml:space="preserve">2. </w:t>
            </w:r>
            <w:r w:rsidRPr="00E24B30">
              <w:rPr>
                <w:rFonts w:eastAsia="Calibri"/>
                <w:lang w:eastAsia="en-US"/>
              </w:rPr>
              <w:t>Iš veterinarinių vaistų registruotojų nereikalauta aktuali informacija apie jų registruotų veterinarinių vaistų platinimo tinklą Lietuvoje</w:t>
            </w:r>
          </w:p>
        </w:tc>
        <w:tc>
          <w:tcPr>
            <w:tcW w:w="3132" w:type="dxa"/>
          </w:tcPr>
          <w:p w14:paraId="01420969" w14:textId="6F96F28F" w:rsidR="00304F5C" w:rsidRDefault="00304F5C" w:rsidP="00CE3224">
            <w:pPr>
              <w:spacing w:after="160"/>
              <w:ind w:hanging="63"/>
              <w:contextualSpacing/>
              <w:jc w:val="both"/>
              <w:rPr>
                <w:rFonts w:eastAsia="Aptos"/>
                <w:kern w:val="2"/>
                <w:shd w:val="clear" w:color="auto" w:fill="FFFFFF"/>
                <w:lang w:eastAsia="en-US"/>
                <w14:ligatures w14:val="standardContextual"/>
              </w:rPr>
            </w:pPr>
            <w:r>
              <w:rPr>
                <w:rFonts w:eastAsia="Aptos"/>
                <w:kern w:val="2"/>
                <w:shd w:val="clear" w:color="auto" w:fill="FFFFFF"/>
                <w:lang w:eastAsia="en-US"/>
                <w14:ligatures w14:val="standardContextual"/>
              </w:rPr>
              <w:t xml:space="preserve">2.1. </w:t>
            </w:r>
            <w:r w:rsidRPr="00B7017B">
              <w:rPr>
                <w:rFonts w:eastAsia="Aptos"/>
                <w:kern w:val="2"/>
                <w:shd w:val="clear" w:color="auto" w:fill="FFFFFF"/>
                <w:lang w:eastAsia="en-US"/>
                <w14:ligatures w14:val="standardContextual"/>
              </w:rPr>
              <w:t>Tobulinti teisinį reglamentavimą, nustatyti aiškią veterinarinių vaistų registruotojų informacijos teikimo tvarką ir terminus, taip pat atsakomybę, jeigu šių įpareigojimų nebus laikomasi.</w:t>
            </w:r>
          </w:p>
          <w:p w14:paraId="6EA3E8DF" w14:textId="77523A0A" w:rsidR="00304F5C" w:rsidRPr="002B3452" w:rsidRDefault="00304F5C" w:rsidP="00CE3224">
            <w:pPr>
              <w:widowControl w:val="0"/>
              <w:jc w:val="both"/>
              <w:rPr>
                <w:snapToGrid w:val="0"/>
              </w:rPr>
            </w:pPr>
          </w:p>
        </w:tc>
        <w:tc>
          <w:tcPr>
            <w:tcW w:w="4252" w:type="dxa"/>
          </w:tcPr>
          <w:p w14:paraId="49F1C5FA" w14:textId="5678C3CE" w:rsidR="00304F5C" w:rsidRDefault="00304F5C" w:rsidP="00C6752C">
            <w:pPr>
              <w:rPr>
                <w:kern w:val="2"/>
                <w:lang w:eastAsia="en-US"/>
                <w14:ligatures w14:val="standardContextual"/>
              </w:rPr>
            </w:pPr>
            <w:r>
              <w:rPr>
                <w:kern w:val="2"/>
                <w:lang w:eastAsia="en-US"/>
                <w14:ligatures w14:val="standardContextual"/>
              </w:rPr>
              <w:t xml:space="preserve">Plane numatyta priemonė </w:t>
            </w:r>
            <w:r w:rsidR="006E171A">
              <w:rPr>
                <w:kern w:val="2"/>
                <w:lang w:eastAsia="en-US"/>
                <w14:ligatures w14:val="standardContextual"/>
              </w:rPr>
              <w:t xml:space="preserve">– </w:t>
            </w:r>
            <w:r w:rsidRPr="00C6752C">
              <w:rPr>
                <w:rFonts w:eastAsia="Aptos"/>
                <w:kern w:val="2"/>
                <w:lang w:eastAsia="en-US"/>
                <w14:ligatures w14:val="standardContextual"/>
              </w:rPr>
              <w:t>2.1.</w:t>
            </w:r>
            <w:r>
              <w:rPr>
                <w:rFonts w:eastAsia="Aptos"/>
                <w:kern w:val="2"/>
                <w:lang w:eastAsia="en-US"/>
                <w14:ligatures w14:val="standardContextual"/>
              </w:rPr>
              <w:t>1</w:t>
            </w:r>
            <w:r w:rsidR="00B71011">
              <w:rPr>
                <w:rFonts w:eastAsia="Aptos"/>
                <w:kern w:val="2"/>
                <w:lang w:eastAsia="en-US"/>
                <w14:ligatures w14:val="standardContextual"/>
              </w:rPr>
              <w:t>:</w:t>
            </w:r>
            <w:r w:rsidRPr="00C6752C">
              <w:rPr>
                <w:rFonts w:eastAsia="Aptos"/>
                <w:kern w:val="2"/>
                <w:lang w:eastAsia="en-US"/>
                <w14:ligatures w14:val="standardContextual"/>
              </w:rPr>
              <w:t xml:space="preserve"> </w:t>
            </w:r>
            <w:r w:rsidR="00B71011">
              <w:rPr>
                <w:kern w:val="2"/>
                <w:lang w:eastAsia="en-US"/>
                <w14:ligatures w14:val="standardContextual"/>
              </w:rPr>
              <w:t>i</w:t>
            </w:r>
            <w:r w:rsidRPr="00C6752C">
              <w:rPr>
                <w:kern w:val="2"/>
                <w:lang w:eastAsia="en-US"/>
                <w14:ligatures w14:val="standardContextual"/>
              </w:rPr>
              <w:t>nicijuoti Veterinarinių vaistų įstatymo keitimą nustatant tvarką dėl veterinarinių vaistų registruotojų informacijos teikimo</w:t>
            </w:r>
            <w:r w:rsidR="006E171A">
              <w:rPr>
                <w:kern w:val="2"/>
                <w:lang w:eastAsia="en-US"/>
                <w14:ligatures w14:val="standardContextual"/>
              </w:rPr>
              <w:t>.</w:t>
            </w:r>
          </w:p>
          <w:p w14:paraId="2129A880" w14:textId="63E97279" w:rsidR="00304F5C" w:rsidRPr="002B3452" w:rsidRDefault="00DA6336" w:rsidP="00C6752C">
            <w:pPr>
              <w:spacing w:after="160"/>
              <w:jc w:val="both"/>
              <w:rPr>
                <w:snapToGrid w:val="0"/>
              </w:rPr>
            </w:pPr>
            <w:r w:rsidRPr="0075702F">
              <w:rPr>
                <w:b/>
                <w:bCs/>
                <w:color w:val="70AD47" w:themeColor="accent6"/>
                <w:kern w:val="2"/>
                <w:lang w:eastAsia="en-US"/>
                <w14:ligatures w14:val="standardContextual"/>
              </w:rPr>
              <w:t>Įgyvendinta</w:t>
            </w:r>
            <w:r w:rsidR="00B71011">
              <w:rPr>
                <w:color w:val="000000" w:themeColor="text1"/>
                <w:kern w:val="2"/>
                <w:lang w:eastAsia="en-US"/>
                <w14:ligatures w14:val="standardContextual"/>
              </w:rPr>
              <w:t>:</w:t>
            </w:r>
            <w:r w:rsidRPr="0059496F">
              <w:rPr>
                <w:color w:val="000000" w:themeColor="text1"/>
                <w:kern w:val="2"/>
                <w:lang w:eastAsia="en-US"/>
                <w14:ligatures w14:val="standardContextual"/>
              </w:rPr>
              <w:t xml:space="preserve"> suorganizuotas pasitarimas su Žemės ūkio ministerijos atstovais, kurio metu buvo išsakytas poreikis keisti Veterinarinių vaistų įstatymą </w:t>
            </w:r>
            <w:r w:rsidR="00B71011">
              <w:rPr>
                <w:color w:val="000000" w:themeColor="text1"/>
                <w:kern w:val="2"/>
                <w:lang w:eastAsia="en-US"/>
                <w14:ligatures w14:val="standardContextual"/>
              </w:rPr>
              <w:t>ir</w:t>
            </w:r>
            <w:r w:rsidR="00B71011" w:rsidRPr="0059496F">
              <w:rPr>
                <w:color w:val="000000" w:themeColor="text1"/>
                <w:kern w:val="2"/>
                <w:lang w:eastAsia="en-US"/>
                <w14:ligatures w14:val="standardContextual"/>
              </w:rPr>
              <w:t xml:space="preserve"> </w:t>
            </w:r>
            <w:r w:rsidRPr="0059496F">
              <w:rPr>
                <w:color w:val="000000" w:themeColor="text1"/>
                <w:kern w:val="2"/>
                <w:lang w:eastAsia="en-US"/>
                <w14:ligatures w14:val="standardContextual"/>
              </w:rPr>
              <w:t>2024-12-02 išsiųstas Veterinarinių vaistų įstatymo pakeitimo projektas.</w:t>
            </w:r>
            <w:r w:rsidR="00304F5C" w:rsidRPr="0059496F">
              <w:rPr>
                <w:color w:val="000000" w:themeColor="text1"/>
                <w:kern w:val="2"/>
                <w:lang w:eastAsia="en-US"/>
                <w14:ligatures w14:val="standardContextual"/>
              </w:rPr>
              <w:t xml:space="preserve"> </w:t>
            </w:r>
          </w:p>
        </w:tc>
        <w:tc>
          <w:tcPr>
            <w:tcW w:w="4394" w:type="dxa"/>
          </w:tcPr>
          <w:p w14:paraId="56320925" w14:textId="77777777" w:rsidR="00304F5C" w:rsidRPr="002B3452" w:rsidRDefault="00304F5C" w:rsidP="00187C33">
            <w:pPr>
              <w:widowControl w:val="0"/>
              <w:rPr>
                <w:snapToGrid w:val="0"/>
              </w:rPr>
            </w:pPr>
          </w:p>
        </w:tc>
      </w:tr>
      <w:tr w:rsidR="00304F5C" w:rsidRPr="002B3452" w14:paraId="55B7BD66" w14:textId="77777777" w:rsidTr="0075702F">
        <w:trPr>
          <w:trHeight w:val="980"/>
        </w:trPr>
        <w:tc>
          <w:tcPr>
            <w:tcW w:w="2392" w:type="dxa"/>
            <w:vMerge/>
          </w:tcPr>
          <w:p w14:paraId="516CB4D4" w14:textId="77777777" w:rsidR="00304F5C" w:rsidRDefault="00304F5C" w:rsidP="00CE3224">
            <w:pPr>
              <w:widowControl w:val="0"/>
              <w:jc w:val="both"/>
              <w:rPr>
                <w:rFonts w:eastAsia="Calibri"/>
                <w:lang w:eastAsia="en-US"/>
              </w:rPr>
            </w:pPr>
          </w:p>
        </w:tc>
        <w:tc>
          <w:tcPr>
            <w:tcW w:w="3132" w:type="dxa"/>
          </w:tcPr>
          <w:p w14:paraId="5261FB49" w14:textId="77777777" w:rsidR="00304F5C" w:rsidRDefault="00304F5C" w:rsidP="00304F5C">
            <w:pPr>
              <w:widowControl w:val="0"/>
              <w:jc w:val="both"/>
              <w:rPr>
                <w:rFonts w:eastAsia="Aptos"/>
                <w:kern w:val="2"/>
                <w:shd w:val="clear" w:color="auto" w:fill="FFFFFF"/>
                <w:lang w:eastAsia="en-US"/>
                <w14:ligatures w14:val="standardContextual"/>
              </w:rPr>
            </w:pPr>
            <w:r>
              <w:rPr>
                <w:rFonts w:eastAsia="Aptos"/>
                <w:kern w:val="2"/>
                <w:shd w:val="clear" w:color="auto" w:fill="FFFFFF"/>
                <w:lang w:eastAsia="en-US"/>
                <w14:ligatures w14:val="standardContextual"/>
              </w:rPr>
              <w:t xml:space="preserve">2.2. </w:t>
            </w:r>
            <w:r w:rsidRPr="00B7017B">
              <w:rPr>
                <w:rFonts w:eastAsia="Aptos"/>
                <w:kern w:val="2"/>
                <w:shd w:val="clear" w:color="auto" w:fill="FFFFFF"/>
                <w:lang w:eastAsia="en-US"/>
                <w14:ligatures w14:val="standardContextual"/>
              </w:rPr>
              <w:t>Reguliariai tikrinti veterinarinių vaistų registruotojų pateiktą informaciją, siekiant užtikrinti, kad duomenys apie veterinarinių vaistų platinimo tinklą būtų tikslūs, atitiktų realią situaciją ir padėtų užtikrinti veterinarinės farmacijos priežiūrą bei kontrolę.</w:t>
            </w:r>
          </w:p>
        </w:tc>
        <w:tc>
          <w:tcPr>
            <w:tcW w:w="4252" w:type="dxa"/>
          </w:tcPr>
          <w:p w14:paraId="33DE9812" w14:textId="6CDA69ED" w:rsidR="00304F5C" w:rsidRDefault="00304F5C" w:rsidP="0075702F">
            <w:pPr>
              <w:rPr>
                <w:kern w:val="2"/>
                <w:sz w:val="18"/>
                <w:szCs w:val="18"/>
                <w:lang w:eastAsia="en-US"/>
                <w14:ligatures w14:val="standardContextual"/>
              </w:rPr>
            </w:pPr>
            <w:r>
              <w:rPr>
                <w:kern w:val="2"/>
                <w:lang w:eastAsia="en-US"/>
                <w14:ligatures w14:val="standardContextual"/>
              </w:rPr>
              <w:t xml:space="preserve">Plane numatyta priemonė </w:t>
            </w:r>
            <w:r w:rsidR="006E171A">
              <w:rPr>
                <w:kern w:val="2"/>
                <w:lang w:eastAsia="en-US"/>
                <w14:ligatures w14:val="standardContextual"/>
              </w:rPr>
              <w:t xml:space="preserve">– </w:t>
            </w:r>
            <w:r w:rsidRPr="00C6752C">
              <w:rPr>
                <w:kern w:val="2"/>
                <w:lang w:eastAsia="en-US"/>
                <w14:ligatures w14:val="standardContextual"/>
              </w:rPr>
              <w:t>2.2.1</w:t>
            </w:r>
            <w:r w:rsidR="00B71011">
              <w:rPr>
                <w:kern w:val="2"/>
                <w:lang w:eastAsia="en-US"/>
                <w14:ligatures w14:val="standardContextual"/>
              </w:rPr>
              <w:t>:</w:t>
            </w:r>
            <w:r w:rsidRPr="00C6752C">
              <w:rPr>
                <w:kern w:val="2"/>
                <w:lang w:eastAsia="en-US"/>
                <w14:ligatures w14:val="standardContextual"/>
              </w:rPr>
              <w:t xml:space="preserve"> </w:t>
            </w:r>
            <w:r w:rsidR="00B71011">
              <w:rPr>
                <w:kern w:val="2"/>
                <w:lang w:eastAsia="en-US"/>
                <w14:ligatures w14:val="standardContextual"/>
              </w:rPr>
              <w:t>p</w:t>
            </w:r>
            <w:r w:rsidRPr="00C6752C">
              <w:rPr>
                <w:kern w:val="2"/>
                <w:lang w:eastAsia="en-US"/>
                <w14:ligatures w14:val="standardContextual"/>
              </w:rPr>
              <w:t>apildyti kokybės sistemos programą KT-2-6 „Valstybinė veterinarinių vaistų kontrolė“  nuostatomis dėl registruotojų teikiamos informacijos priėmimo, tikrinimo ir kontrolės.</w:t>
            </w:r>
            <w:r w:rsidRPr="00C6752C">
              <w:rPr>
                <w:kern w:val="2"/>
                <w:sz w:val="18"/>
                <w:szCs w:val="18"/>
                <w:lang w:eastAsia="en-US"/>
                <w14:ligatures w14:val="standardContextual"/>
              </w:rPr>
              <w:t xml:space="preserve">    </w:t>
            </w:r>
          </w:p>
          <w:p w14:paraId="13F20A4C" w14:textId="55819734" w:rsidR="00304F5C" w:rsidRDefault="00C77833" w:rsidP="00C77833">
            <w:pPr>
              <w:spacing w:after="160"/>
              <w:rPr>
                <w:kern w:val="2"/>
                <w:lang w:eastAsia="en-US"/>
                <w14:ligatures w14:val="standardContextual"/>
              </w:rPr>
            </w:pPr>
            <w:r w:rsidRPr="0075702F">
              <w:rPr>
                <w:b/>
                <w:bCs/>
                <w:snapToGrid w:val="0"/>
                <w:color w:val="70AD47" w:themeColor="accent6"/>
              </w:rPr>
              <w:t>Įgyvendinta</w:t>
            </w:r>
            <w:r w:rsidR="00B71011">
              <w:rPr>
                <w:snapToGrid w:val="0"/>
              </w:rPr>
              <w:t>:</w:t>
            </w:r>
            <w:r>
              <w:rPr>
                <w:snapToGrid w:val="0"/>
              </w:rPr>
              <w:t xml:space="preserve"> </w:t>
            </w:r>
            <w:r w:rsidRPr="00C77833">
              <w:rPr>
                <w:snapToGrid w:val="0"/>
              </w:rPr>
              <w:t>Kokybės sistemos dokumentas KT-2-6-6 pakeistas darbo instrukcij</w:t>
            </w:r>
            <w:r w:rsidR="00B71011">
              <w:rPr>
                <w:snapToGrid w:val="0"/>
              </w:rPr>
              <w:t>a</w:t>
            </w:r>
            <w:r w:rsidRPr="00C77833">
              <w:rPr>
                <w:snapToGrid w:val="0"/>
              </w:rPr>
              <w:t xml:space="preserve"> AP-2-3-1-D1</w:t>
            </w:r>
            <w:r w:rsidR="00B71011">
              <w:rPr>
                <w:snapToGrid w:val="0"/>
              </w:rPr>
              <w:t>, kuri</w:t>
            </w:r>
            <w:r w:rsidRPr="00C77833">
              <w:rPr>
                <w:snapToGrid w:val="0"/>
              </w:rPr>
              <w:t xml:space="preserve"> papildyta paragrafu </w:t>
            </w:r>
            <w:r w:rsidR="00B71011">
              <w:rPr>
                <w:snapToGrid w:val="0"/>
              </w:rPr>
              <w:t>„</w:t>
            </w:r>
            <w:r w:rsidRPr="00C77833">
              <w:rPr>
                <w:snapToGrid w:val="0"/>
              </w:rPr>
              <w:t>Registruotojų teikiama informacija</w:t>
            </w:r>
            <w:r w:rsidR="00B71011">
              <w:rPr>
                <w:snapToGrid w:val="0"/>
              </w:rPr>
              <w:t>“</w:t>
            </w:r>
            <w:r w:rsidRPr="00C77833">
              <w:rPr>
                <w:snapToGrid w:val="0"/>
              </w:rPr>
              <w:t xml:space="preserve"> </w:t>
            </w:r>
            <w:r w:rsidR="00B71011">
              <w:rPr>
                <w:snapToGrid w:val="0"/>
              </w:rPr>
              <w:t>(</w:t>
            </w:r>
            <w:r w:rsidRPr="00C77833">
              <w:rPr>
                <w:snapToGrid w:val="0"/>
              </w:rPr>
              <w:t xml:space="preserve">2025-04-01 </w:t>
            </w:r>
            <w:r>
              <w:rPr>
                <w:snapToGrid w:val="0"/>
              </w:rPr>
              <w:t xml:space="preserve">VMVT direktoriaus </w:t>
            </w:r>
            <w:r w:rsidRPr="00C77833">
              <w:rPr>
                <w:snapToGrid w:val="0"/>
              </w:rPr>
              <w:t>įsak</w:t>
            </w:r>
            <w:r>
              <w:rPr>
                <w:snapToGrid w:val="0"/>
              </w:rPr>
              <w:t>ymas</w:t>
            </w:r>
            <w:r w:rsidRPr="00C77833">
              <w:rPr>
                <w:snapToGrid w:val="0"/>
              </w:rPr>
              <w:t xml:space="preserve"> Nr. B1-218</w:t>
            </w:r>
            <w:r w:rsidR="00B71011">
              <w:rPr>
                <w:snapToGrid w:val="0"/>
              </w:rPr>
              <w:t>).</w:t>
            </w:r>
          </w:p>
        </w:tc>
        <w:tc>
          <w:tcPr>
            <w:tcW w:w="4394" w:type="dxa"/>
          </w:tcPr>
          <w:p w14:paraId="4781B2DE" w14:textId="77777777" w:rsidR="00304F5C" w:rsidRPr="002B3452" w:rsidRDefault="00304F5C" w:rsidP="00187C33">
            <w:pPr>
              <w:widowControl w:val="0"/>
              <w:rPr>
                <w:snapToGrid w:val="0"/>
              </w:rPr>
            </w:pPr>
          </w:p>
        </w:tc>
      </w:tr>
      <w:tr w:rsidR="00074A64" w:rsidRPr="002B3452" w14:paraId="70DABA35" w14:textId="77777777" w:rsidTr="0061645E">
        <w:tc>
          <w:tcPr>
            <w:tcW w:w="2392" w:type="dxa"/>
          </w:tcPr>
          <w:p w14:paraId="02B4E6AF" w14:textId="7F39B8A6" w:rsidR="0037500E" w:rsidRPr="00E24B30" w:rsidRDefault="00C6752C" w:rsidP="00CE3224">
            <w:pPr>
              <w:widowControl w:val="0"/>
              <w:jc w:val="both"/>
              <w:rPr>
                <w:snapToGrid w:val="0"/>
              </w:rPr>
            </w:pPr>
            <w:r>
              <w:rPr>
                <w:rFonts w:eastAsia="Calibri"/>
                <w:lang w:eastAsia="en-US"/>
              </w:rPr>
              <w:t xml:space="preserve">3. </w:t>
            </w:r>
            <w:r w:rsidR="00B7017B" w:rsidRPr="00E24B30">
              <w:rPr>
                <w:rFonts w:eastAsia="Calibri"/>
                <w:lang w:eastAsia="en-US"/>
              </w:rPr>
              <w:t xml:space="preserve">Nebaigtas </w:t>
            </w:r>
            <w:r w:rsidR="00B7017B" w:rsidRPr="00E24B30">
              <w:rPr>
                <w:rFonts w:eastAsia="Calibri"/>
                <w:lang w:eastAsia="en-US"/>
              </w:rPr>
              <w:lastRenderedPageBreak/>
              <w:t>Veterinarinių vaistų apskaitos informacinės (VVAI) sistemos diegimas, teisės aktuose nereglamentuotas jos privalomas naudojimas neužtikrina efektyvios veterinarinių vaistų apskaitos kontrolės</w:t>
            </w:r>
          </w:p>
        </w:tc>
        <w:tc>
          <w:tcPr>
            <w:tcW w:w="3132" w:type="dxa"/>
          </w:tcPr>
          <w:p w14:paraId="710271D5" w14:textId="6AA42318" w:rsidR="0037500E" w:rsidRPr="002B3452" w:rsidRDefault="00C6752C" w:rsidP="00CE3224">
            <w:pPr>
              <w:widowControl w:val="0"/>
              <w:jc w:val="both"/>
              <w:rPr>
                <w:snapToGrid w:val="0"/>
              </w:rPr>
            </w:pPr>
            <w:r>
              <w:rPr>
                <w:rFonts w:eastAsia="Aptos"/>
                <w:kern w:val="2"/>
                <w:shd w:val="clear" w:color="auto" w:fill="FFFFFF"/>
                <w:lang w:eastAsia="en-US"/>
                <w14:ligatures w14:val="standardContextual"/>
              </w:rPr>
              <w:lastRenderedPageBreak/>
              <w:t xml:space="preserve">3.1. </w:t>
            </w:r>
            <w:r w:rsidR="00B7017B" w:rsidRPr="00B7017B">
              <w:rPr>
                <w:rFonts w:eastAsia="Aptos"/>
                <w:kern w:val="2"/>
                <w:shd w:val="clear" w:color="auto" w:fill="FFFFFF"/>
                <w:lang w:eastAsia="en-US"/>
                <w14:ligatures w14:val="standardContextual"/>
              </w:rPr>
              <w:t xml:space="preserve">Teisės aktuose aiškiai </w:t>
            </w:r>
            <w:r w:rsidR="00B7017B" w:rsidRPr="00B7017B">
              <w:rPr>
                <w:rFonts w:eastAsia="Aptos"/>
                <w:kern w:val="2"/>
                <w:shd w:val="clear" w:color="auto" w:fill="FFFFFF"/>
                <w:lang w:eastAsia="en-US"/>
                <w14:ligatures w14:val="standardContextual"/>
              </w:rPr>
              <w:lastRenderedPageBreak/>
              <w:t>reglamentuoti privalomą VVAI sistemos naudojimą visiems ūkio subjektams, kurie dalyvauja veterinarinių vaistų platinime ir naudojime. Taip pat sukurti mechanizmus, kurie užtikrintų nuolatinę VVAI sistemos priežiūrą ir atnaujinimus, siekiant užtikrinti, kad visi ūkio subjektai naudotųsi vieninga apskaitos sistema.</w:t>
            </w:r>
          </w:p>
        </w:tc>
        <w:tc>
          <w:tcPr>
            <w:tcW w:w="4252" w:type="dxa"/>
          </w:tcPr>
          <w:p w14:paraId="1EDD2C90" w14:textId="77777777" w:rsidR="00C6752C" w:rsidRDefault="00CE3224" w:rsidP="00C6752C">
            <w:pPr>
              <w:jc w:val="both"/>
              <w:rPr>
                <w:kern w:val="2"/>
                <w:lang w:eastAsia="en-US"/>
                <w14:ligatures w14:val="standardContextual"/>
              </w:rPr>
            </w:pPr>
            <w:r>
              <w:rPr>
                <w:kern w:val="2"/>
                <w:lang w:eastAsia="en-US"/>
                <w14:ligatures w14:val="standardContextual"/>
              </w:rPr>
              <w:lastRenderedPageBreak/>
              <w:t xml:space="preserve">Plane numatytos priemonės: </w:t>
            </w:r>
          </w:p>
          <w:p w14:paraId="3C50C17F" w14:textId="4CC0E34F" w:rsidR="00C6752C" w:rsidRDefault="00C6752C" w:rsidP="00C6752C">
            <w:pPr>
              <w:jc w:val="both"/>
              <w:rPr>
                <w:rFonts w:eastAsia="Aptos"/>
                <w:kern w:val="2"/>
                <w:lang w:eastAsia="en-US"/>
                <w14:ligatures w14:val="standardContextual"/>
              </w:rPr>
            </w:pPr>
            <w:r w:rsidRPr="00C6752C">
              <w:rPr>
                <w:rFonts w:eastAsia="Aptos"/>
                <w:kern w:val="2"/>
                <w:lang w:eastAsia="en-US"/>
                <w14:ligatures w14:val="standardContextual"/>
              </w:rPr>
              <w:lastRenderedPageBreak/>
              <w:t>3.1.1. Įdiegti VVAI sistemą veterinarinių receptų ir veterinarinių vaistų paraiškoms;</w:t>
            </w:r>
          </w:p>
          <w:p w14:paraId="58BE5129" w14:textId="15042BAC" w:rsidR="00C34808" w:rsidRPr="00966ED7" w:rsidRDefault="00484B0F" w:rsidP="00C6752C">
            <w:pPr>
              <w:jc w:val="both"/>
              <w:rPr>
                <w:rFonts w:eastAsia="Aptos"/>
                <w:color w:val="70AD47" w:themeColor="accent6"/>
                <w:kern w:val="2"/>
                <w:lang w:eastAsia="en-US"/>
                <w14:ligatures w14:val="standardContextual"/>
              </w:rPr>
            </w:pPr>
            <w:r w:rsidRPr="00966ED7">
              <w:rPr>
                <w:rFonts w:eastAsia="Aptos"/>
                <w:color w:val="70AD47" w:themeColor="accent6"/>
                <w:kern w:val="2"/>
                <w:lang w:eastAsia="en-US"/>
                <w14:ligatures w14:val="standardContextual"/>
              </w:rPr>
              <w:t>Įgyvendinta:</w:t>
            </w:r>
          </w:p>
          <w:p w14:paraId="65430C2E" w14:textId="4BB70195" w:rsidR="00484B0F" w:rsidRPr="00C77833" w:rsidRDefault="00484B0F" w:rsidP="00C6752C">
            <w:pPr>
              <w:jc w:val="both"/>
              <w:rPr>
                <w:rFonts w:eastAsia="Aptos"/>
                <w:color w:val="EE0000"/>
                <w:kern w:val="2"/>
                <w:lang w:eastAsia="en-US"/>
                <w14:ligatures w14:val="standardContextual"/>
              </w:rPr>
            </w:pPr>
            <w:r w:rsidRPr="00966ED7">
              <w:rPr>
                <w:rFonts w:eastAsia="Aptos"/>
                <w:color w:val="000000" w:themeColor="text1"/>
                <w:kern w:val="2"/>
                <w:lang w:eastAsia="en-US"/>
                <w14:ligatures w14:val="standardContextual"/>
              </w:rPr>
              <w:t>2025 m. lapkričio mėnesį VVAI</w:t>
            </w:r>
            <w:r w:rsidR="00AB6934">
              <w:rPr>
                <w:rFonts w:eastAsia="Aptos"/>
                <w:color w:val="000000" w:themeColor="text1"/>
                <w:kern w:val="2"/>
                <w:lang w:eastAsia="en-US"/>
                <w14:ligatures w14:val="standardContextual"/>
              </w:rPr>
              <w:t xml:space="preserve"> sistemoje</w:t>
            </w:r>
            <w:r w:rsidRPr="00966ED7">
              <w:rPr>
                <w:rFonts w:eastAsia="Aptos"/>
                <w:color w:val="000000" w:themeColor="text1"/>
                <w:kern w:val="2"/>
                <w:lang w:eastAsia="en-US"/>
                <w14:ligatures w14:val="standardContextual"/>
              </w:rPr>
              <w:t xml:space="preserve"> nustatytas funkcionalumas veterinarinių receptų ir veterinarinių vaistų paraiškoms.</w:t>
            </w:r>
          </w:p>
          <w:p w14:paraId="26034224" w14:textId="7D71159D" w:rsidR="00C6752C" w:rsidRDefault="00C6752C" w:rsidP="0075702F">
            <w:pPr>
              <w:jc w:val="both"/>
              <w:rPr>
                <w:rFonts w:eastAsia="Aptos"/>
                <w:kern w:val="2"/>
                <w:lang w:eastAsia="en-US"/>
                <w14:ligatures w14:val="standardContextual"/>
              </w:rPr>
            </w:pPr>
            <w:r w:rsidRPr="00C6752C">
              <w:rPr>
                <w:rFonts w:eastAsia="Aptos"/>
                <w:kern w:val="2"/>
                <w:lang w:eastAsia="en-US"/>
                <w14:ligatures w14:val="standardContextual"/>
              </w:rPr>
              <w:t xml:space="preserve">3.1.2. Atnaujinti VVAI sistemos nuostatus ir nustatyti privalomą jos naudojimą paraiškoms ir receptams  išrašyti </w:t>
            </w:r>
            <w:r w:rsidRPr="00C6752C">
              <w:rPr>
                <w:rFonts w:eastAsia="Aptos"/>
                <w:kern w:val="2"/>
                <w:shd w:val="clear" w:color="auto" w:fill="FFFFFF"/>
                <w:lang w:eastAsia="en-US"/>
                <w14:ligatures w14:val="standardContextual"/>
              </w:rPr>
              <w:t>visiems ūkio subjektams, kurie dalyvauja veterinarinių vaistų platinime ir naudojime</w:t>
            </w:r>
            <w:r w:rsidR="00FB6173">
              <w:rPr>
                <w:rFonts w:eastAsia="Aptos"/>
                <w:kern w:val="2"/>
                <w:lang w:eastAsia="en-US"/>
                <w14:ligatures w14:val="standardContextual"/>
              </w:rPr>
              <w:t>;</w:t>
            </w:r>
          </w:p>
          <w:p w14:paraId="5ABB618C" w14:textId="5A20E8F0" w:rsidR="00484B0F" w:rsidRDefault="00484B0F" w:rsidP="00484B0F">
            <w:pPr>
              <w:jc w:val="both"/>
              <w:rPr>
                <w:rFonts w:eastAsia="Aptos"/>
                <w:kern w:val="2"/>
                <w:lang w:eastAsia="en-US"/>
                <w14:ligatures w14:val="standardContextual"/>
              </w:rPr>
            </w:pPr>
            <w:r w:rsidRPr="00966ED7">
              <w:rPr>
                <w:rFonts w:eastAsia="Aptos"/>
                <w:color w:val="70AD47" w:themeColor="accent6"/>
                <w:kern w:val="2"/>
                <w:lang w:eastAsia="en-US"/>
                <w14:ligatures w14:val="standardContextual"/>
              </w:rPr>
              <w:t>Įgyvendinta:</w:t>
            </w:r>
            <w:r w:rsidRPr="00484B0F">
              <w:rPr>
                <w:rFonts w:eastAsia="Aptos"/>
                <w:kern w:val="2"/>
                <w:lang w:eastAsia="en-US"/>
                <w14:ligatures w14:val="standardContextual"/>
              </w:rPr>
              <w:t xml:space="preserve">  VVAIS įteisinta VMVT direktoriaus 2025-11-21 įsakymu Nr. B1-499 „Dėl veterinarinių vaistų apskaitos informacinės sistemos įsteigimo ir jos nuostatų patvirtinimo“. Nuo 2026 m. sausio 1 d. privalomai naudojama veterinariniams vaistams išrašyti VVAI</w:t>
            </w:r>
            <w:r w:rsidR="00AB6934">
              <w:rPr>
                <w:rFonts w:eastAsia="Aptos"/>
                <w:kern w:val="2"/>
                <w:lang w:eastAsia="en-US"/>
                <w14:ligatures w14:val="standardContextual"/>
              </w:rPr>
              <w:t xml:space="preserve"> sistemoje</w:t>
            </w:r>
            <w:r w:rsidRPr="00484B0F">
              <w:rPr>
                <w:rFonts w:eastAsia="Aptos"/>
                <w:kern w:val="2"/>
                <w:lang w:eastAsia="en-US"/>
                <w14:ligatures w14:val="standardContextual"/>
              </w:rPr>
              <w:t xml:space="preserve"> elektroniniams veterinariniams receptams ir veterinarinių vaistų paraiškoms.</w:t>
            </w:r>
            <w:r w:rsidR="005B745F">
              <w:t xml:space="preserve"> </w:t>
            </w:r>
            <w:r w:rsidR="005B745F" w:rsidRPr="005B745F">
              <w:rPr>
                <w:rFonts w:eastAsia="Aptos"/>
                <w:kern w:val="2"/>
                <w:lang w:eastAsia="en-US"/>
                <w14:ligatures w14:val="standardContextual"/>
              </w:rPr>
              <w:t>Taip užtikrintas VVAIS sistemos įdiegimas receptų ir paraiškų funkcionalumui.</w:t>
            </w:r>
            <w:r w:rsidRPr="00484B0F">
              <w:rPr>
                <w:rFonts w:eastAsia="Aptos"/>
                <w:kern w:val="2"/>
                <w:lang w:eastAsia="en-US"/>
                <w14:ligatures w14:val="standardContextual"/>
              </w:rPr>
              <w:t xml:space="preserve"> Tai nustatyta VMVT direktoriaus 2024 m. sausio 24 d. įsakyme Nr. B1-119 „Dėl Valstybinės maisto ir veterinarijos tarnybos direktoriaus 2004 m. kovo 12 d.</w:t>
            </w:r>
            <w:r w:rsidR="00AB6934">
              <w:rPr>
                <w:rFonts w:eastAsia="Aptos"/>
                <w:kern w:val="2"/>
                <w:lang w:eastAsia="en-US"/>
                <w14:ligatures w14:val="standardContextual"/>
              </w:rPr>
              <w:t xml:space="preserve"> </w:t>
            </w:r>
            <w:r w:rsidRPr="00484B0F">
              <w:rPr>
                <w:rFonts w:eastAsia="Aptos"/>
                <w:kern w:val="2"/>
                <w:lang w:eastAsia="en-US"/>
                <w14:ligatures w14:val="standardContextual"/>
              </w:rPr>
              <w:t>įsakymą Nr. B1-200 „Dėl Veterinarinių vaistų receptų ir paraiškų rašymo taisyklių patvirtinimo“ pakeitimo</w:t>
            </w:r>
            <w:r w:rsidR="00AB6934">
              <w:rPr>
                <w:rFonts w:eastAsia="Aptos"/>
                <w:kern w:val="2"/>
                <w:lang w:eastAsia="en-US"/>
                <w14:ligatures w14:val="standardContextual"/>
              </w:rPr>
              <w:t>;</w:t>
            </w:r>
          </w:p>
          <w:p w14:paraId="5F50ABD2" w14:textId="77777777" w:rsidR="00AB6934" w:rsidRDefault="00AB6934" w:rsidP="00484B0F">
            <w:pPr>
              <w:jc w:val="both"/>
              <w:rPr>
                <w:rFonts w:eastAsia="Aptos"/>
                <w:kern w:val="2"/>
                <w:lang w:eastAsia="en-US"/>
                <w14:ligatures w14:val="standardContextual"/>
              </w:rPr>
            </w:pPr>
          </w:p>
          <w:p w14:paraId="412427CB" w14:textId="22669092" w:rsidR="00CE3224" w:rsidRDefault="00C77833" w:rsidP="0075702F">
            <w:pPr>
              <w:jc w:val="both"/>
              <w:rPr>
                <w:rFonts w:eastAsia="Aptos"/>
                <w:kern w:val="2"/>
                <w:lang w:eastAsia="en-US"/>
                <w14:ligatures w14:val="standardContextual"/>
              </w:rPr>
            </w:pPr>
            <w:bookmarkStart w:id="0" w:name="_Hlk209087782"/>
            <w:r w:rsidRPr="00C77833">
              <w:rPr>
                <w:rFonts w:eastAsia="Aptos"/>
                <w:kern w:val="2"/>
                <w:lang w:eastAsia="en-US"/>
                <w14:ligatures w14:val="standardContextual"/>
              </w:rPr>
              <w:t xml:space="preserve">3.1.3. Įvertinti galimybę  skaitmenizuoti veterinarinių vaistų ir vaistinių preparatų </w:t>
            </w:r>
            <w:r w:rsidRPr="00C77833">
              <w:rPr>
                <w:rFonts w:eastAsia="Aptos"/>
                <w:kern w:val="2"/>
                <w:lang w:eastAsia="en-US"/>
                <w14:ligatures w14:val="standardContextual"/>
              </w:rPr>
              <w:lastRenderedPageBreak/>
              <w:t>apskaitos ir gydomų gyvūnų registracijos žurnalą per VVAIS sistemą.</w:t>
            </w:r>
            <w:bookmarkEnd w:id="0"/>
            <w:r w:rsidRPr="00C77833">
              <w:rPr>
                <w:rFonts w:eastAsia="Aptos"/>
                <w:kern w:val="2"/>
                <w:lang w:eastAsia="en-US"/>
                <w14:ligatures w14:val="standardContextual"/>
              </w:rPr>
              <w:t xml:space="preserve">  </w:t>
            </w:r>
          </w:p>
          <w:p w14:paraId="05D5E34F" w14:textId="7E76C9D4" w:rsidR="0037500E" w:rsidRPr="002B3452" w:rsidRDefault="00214FE4" w:rsidP="00535FD6">
            <w:pPr>
              <w:spacing w:after="160"/>
              <w:jc w:val="both"/>
              <w:rPr>
                <w:snapToGrid w:val="0"/>
              </w:rPr>
            </w:pPr>
            <w:r w:rsidRPr="0075702F">
              <w:rPr>
                <w:rFonts w:eastAsia="Aptos"/>
                <w:b/>
                <w:bCs/>
                <w:color w:val="70AD47" w:themeColor="accent6"/>
                <w:kern w:val="2"/>
                <w:lang w:eastAsia="en-US"/>
                <w14:ligatures w14:val="standardContextual"/>
              </w:rPr>
              <w:t>Įgyvendinta</w:t>
            </w:r>
            <w:r w:rsidRPr="00214FE4">
              <w:rPr>
                <w:rFonts w:eastAsia="Aptos"/>
                <w:color w:val="EE0000"/>
                <w:kern w:val="2"/>
                <w:lang w:eastAsia="en-US"/>
                <w14:ligatures w14:val="standardContextual"/>
              </w:rPr>
              <w:t xml:space="preserve"> </w:t>
            </w:r>
            <w:r w:rsidR="0075702F" w:rsidRPr="0075702F">
              <w:rPr>
                <w:rFonts w:eastAsia="Aptos"/>
                <w:color w:val="000000" w:themeColor="text1"/>
                <w:kern w:val="2"/>
                <w:lang w:eastAsia="en-US"/>
                <w14:ligatures w14:val="standardContextual"/>
              </w:rPr>
              <w:t xml:space="preserve">- </w:t>
            </w:r>
            <w:r w:rsidR="0004613E" w:rsidRPr="0004613E">
              <w:rPr>
                <w:rFonts w:eastAsia="Aptos"/>
                <w:color w:val="000000" w:themeColor="text1"/>
                <w:kern w:val="2"/>
                <w:lang w:eastAsia="en-US"/>
                <w14:ligatures w14:val="standardContextual"/>
              </w:rPr>
              <w:t>Valstybinės maisto ir veterinarijos tarnybos direktoriaus 2025 m. birželio 4 d. įsakymu Nr. B1-304 sudaryta darbo grupė, kuriai pavesta įvertinti Lietuvos Respublikos veterinarinių vaistų apskaitos informacinės sistemos (VVAIS) plėtros galimybes. Darbo grupė įvertino galimybę skaitmenizuoti veterinarinių vaistų apskaitą ir gydomų gyvūnų registracijos žurnalą per VVAI sistemą. Vertinimo rezultatai įgyvendinti, VVAI sistemoje sukūrus ir įdiegus gydomų gyvūnų registracijos žurnalą bei veterinarinių vaistų apskaitos funkcionalumus. Šiuo metu VVAI sistemoje sudaryta galimybė kaupti duomenis apie veterinarinių vaistų skyrimą, veterinarinių vaistų paraiškas ir receptus, taip pat formuoti ataskaitas pagal šiuos duomenis.</w:t>
            </w:r>
          </w:p>
        </w:tc>
        <w:tc>
          <w:tcPr>
            <w:tcW w:w="4394" w:type="dxa"/>
          </w:tcPr>
          <w:p w14:paraId="797DF987" w14:textId="1E854573" w:rsidR="00D31997" w:rsidRPr="002B3452" w:rsidRDefault="00D31997" w:rsidP="00484B0F">
            <w:pPr>
              <w:widowControl w:val="0"/>
              <w:rPr>
                <w:snapToGrid w:val="0"/>
              </w:rPr>
            </w:pPr>
          </w:p>
        </w:tc>
      </w:tr>
      <w:tr w:rsidR="00304F5C" w:rsidRPr="002B3452" w14:paraId="1E1F1277" w14:textId="77777777" w:rsidTr="0061645E">
        <w:trPr>
          <w:trHeight w:val="561"/>
        </w:trPr>
        <w:tc>
          <w:tcPr>
            <w:tcW w:w="2392" w:type="dxa"/>
            <w:vMerge w:val="restart"/>
          </w:tcPr>
          <w:p w14:paraId="61799B87" w14:textId="5F9B90FF" w:rsidR="00304F5C" w:rsidRPr="00CE3224" w:rsidRDefault="00304F5C" w:rsidP="00CE3224">
            <w:pPr>
              <w:widowControl w:val="0"/>
              <w:jc w:val="both"/>
              <w:rPr>
                <w:rFonts w:eastAsia="Calibri"/>
                <w:lang w:eastAsia="en-US"/>
              </w:rPr>
            </w:pPr>
            <w:r>
              <w:rPr>
                <w:rFonts w:eastAsia="Calibri"/>
                <w:iCs/>
                <w:lang w:eastAsia="en-US"/>
              </w:rPr>
              <w:lastRenderedPageBreak/>
              <w:t xml:space="preserve">4. </w:t>
            </w:r>
            <w:r w:rsidRPr="00CE3224">
              <w:rPr>
                <w:rFonts w:eastAsia="Calibri"/>
                <w:iCs/>
                <w:lang w:eastAsia="en-US"/>
              </w:rPr>
              <w:t>Tobulintina veterinarinės farmacijos ūkio subjektų rizikingumo vertinimo sistema</w:t>
            </w:r>
          </w:p>
        </w:tc>
        <w:tc>
          <w:tcPr>
            <w:tcW w:w="3132" w:type="dxa"/>
          </w:tcPr>
          <w:p w14:paraId="43E64E2A" w14:textId="0EB460A9" w:rsidR="00304F5C" w:rsidRPr="00B7017B" w:rsidRDefault="00304F5C" w:rsidP="00CE3224">
            <w:pPr>
              <w:tabs>
                <w:tab w:val="left" w:pos="567"/>
                <w:tab w:val="left" w:pos="851"/>
              </w:tabs>
              <w:spacing w:after="160"/>
              <w:jc w:val="both"/>
              <w:rPr>
                <w:rFonts w:eastAsia="Aptos"/>
                <w:kern w:val="2"/>
                <w:lang w:eastAsia="en-US"/>
                <w14:ligatures w14:val="standardContextual"/>
              </w:rPr>
            </w:pPr>
            <w:r>
              <w:rPr>
                <w:rFonts w:eastAsia="Aptos"/>
                <w:kern w:val="2"/>
                <w:lang w:eastAsia="en-US"/>
                <w14:ligatures w14:val="standardContextual"/>
              </w:rPr>
              <w:t xml:space="preserve">4.1. </w:t>
            </w:r>
            <w:r w:rsidRPr="00B7017B">
              <w:rPr>
                <w:rFonts w:eastAsia="Aptos"/>
                <w:kern w:val="2"/>
                <w:lang w:eastAsia="en-US"/>
                <w14:ligatures w14:val="standardContextual"/>
              </w:rPr>
              <w:t>Pakeisti rizikos vertinimo sistemą skaitmenizuojant procedūras, kurių metu būtų užtikrintas duomenų suvedimo atsekamumas ir patikrinimų planavimo objektyvumas.</w:t>
            </w:r>
          </w:p>
          <w:p w14:paraId="275D5552" w14:textId="77777777" w:rsidR="00304F5C" w:rsidRDefault="00304F5C" w:rsidP="00CE3224">
            <w:pPr>
              <w:widowControl w:val="0"/>
              <w:jc w:val="both"/>
              <w:rPr>
                <w:rFonts w:eastAsia="Aptos"/>
                <w:kern w:val="2"/>
                <w:lang w:eastAsia="en-US"/>
                <w14:ligatures w14:val="standardContextual"/>
              </w:rPr>
            </w:pPr>
          </w:p>
          <w:p w14:paraId="67E6670A" w14:textId="77777777" w:rsidR="00304F5C" w:rsidRDefault="00304F5C" w:rsidP="00CE3224">
            <w:pPr>
              <w:widowControl w:val="0"/>
              <w:jc w:val="both"/>
              <w:rPr>
                <w:rFonts w:eastAsia="Aptos"/>
                <w:kern w:val="2"/>
                <w:lang w:eastAsia="en-US"/>
                <w14:ligatures w14:val="standardContextual"/>
              </w:rPr>
            </w:pPr>
          </w:p>
          <w:p w14:paraId="18C7B8C2" w14:textId="77777777" w:rsidR="00304F5C" w:rsidRDefault="00304F5C" w:rsidP="00CE3224">
            <w:pPr>
              <w:widowControl w:val="0"/>
              <w:jc w:val="both"/>
              <w:rPr>
                <w:rFonts w:eastAsia="Aptos"/>
                <w:kern w:val="2"/>
                <w:lang w:eastAsia="en-US"/>
                <w14:ligatures w14:val="standardContextual"/>
              </w:rPr>
            </w:pPr>
          </w:p>
          <w:p w14:paraId="5FE9A148" w14:textId="77777777" w:rsidR="00304F5C" w:rsidRDefault="00304F5C" w:rsidP="00CE3224">
            <w:pPr>
              <w:widowControl w:val="0"/>
              <w:jc w:val="both"/>
              <w:rPr>
                <w:rFonts w:eastAsia="Aptos"/>
                <w:kern w:val="2"/>
                <w:lang w:eastAsia="en-US"/>
                <w14:ligatures w14:val="standardContextual"/>
              </w:rPr>
            </w:pPr>
          </w:p>
          <w:p w14:paraId="5EB7C343" w14:textId="77777777" w:rsidR="00304F5C" w:rsidRDefault="00304F5C" w:rsidP="00CE3224">
            <w:pPr>
              <w:widowControl w:val="0"/>
              <w:jc w:val="both"/>
              <w:rPr>
                <w:rFonts w:eastAsia="Aptos"/>
                <w:kern w:val="2"/>
                <w:lang w:eastAsia="en-US"/>
                <w14:ligatures w14:val="standardContextual"/>
              </w:rPr>
            </w:pPr>
          </w:p>
          <w:p w14:paraId="6313507D" w14:textId="77777777" w:rsidR="00304F5C" w:rsidRDefault="00304F5C" w:rsidP="00CE3224">
            <w:pPr>
              <w:widowControl w:val="0"/>
              <w:jc w:val="both"/>
              <w:rPr>
                <w:rFonts w:eastAsia="Aptos"/>
                <w:kern w:val="2"/>
                <w:lang w:eastAsia="en-US"/>
                <w14:ligatures w14:val="standardContextual"/>
              </w:rPr>
            </w:pPr>
          </w:p>
          <w:p w14:paraId="6234F66E" w14:textId="77777777" w:rsidR="00304F5C" w:rsidRDefault="00304F5C" w:rsidP="00CE3224">
            <w:pPr>
              <w:widowControl w:val="0"/>
              <w:jc w:val="both"/>
              <w:rPr>
                <w:rFonts w:eastAsia="Aptos"/>
                <w:kern w:val="2"/>
                <w:lang w:eastAsia="en-US"/>
                <w14:ligatures w14:val="standardContextual"/>
              </w:rPr>
            </w:pPr>
          </w:p>
          <w:p w14:paraId="11506529" w14:textId="2A4E18C6" w:rsidR="00304F5C" w:rsidRPr="00B7017B" w:rsidRDefault="00304F5C" w:rsidP="00CE3224">
            <w:pPr>
              <w:widowControl w:val="0"/>
              <w:jc w:val="both"/>
              <w:rPr>
                <w:rFonts w:eastAsia="Aptos"/>
                <w:kern w:val="2"/>
                <w:shd w:val="clear" w:color="auto" w:fill="FFFFFF"/>
                <w:lang w:eastAsia="en-US"/>
                <w14:ligatures w14:val="standardContextual"/>
              </w:rPr>
            </w:pPr>
          </w:p>
        </w:tc>
        <w:tc>
          <w:tcPr>
            <w:tcW w:w="4252" w:type="dxa"/>
          </w:tcPr>
          <w:p w14:paraId="791E1BC3" w14:textId="77777777" w:rsidR="00304F5C" w:rsidRDefault="00304F5C" w:rsidP="0061645E">
            <w:pPr>
              <w:rPr>
                <w:kern w:val="2"/>
                <w:lang w:eastAsia="en-US"/>
                <w14:ligatures w14:val="standardContextual"/>
              </w:rPr>
            </w:pPr>
            <w:r>
              <w:rPr>
                <w:kern w:val="2"/>
                <w:lang w:eastAsia="en-US"/>
                <w14:ligatures w14:val="standardContextual"/>
              </w:rPr>
              <w:lastRenderedPageBreak/>
              <w:t xml:space="preserve">Plane numatytos priemonės: </w:t>
            </w:r>
          </w:p>
          <w:p w14:paraId="370B4D1F" w14:textId="7BA832EE" w:rsidR="00304F5C" w:rsidRDefault="00304F5C" w:rsidP="0061645E">
            <w:pPr>
              <w:rPr>
                <w:rFonts w:eastAsia="Aptos"/>
                <w:kern w:val="2"/>
                <w:lang w:eastAsia="en-US"/>
                <w14:ligatures w14:val="standardContextual"/>
              </w:rPr>
            </w:pPr>
            <w:r w:rsidRPr="00C6752C">
              <w:rPr>
                <w:rFonts w:eastAsia="Aptos"/>
                <w:kern w:val="2"/>
                <w:lang w:eastAsia="en-US"/>
                <w14:ligatures w14:val="standardContextual"/>
              </w:rPr>
              <w:t xml:space="preserve">4.1.1. Parengti centralizuotą </w:t>
            </w:r>
            <w:r w:rsidR="006E171A">
              <w:rPr>
                <w:rFonts w:eastAsia="Aptos"/>
                <w:kern w:val="2"/>
                <w:lang w:eastAsia="en-US"/>
                <w14:ligatures w14:val="standardContextual"/>
              </w:rPr>
              <w:t>v</w:t>
            </w:r>
            <w:r w:rsidRPr="00C6752C">
              <w:rPr>
                <w:rFonts w:eastAsia="Aptos"/>
                <w:kern w:val="2"/>
                <w:lang w:eastAsia="en-US"/>
                <w14:ligatures w14:val="standardContextual"/>
              </w:rPr>
              <w:t>eterinarinės kontrolės subjektų rizikos vertinimo modulio projektą</w:t>
            </w:r>
            <w:r w:rsidR="00615D36">
              <w:rPr>
                <w:rFonts w:eastAsia="Aptos"/>
                <w:kern w:val="2"/>
                <w:lang w:eastAsia="en-US"/>
                <w14:ligatures w14:val="standardContextual"/>
              </w:rPr>
              <w:t>.</w:t>
            </w:r>
          </w:p>
          <w:p w14:paraId="0DE1E21A" w14:textId="06A975E3" w:rsidR="00A46D09" w:rsidRDefault="00AD2E91" w:rsidP="00F42D47">
            <w:pPr>
              <w:rPr>
                <w:rFonts w:eastAsia="Aptos"/>
                <w:kern w:val="2"/>
                <w:lang w:eastAsia="en-US"/>
                <w14:ligatures w14:val="standardContextual"/>
              </w:rPr>
            </w:pPr>
            <w:r>
              <w:rPr>
                <w:rFonts w:eastAsia="Aptos"/>
                <w:color w:val="70AD47" w:themeColor="accent6"/>
                <w:kern w:val="2"/>
                <w:lang w:eastAsia="en-US"/>
                <w14:ligatures w14:val="standardContextual"/>
              </w:rPr>
              <w:t>Į</w:t>
            </w:r>
            <w:r w:rsidR="00484B0F" w:rsidRPr="00966ED7">
              <w:rPr>
                <w:rFonts w:eastAsia="Aptos"/>
                <w:color w:val="70AD47" w:themeColor="accent6"/>
                <w:kern w:val="2"/>
                <w:lang w:eastAsia="en-US"/>
                <w14:ligatures w14:val="standardContextual"/>
              </w:rPr>
              <w:t>gyvendinta</w:t>
            </w:r>
            <w:r w:rsidR="00615D36" w:rsidRPr="0075702F">
              <w:rPr>
                <w:rFonts w:eastAsia="Aptos"/>
                <w:kern w:val="2"/>
                <w:lang w:eastAsia="en-US"/>
                <w14:ligatures w14:val="standardContextual"/>
              </w:rPr>
              <w:t>:</w:t>
            </w:r>
            <w:r w:rsidR="00A46D09">
              <w:rPr>
                <w:rFonts w:eastAsia="Aptos"/>
                <w:kern w:val="2"/>
                <w:lang w:eastAsia="en-US"/>
                <w14:ligatures w14:val="standardContextual"/>
              </w:rPr>
              <w:t xml:space="preserve"> p</w:t>
            </w:r>
            <w:r w:rsidR="00A46D09" w:rsidRPr="00A46D09">
              <w:rPr>
                <w:rFonts w:eastAsia="Aptos"/>
                <w:kern w:val="2"/>
                <w:lang w:eastAsia="en-US"/>
                <w14:ligatures w14:val="standardContextual"/>
              </w:rPr>
              <w:t xml:space="preserve">arengtas Valstybinės maisto ir veterinarijos tarnybos </w:t>
            </w:r>
            <w:r>
              <w:rPr>
                <w:rFonts w:eastAsia="Aptos"/>
                <w:kern w:val="2"/>
                <w:lang w:eastAsia="en-US"/>
                <w14:ligatures w14:val="standardContextual"/>
              </w:rPr>
              <w:t xml:space="preserve">prižiūrimų </w:t>
            </w:r>
            <w:r w:rsidR="00A46D09" w:rsidRPr="00A46D09">
              <w:rPr>
                <w:rFonts w:eastAsia="Aptos"/>
                <w:kern w:val="2"/>
                <w:lang w:eastAsia="en-US"/>
                <w14:ligatures w14:val="standardContextual"/>
              </w:rPr>
              <w:t>ūkio  subjektų rizikos vertinimo mod</w:t>
            </w:r>
            <w:r w:rsidR="0075702F">
              <w:rPr>
                <w:rFonts w:eastAsia="Aptos"/>
                <w:kern w:val="2"/>
                <w:lang w:eastAsia="en-US"/>
                <w14:ligatures w14:val="standardContextual"/>
              </w:rPr>
              <w:t>u</w:t>
            </w:r>
            <w:r w:rsidR="00A46D09" w:rsidRPr="00A46D09">
              <w:rPr>
                <w:rFonts w:eastAsia="Aptos"/>
                <w:kern w:val="2"/>
                <w:lang w:eastAsia="en-US"/>
                <w14:ligatures w14:val="standardContextual"/>
              </w:rPr>
              <w:t xml:space="preserve">lis, </w:t>
            </w:r>
            <w:r w:rsidRPr="00AD2E91">
              <w:rPr>
                <w:rFonts w:eastAsia="Aptos"/>
                <w:kern w:val="2"/>
                <w:lang w:eastAsia="en-US"/>
                <w14:ligatures w14:val="standardContextual"/>
              </w:rPr>
              <w:t>patvirtintas 2026-01-21 VMVT direktoriaus įsakymu Nr.</w:t>
            </w:r>
            <w:r>
              <w:rPr>
                <w:rFonts w:eastAsia="Aptos"/>
                <w:kern w:val="2"/>
                <w:lang w:eastAsia="en-US"/>
                <w14:ligatures w14:val="standardContextual"/>
              </w:rPr>
              <w:t xml:space="preserve"> </w:t>
            </w:r>
            <w:r w:rsidRPr="00AD2E91">
              <w:rPr>
                <w:rFonts w:eastAsia="Aptos"/>
                <w:kern w:val="2"/>
                <w:lang w:eastAsia="en-US"/>
                <w14:ligatures w14:val="standardContextual"/>
              </w:rPr>
              <w:t xml:space="preserve">B1-25 „Dėl Valstybinės maisto ir veterinarijos tarnybos  </w:t>
            </w:r>
            <w:r>
              <w:rPr>
                <w:rFonts w:eastAsia="Aptos"/>
                <w:kern w:val="2"/>
                <w:lang w:eastAsia="en-US"/>
                <w14:ligatures w14:val="standardContextual"/>
              </w:rPr>
              <w:t xml:space="preserve">prižiūrimų </w:t>
            </w:r>
            <w:r w:rsidRPr="00AD2E91">
              <w:rPr>
                <w:rFonts w:eastAsia="Aptos"/>
                <w:kern w:val="2"/>
                <w:lang w:eastAsia="en-US"/>
                <w14:ligatures w14:val="standardContextual"/>
              </w:rPr>
              <w:t xml:space="preserve">ūkio  subjektų rizikos vertinimo modulio </w:t>
            </w:r>
            <w:r w:rsidRPr="00AD2E91">
              <w:rPr>
                <w:rFonts w:eastAsia="Aptos"/>
                <w:kern w:val="2"/>
                <w:lang w:eastAsia="en-US"/>
                <w14:ligatures w14:val="standardContextual"/>
              </w:rPr>
              <w:lastRenderedPageBreak/>
              <w:t>patvirtinimo“</w:t>
            </w:r>
            <w:r>
              <w:rPr>
                <w:rFonts w:eastAsia="Aptos"/>
                <w:kern w:val="2"/>
                <w:lang w:eastAsia="en-US"/>
                <w14:ligatures w14:val="standardContextual"/>
              </w:rPr>
              <w:t xml:space="preserve">, </w:t>
            </w:r>
            <w:r w:rsidR="00A46D09" w:rsidRPr="00A46D09">
              <w:rPr>
                <w:rFonts w:eastAsia="Aptos"/>
                <w:kern w:val="2"/>
                <w:lang w:eastAsia="en-US"/>
                <w14:ligatures w14:val="standardContextual"/>
              </w:rPr>
              <w:t>kuris suprogramuotas Oficialios kontrolės informacinėje sistemoje (OKIS).</w:t>
            </w:r>
            <w:r w:rsidR="00F42D47">
              <w:rPr>
                <w:rFonts w:eastAsia="Aptos"/>
                <w:kern w:val="2"/>
                <w:lang w:eastAsia="en-US"/>
                <w14:ligatures w14:val="standardContextual"/>
              </w:rPr>
              <w:t xml:space="preserve"> </w:t>
            </w:r>
            <w:r w:rsidR="00615D36">
              <w:t>Valstybinės</w:t>
            </w:r>
            <w:r w:rsidR="0098589C">
              <w:t xml:space="preserve"> </w:t>
            </w:r>
            <w:r w:rsidR="00615D36">
              <w:t>maisto ir veterinarijos tarnybos</w:t>
            </w:r>
            <w:r w:rsidR="00F42D47">
              <w:rPr>
                <w:rFonts w:eastAsia="Aptos"/>
                <w:kern w:val="2"/>
                <w:lang w:eastAsia="en-US"/>
                <w14:ligatures w14:val="standardContextual"/>
              </w:rPr>
              <w:t xml:space="preserve"> direktori</w:t>
            </w:r>
            <w:r w:rsidR="005707F7">
              <w:rPr>
                <w:rFonts w:eastAsia="Aptos"/>
                <w:kern w:val="2"/>
                <w:lang w:eastAsia="en-US"/>
                <w14:ligatures w14:val="standardContextual"/>
              </w:rPr>
              <w:t>a</w:t>
            </w:r>
            <w:r w:rsidR="00F42D47">
              <w:rPr>
                <w:rFonts w:eastAsia="Aptos"/>
                <w:kern w:val="2"/>
                <w:lang w:eastAsia="en-US"/>
                <w14:ligatures w14:val="standardContextual"/>
              </w:rPr>
              <w:t xml:space="preserve">us </w:t>
            </w:r>
            <w:r w:rsidR="005707F7">
              <w:rPr>
                <w:rFonts w:eastAsia="Aptos"/>
                <w:kern w:val="2"/>
                <w:lang w:eastAsia="en-US"/>
                <w14:ligatures w14:val="standardContextual"/>
              </w:rPr>
              <w:t xml:space="preserve">2025 m. sausio 16 d. </w:t>
            </w:r>
            <w:r w:rsidR="00F42D47">
              <w:rPr>
                <w:rFonts w:eastAsia="Aptos"/>
                <w:kern w:val="2"/>
                <w:lang w:eastAsia="en-US"/>
                <w14:ligatures w14:val="standardContextual"/>
              </w:rPr>
              <w:t xml:space="preserve">įsakymu Nr. </w:t>
            </w:r>
            <w:r w:rsidR="00F42D47" w:rsidRPr="00F42D47">
              <w:rPr>
                <w:rFonts w:eastAsia="Aptos"/>
                <w:kern w:val="2"/>
                <w:lang w:eastAsia="en-US"/>
                <w14:ligatures w14:val="standardContextual"/>
              </w:rPr>
              <w:t>B1-28</w:t>
            </w:r>
            <w:r w:rsidR="00F42D47">
              <w:rPr>
                <w:rFonts w:eastAsia="Aptos"/>
                <w:kern w:val="2"/>
                <w:lang w:eastAsia="en-US"/>
                <w14:ligatures w14:val="standardContextual"/>
              </w:rPr>
              <w:t xml:space="preserve"> „Dėl oficialios kontrolės informacinės sistemos įsteigimo ir jos nuostatų patvirtinimo“</w:t>
            </w:r>
            <w:r w:rsidR="00F42D47">
              <w:rPr>
                <w:kern w:val="2"/>
                <w14:ligatures w14:val="standardContextual"/>
              </w:rPr>
              <w:t xml:space="preserve"> įsteigta OKIS sistema bei</w:t>
            </w:r>
            <w:r w:rsidR="005707F7">
              <w:rPr>
                <w:kern w:val="2"/>
                <w14:ligatures w14:val="standardContextual"/>
              </w:rPr>
              <w:t>,</w:t>
            </w:r>
            <w:r w:rsidR="00F42D47">
              <w:rPr>
                <w:kern w:val="2"/>
                <w14:ligatures w14:val="standardContextual"/>
              </w:rPr>
              <w:t xml:space="preserve"> pagal šios sistemos nuostatų </w:t>
            </w:r>
            <w:r w:rsidR="00F42D47" w:rsidRPr="00F42D47">
              <w:rPr>
                <w:kern w:val="2"/>
                <w14:ligatures w14:val="standardContextual"/>
              </w:rPr>
              <w:t xml:space="preserve">7.6. </w:t>
            </w:r>
            <w:r w:rsidR="00F42D47">
              <w:rPr>
                <w:kern w:val="2"/>
                <w14:ligatures w14:val="standardContextual"/>
              </w:rPr>
              <w:t>p.</w:t>
            </w:r>
            <w:r w:rsidR="005707F7">
              <w:rPr>
                <w:kern w:val="2"/>
                <w14:ligatures w14:val="standardContextual"/>
              </w:rPr>
              <w:t xml:space="preserve"> p.,</w:t>
            </w:r>
            <w:r w:rsidR="00F42D47">
              <w:rPr>
                <w:kern w:val="2"/>
                <w14:ligatures w14:val="standardContextual"/>
              </w:rPr>
              <w:t xml:space="preserve"> nustatyta OKIS funkcija </w:t>
            </w:r>
            <w:r w:rsidR="00615D36">
              <w:rPr>
                <w:kern w:val="2"/>
                <w14:ligatures w14:val="standardContextual"/>
              </w:rPr>
              <w:t>–</w:t>
            </w:r>
            <w:r w:rsidR="00F42D47">
              <w:rPr>
                <w:kern w:val="2"/>
                <w14:ligatures w14:val="standardContextual"/>
              </w:rPr>
              <w:t xml:space="preserve"> </w:t>
            </w:r>
            <w:r w:rsidR="00F42D47" w:rsidRPr="00F42D47">
              <w:rPr>
                <w:kern w:val="2"/>
                <w14:ligatures w14:val="standardContextual"/>
              </w:rPr>
              <w:t>automatizuoti rizikos apskaičiavimą;</w:t>
            </w:r>
            <w:r w:rsidR="00484B0F">
              <w:t xml:space="preserve"> </w:t>
            </w:r>
          </w:p>
          <w:p w14:paraId="42EA45C9" w14:textId="3CAA9833" w:rsidR="00304F5C" w:rsidRDefault="00304F5C" w:rsidP="0061645E">
            <w:pPr>
              <w:rPr>
                <w:rFonts w:eastAsia="Aptos"/>
                <w:kern w:val="2"/>
                <w:lang w:eastAsia="en-US"/>
                <w14:ligatures w14:val="standardContextual"/>
              </w:rPr>
            </w:pPr>
            <w:r w:rsidRPr="00C6752C">
              <w:rPr>
                <w:rFonts w:eastAsia="Aptos"/>
                <w:kern w:val="2"/>
                <w:lang w:eastAsia="en-US"/>
                <w14:ligatures w14:val="standardContextual"/>
              </w:rPr>
              <w:t xml:space="preserve">4.1.2. Parengti centralizuotą </w:t>
            </w:r>
            <w:r w:rsidR="006E171A">
              <w:rPr>
                <w:rFonts w:eastAsia="Aptos"/>
                <w:kern w:val="2"/>
                <w:lang w:eastAsia="en-US"/>
                <w14:ligatures w14:val="standardContextual"/>
              </w:rPr>
              <w:t>v</w:t>
            </w:r>
            <w:r w:rsidRPr="00C6752C">
              <w:rPr>
                <w:rFonts w:eastAsia="Aptos"/>
                <w:kern w:val="2"/>
                <w:lang w:eastAsia="en-US"/>
                <w14:ligatures w14:val="standardContextual"/>
              </w:rPr>
              <w:t>eterinarinės kontrolės subjektų kontrolės planavimo modulio projektą;</w:t>
            </w:r>
          </w:p>
          <w:p w14:paraId="09C71F5D" w14:textId="44063CD4" w:rsidR="00484B0F" w:rsidRPr="00484B0F" w:rsidRDefault="00E94115" w:rsidP="00484B0F">
            <w:pPr>
              <w:rPr>
                <w:rFonts w:eastAsia="Aptos"/>
                <w:color w:val="EE0000"/>
                <w:kern w:val="2"/>
                <w:lang w:eastAsia="en-US"/>
                <w14:ligatures w14:val="standardContextual"/>
              </w:rPr>
            </w:pPr>
            <w:r>
              <w:rPr>
                <w:rFonts w:eastAsia="Aptos"/>
                <w:color w:val="70AD47" w:themeColor="accent6"/>
                <w:kern w:val="2"/>
                <w:lang w:eastAsia="en-US"/>
                <w14:ligatures w14:val="standardContextual"/>
              </w:rPr>
              <w:t>Dalinai į</w:t>
            </w:r>
            <w:r w:rsidR="00484B0F" w:rsidRPr="00966ED7">
              <w:rPr>
                <w:rFonts w:eastAsia="Aptos"/>
                <w:color w:val="70AD47" w:themeColor="accent6"/>
                <w:kern w:val="2"/>
                <w:lang w:eastAsia="en-US"/>
                <w14:ligatures w14:val="standardContextual"/>
              </w:rPr>
              <w:t>gyvendinta</w:t>
            </w:r>
            <w:r w:rsidR="00484B0F">
              <w:rPr>
                <w:rFonts w:eastAsia="Aptos"/>
                <w:color w:val="70AD47" w:themeColor="accent6"/>
                <w:kern w:val="2"/>
                <w:lang w:eastAsia="en-US"/>
                <w14:ligatures w14:val="standardContextual"/>
              </w:rPr>
              <w:t>:</w:t>
            </w:r>
            <w:r w:rsidR="00484B0F" w:rsidRPr="00484B0F">
              <w:rPr>
                <w:rFonts w:eastAsia="Aptos"/>
                <w:color w:val="EE0000"/>
                <w:kern w:val="2"/>
                <w:lang w:eastAsia="en-US"/>
                <w14:ligatures w14:val="standardContextual"/>
              </w:rPr>
              <w:t xml:space="preserve"> </w:t>
            </w:r>
          </w:p>
          <w:p w14:paraId="55A194F0" w14:textId="5F02B31B" w:rsidR="00484B0F" w:rsidRPr="00966ED7" w:rsidRDefault="00484B0F" w:rsidP="00484B0F">
            <w:pPr>
              <w:rPr>
                <w:rFonts w:eastAsia="Aptos"/>
                <w:color w:val="000000" w:themeColor="text1"/>
                <w:kern w:val="2"/>
                <w:lang w:eastAsia="en-US"/>
                <w14:ligatures w14:val="standardContextual"/>
              </w:rPr>
            </w:pPr>
            <w:r w:rsidRPr="00966ED7">
              <w:rPr>
                <w:rFonts w:eastAsia="Aptos"/>
                <w:color w:val="000000" w:themeColor="text1"/>
                <w:kern w:val="2"/>
                <w:lang w:eastAsia="en-US"/>
                <w14:ligatures w14:val="standardContextual"/>
              </w:rPr>
              <w:t>Valstybinės kontrolės planavimo modulio projektas parengtas,  bus tvirtinamas kai bus suprogramuotas OKIS pagal modulio apimtis</w:t>
            </w:r>
            <w:r w:rsidR="009B0DCE">
              <w:rPr>
                <w:rFonts w:eastAsia="Aptos"/>
                <w:color w:val="000000" w:themeColor="text1"/>
                <w:kern w:val="2"/>
                <w:lang w:eastAsia="en-US"/>
                <w14:ligatures w14:val="standardContextual"/>
              </w:rPr>
              <w:t>.</w:t>
            </w:r>
          </w:p>
          <w:p w14:paraId="5E545E65" w14:textId="32CCB368" w:rsidR="00304F5C" w:rsidRPr="00C6752C" w:rsidRDefault="00304F5C" w:rsidP="00484B0F">
            <w:pPr>
              <w:rPr>
                <w:rFonts w:eastAsia="Aptos"/>
                <w:kern w:val="2"/>
                <w:lang w:eastAsia="en-US"/>
                <w14:ligatures w14:val="standardContextual"/>
              </w:rPr>
            </w:pPr>
            <w:r w:rsidRPr="00C6752C">
              <w:rPr>
                <w:rFonts w:eastAsia="Aptos"/>
                <w:kern w:val="2"/>
                <w:lang w:eastAsia="en-US"/>
                <w14:ligatures w14:val="standardContextual"/>
              </w:rPr>
              <w:t xml:space="preserve">4.1.3. Skaitmenizuoti </w:t>
            </w:r>
            <w:r w:rsidR="006E171A">
              <w:rPr>
                <w:rFonts w:eastAsia="Aptos"/>
                <w:kern w:val="2"/>
                <w:lang w:eastAsia="en-US"/>
                <w14:ligatures w14:val="standardContextual"/>
              </w:rPr>
              <w:t>v</w:t>
            </w:r>
            <w:r w:rsidRPr="00C6752C">
              <w:rPr>
                <w:rFonts w:eastAsia="Aptos"/>
                <w:kern w:val="2"/>
                <w:lang w:eastAsia="en-US"/>
                <w14:ligatures w14:val="standardContextual"/>
              </w:rPr>
              <w:t xml:space="preserve">eterinarinės kontrolės subjektų rizikos vertinimą ir kontrolės planavimą: </w:t>
            </w:r>
          </w:p>
          <w:p w14:paraId="65B6223B" w14:textId="77777777" w:rsidR="00304F5C" w:rsidRPr="00C6752C" w:rsidRDefault="00304F5C" w:rsidP="0061645E">
            <w:pPr>
              <w:rPr>
                <w:rFonts w:ascii="Aptos" w:eastAsia="Aptos" w:hAnsi="Aptos" w:cs="Arial"/>
                <w:kern w:val="2"/>
                <w:lang w:eastAsia="en-US"/>
                <w14:ligatures w14:val="standardContextual"/>
              </w:rPr>
            </w:pPr>
            <w:r w:rsidRPr="00C6752C">
              <w:rPr>
                <w:rFonts w:eastAsia="Aptos"/>
                <w:kern w:val="2"/>
                <w:lang w:eastAsia="en-US"/>
                <w14:ligatures w14:val="standardContextual"/>
              </w:rPr>
              <w:t>- didmeninė veterinarinių vaistų prekyba, veikliųjų medžiagų platinimas,</w:t>
            </w:r>
          </w:p>
          <w:p w14:paraId="174C0D99" w14:textId="77777777" w:rsidR="00304F5C" w:rsidRPr="00C6752C" w:rsidRDefault="00304F5C" w:rsidP="0061645E">
            <w:pPr>
              <w:rPr>
                <w:rFonts w:ascii="Aptos" w:eastAsia="Aptos" w:hAnsi="Aptos" w:cs="Arial"/>
                <w:kern w:val="2"/>
                <w:lang w:eastAsia="en-US"/>
                <w14:ligatures w14:val="standardContextual"/>
              </w:rPr>
            </w:pPr>
            <w:r w:rsidRPr="00C6752C">
              <w:rPr>
                <w:rFonts w:eastAsia="Aptos"/>
                <w:kern w:val="2"/>
                <w:lang w:eastAsia="en-US"/>
                <w14:ligatures w14:val="standardContextual"/>
              </w:rPr>
              <w:t>- mažmeninė veterinarinių vaistų prekyba,</w:t>
            </w:r>
          </w:p>
          <w:p w14:paraId="5BB26A17" w14:textId="77777777" w:rsidR="00304F5C" w:rsidRPr="00C6752C" w:rsidRDefault="00304F5C" w:rsidP="0061645E">
            <w:pPr>
              <w:rPr>
                <w:rFonts w:ascii="Aptos" w:eastAsia="Aptos" w:hAnsi="Aptos" w:cs="Arial"/>
                <w:kern w:val="2"/>
                <w:lang w:eastAsia="en-US"/>
                <w14:ligatures w14:val="standardContextual"/>
              </w:rPr>
            </w:pPr>
            <w:r w:rsidRPr="00C6752C">
              <w:rPr>
                <w:rFonts w:eastAsia="Aptos"/>
                <w:kern w:val="2"/>
                <w:lang w:eastAsia="en-US"/>
                <w14:ligatures w14:val="standardContextual"/>
              </w:rPr>
              <w:t>- veterinarijos paslaugų teikėjas,</w:t>
            </w:r>
          </w:p>
          <w:p w14:paraId="6B03974E" w14:textId="77777777" w:rsidR="00304F5C" w:rsidRDefault="00304F5C" w:rsidP="0061645E">
            <w:pPr>
              <w:rPr>
                <w:rFonts w:eastAsia="Aptos"/>
                <w:kern w:val="2"/>
                <w:lang w:eastAsia="en-US"/>
                <w14:ligatures w14:val="standardContextual"/>
              </w:rPr>
            </w:pPr>
            <w:r w:rsidRPr="00C6752C">
              <w:rPr>
                <w:rFonts w:eastAsia="Aptos"/>
                <w:kern w:val="2"/>
                <w:lang w:eastAsia="en-US"/>
                <w14:ligatures w14:val="standardContextual"/>
              </w:rPr>
              <w:t>- veterinarijos paslaugų teikėjo patalpos.</w:t>
            </w:r>
          </w:p>
          <w:p w14:paraId="2E56A71E" w14:textId="71C9EBB6" w:rsidR="005B745F" w:rsidRPr="00966ED7" w:rsidRDefault="009B0DCE" w:rsidP="005B745F">
            <w:pPr>
              <w:rPr>
                <w:rFonts w:eastAsia="Aptos"/>
                <w:color w:val="70AD47" w:themeColor="accent6"/>
                <w:kern w:val="2"/>
                <w:lang w:eastAsia="en-US"/>
                <w14:ligatures w14:val="standardContextual"/>
              </w:rPr>
            </w:pPr>
            <w:r>
              <w:rPr>
                <w:rFonts w:eastAsia="Aptos"/>
                <w:color w:val="70AD47" w:themeColor="accent6"/>
                <w:kern w:val="2"/>
                <w:lang w:eastAsia="en-US"/>
                <w14:ligatures w14:val="standardContextual"/>
              </w:rPr>
              <w:t xml:space="preserve"> </w:t>
            </w:r>
            <w:r w:rsidR="005B745F" w:rsidRPr="00966ED7">
              <w:rPr>
                <w:rFonts w:eastAsia="Aptos"/>
                <w:color w:val="70AD47" w:themeColor="accent6"/>
                <w:kern w:val="2"/>
                <w:lang w:eastAsia="en-US"/>
                <w14:ligatures w14:val="standardContextual"/>
              </w:rPr>
              <w:t>Dalinai įgyvendinta</w:t>
            </w:r>
            <w:r w:rsidR="00C34808">
              <w:rPr>
                <w:rFonts w:eastAsia="Aptos"/>
                <w:color w:val="70AD47" w:themeColor="accent6"/>
                <w:kern w:val="2"/>
                <w:lang w:eastAsia="en-US"/>
                <w14:ligatures w14:val="standardContextual"/>
              </w:rPr>
              <w:t>:</w:t>
            </w:r>
          </w:p>
          <w:p w14:paraId="6ED66F76" w14:textId="1B127AAC" w:rsidR="005B745F" w:rsidRPr="00966ED7" w:rsidRDefault="005B745F" w:rsidP="005B745F">
            <w:pPr>
              <w:rPr>
                <w:rFonts w:eastAsia="Aptos"/>
                <w:kern w:val="2"/>
                <w:lang w:eastAsia="en-US"/>
                <w14:ligatures w14:val="standardContextual"/>
              </w:rPr>
            </w:pPr>
            <w:r w:rsidRPr="00966ED7">
              <w:rPr>
                <w:rFonts w:eastAsia="Aptos"/>
                <w:kern w:val="2"/>
                <w:lang w:eastAsia="en-US"/>
                <w14:ligatures w14:val="standardContextual"/>
              </w:rPr>
              <w:t>Nuo 2026-01-01 veterinarinės farmacijos subjektų rizikos vertinimas vykdomas OKIS</w:t>
            </w:r>
            <w:r w:rsidR="00E94115">
              <w:rPr>
                <w:rFonts w:eastAsia="Aptos"/>
                <w:kern w:val="2"/>
                <w:lang w:eastAsia="en-US"/>
                <w14:ligatures w14:val="standardContextual"/>
              </w:rPr>
              <w:t xml:space="preserve">. </w:t>
            </w:r>
            <w:r w:rsidRPr="00966ED7">
              <w:rPr>
                <w:rFonts w:eastAsia="Aptos"/>
                <w:kern w:val="2"/>
                <w:lang w:eastAsia="en-US"/>
                <w14:ligatures w14:val="standardContextual"/>
              </w:rPr>
              <w:t>VMVT įsakym</w:t>
            </w:r>
            <w:r w:rsidR="00E94115">
              <w:rPr>
                <w:rFonts w:eastAsia="Aptos"/>
                <w:kern w:val="2"/>
                <w:lang w:eastAsia="en-US"/>
                <w14:ligatures w14:val="standardContextual"/>
              </w:rPr>
              <w:t>u</w:t>
            </w:r>
            <w:r w:rsidRPr="00966ED7">
              <w:rPr>
                <w:rFonts w:eastAsia="Aptos"/>
                <w:kern w:val="2"/>
                <w:lang w:eastAsia="en-US"/>
                <w14:ligatures w14:val="standardContextual"/>
              </w:rPr>
              <w:t xml:space="preserve"> 2025-12-15 Nr.  B1-534 „Dėl Valstybinės maisto ir veterinarijos tarnybos direktoriaus 2021 </w:t>
            </w:r>
            <w:r w:rsidRPr="00966ED7">
              <w:rPr>
                <w:rFonts w:eastAsia="Aptos"/>
                <w:kern w:val="2"/>
                <w:lang w:eastAsia="en-US"/>
                <w14:ligatures w14:val="standardContextual"/>
              </w:rPr>
              <w:lastRenderedPageBreak/>
              <w:t>m. lapkričio 12 d. įsakymo Nr. B1-875 „Dėl kokybės sistemos dokumentų patvirtinimo pakeitimo““</w:t>
            </w:r>
            <w:r w:rsidR="00E94115">
              <w:t xml:space="preserve"> </w:t>
            </w:r>
            <w:r w:rsidR="00E94115" w:rsidRPr="00E94115">
              <w:rPr>
                <w:rFonts w:eastAsia="Aptos"/>
                <w:kern w:val="2"/>
                <w:lang w:eastAsia="en-US"/>
                <w14:ligatures w14:val="standardContextual"/>
              </w:rPr>
              <w:t>pakeista darbo instrukcijos „KT-2-6-D1 „Veterinarinės farmacijos ūkio subjektų, gaminančių ir (ar) importuojančių, tiekiančių rinkai veterinarinius vaistus ir (ar) veterinarinių vaistų veikliąsias medžiagas, suskirstymas į rizikos grupes“</w:t>
            </w:r>
            <w:r w:rsidRPr="00966ED7">
              <w:rPr>
                <w:rFonts w:eastAsia="Aptos"/>
                <w:kern w:val="2"/>
                <w:lang w:eastAsia="en-US"/>
                <w14:ligatures w14:val="standardContextual"/>
              </w:rPr>
              <w:t>.  Valstybinės kontrolės (automatizuoto) planavimo modulio projektas parengtas. Planavimo modulio programavimo darbai planuojami 2026 m.</w:t>
            </w:r>
          </w:p>
          <w:p w14:paraId="54458493" w14:textId="6A64973B" w:rsidR="0059496F" w:rsidRPr="0061645E" w:rsidRDefault="0059496F" w:rsidP="0061645E">
            <w:pPr>
              <w:rPr>
                <w:rFonts w:eastAsia="Aptos"/>
                <w:kern w:val="2"/>
                <w:lang w:eastAsia="en-US"/>
                <w14:ligatures w14:val="standardContextual"/>
              </w:rPr>
            </w:pPr>
          </w:p>
        </w:tc>
        <w:tc>
          <w:tcPr>
            <w:tcW w:w="4394" w:type="dxa"/>
          </w:tcPr>
          <w:p w14:paraId="09FBDB77" w14:textId="49683EF4" w:rsidR="00015919" w:rsidRPr="002B3452" w:rsidRDefault="00015919" w:rsidP="00AD2E91">
            <w:pPr>
              <w:widowControl w:val="0"/>
              <w:rPr>
                <w:snapToGrid w:val="0"/>
              </w:rPr>
            </w:pPr>
          </w:p>
        </w:tc>
      </w:tr>
      <w:tr w:rsidR="00304F5C" w:rsidRPr="002B3452" w14:paraId="46679EB8" w14:textId="77777777" w:rsidTr="0061645E">
        <w:trPr>
          <w:trHeight w:val="792"/>
        </w:trPr>
        <w:tc>
          <w:tcPr>
            <w:tcW w:w="2392" w:type="dxa"/>
            <w:vMerge/>
          </w:tcPr>
          <w:p w14:paraId="25AE8835" w14:textId="77777777" w:rsidR="00304F5C" w:rsidRDefault="00304F5C" w:rsidP="00CE3224">
            <w:pPr>
              <w:widowControl w:val="0"/>
              <w:jc w:val="both"/>
              <w:rPr>
                <w:rFonts w:eastAsia="Calibri"/>
                <w:iCs/>
                <w:lang w:eastAsia="en-US"/>
              </w:rPr>
            </w:pPr>
          </w:p>
        </w:tc>
        <w:tc>
          <w:tcPr>
            <w:tcW w:w="3132" w:type="dxa"/>
          </w:tcPr>
          <w:p w14:paraId="33AC1CC4" w14:textId="77777777" w:rsidR="00304F5C" w:rsidRDefault="00304F5C" w:rsidP="00304F5C">
            <w:pPr>
              <w:widowControl w:val="0"/>
              <w:jc w:val="both"/>
              <w:rPr>
                <w:rFonts w:eastAsia="Aptos"/>
                <w:kern w:val="2"/>
                <w:lang w:eastAsia="en-US"/>
                <w14:ligatures w14:val="standardContextual"/>
              </w:rPr>
            </w:pPr>
            <w:r>
              <w:rPr>
                <w:rFonts w:eastAsia="Aptos"/>
                <w:kern w:val="2"/>
                <w:lang w:eastAsia="en-US"/>
                <w14:ligatures w14:val="standardContextual"/>
              </w:rPr>
              <w:t xml:space="preserve">4.2. </w:t>
            </w:r>
            <w:r w:rsidRPr="009561CD">
              <w:rPr>
                <w:rFonts w:eastAsia="Aptos"/>
                <w:kern w:val="2"/>
                <w:lang w:eastAsia="en-US"/>
                <w14:ligatures w14:val="standardContextual"/>
              </w:rPr>
              <w:t>Centralizuoti ir atskirti ūkio subjektų priežiūros, įskaitant rizikos vertinimą bei periodinių patikrinimų planavimo funkcijas departamentuose, kurias centralizuotai vykdytų padalinys, nesusijęs su ūkio subjektų veiklos priežiūra.</w:t>
            </w:r>
          </w:p>
        </w:tc>
        <w:tc>
          <w:tcPr>
            <w:tcW w:w="4252" w:type="dxa"/>
          </w:tcPr>
          <w:p w14:paraId="5254997C" w14:textId="77777777" w:rsidR="00304F5C" w:rsidRDefault="00304F5C" w:rsidP="0061645E">
            <w:bookmarkStart w:id="1" w:name="_Hlk218684425"/>
            <w:r>
              <w:t>Plane numatytos priemonės:</w:t>
            </w:r>
          </w:p>
          <w:p w14:paraId="12911127" w14:textId="60ACAB0E" w:rsidR="00304F5C" w:rsidRDefault="00304F5C" w:rsidP="0061645E">
            <w:r w:rsidRPr="49242EA6">
              <w:t xml:space="preserve">4.2.1. </w:t>
            </w:r>
            <w:r>
              <w:t>P</w:t>
            </w:r>
            <w:r w:rsidRPr="49242EA6">
              <w:t xml:space="preserve">akeisti kokybės sistemos darbo instrukciją KT-2-6-4 „Veterinarinės farmacijos įmonių, gaminančių / importuojančių veterinarinius vaistus, geros gamybos praktikos valstybinė veterinarinė kontrolė“, patvirtintą </w:t>
            </w:r>
            <w:r w:rsidR="00615D36">
              <w:t>Valstybinės maisto ir veterinarijos tarnybos</w:t>
            </w:r>
            <w:r w:rsidRPr="49242EA6">
              <w:t xml:space="preserve"> direktoriaus 2021 m. lapkričio 12 d. įsakymu Nr. B1-875</w:t>
            </w:r>
            <w:r w:rsidR="00615D36">
              <w:t>;</w:t>
            </w:r>
            <w:r w:rsidRPr="49242EA6">
              <w:t xml:space="preserve"> rizikos vertinimą atlieka VMVT;</w:t>
            </w:r>
          </w:p>
          <w:p w14:paraId="41AA25ED" w14:textId="77777777" w:rsidR="00A57062" w:rsidRPr="00966ED7" w:rsidRDefault="00A57062" w:rsidP="00A57062">
            <w:pPr>
              <w:rPr>
                <w:color w:val="70AD47" w:themeColor="accent6"/>
              </w:rPr>
            </w:pPr>
            <w:r w:rsidRPr="00966ED7">
              <w:rPr>
                <w:color w:val="70AD47" w:themeColor="accent6"/>
              </w:rPr>
              <w:t>Įgyvendinta:</w:t>
            </w:r>
          </w:p>
          <w:p w14:paraId="0903305C" w14:textId="77777777" w:rsidR="00AB6934" w:rsidRPr="00AB6934" w:rsidRDefault="00AB6934" w:rsidP="00AB6934">
            <w:pPr>
              <w:rPr>
                <w:color w:val="000000" w:themeColor="text1"/>
              </w:rPr>
            </w:pPr>
            <w:r w:rsidRPr="00AB6934">
              <w:rPr>
                <w:color w:val="000000" w:themeColor="text1"/>
              </w:rPr>
              <w:t xml:space="preserve">VMVT direktoriaus 2025-12-15 įsakymu Nr.  B1-534 „Dėl Valstybinės maisto ir veterinarijos tarnybos direktoriaus 2021 m. lapkričio 12 d. įsakymo Nr. B1-875 „Dėl kokybės sistemos dokumentų patvirtinimo pakeitimo““ (toliau – Įsakymas Nr. B1-875) pakeista darbo instrukcijos „KT-2-6-D1 „Veterinarinės </w:t>
            </w:r>
            <w:r w:rsidRPr="00AB6934">
              <w:rPr>
                <w:color w:val="000000" w:themeColor="text1"/>
              </w:rPr>
              <w:lastRenderedPageBreak/>
              <w:t xml:space="preserve">farmacijos ūkio subjektų, gaminančių ir (ar) importuojančių, tiekiančių rinkai veterinarinius vaistus ir (ar) veterinarinių vaistų veikliąsias medžiagas, suskirstymas į rizikos grupes“.  Šiame teisės akte nustatyta, kad už ūkio subjektų suskirstymo į rizikos grupes proceso koordinavimą, ūkio subjektų suskirstymo į rizikos grupes vykdymą, atsakingas VMVT  Priežiūros rizikos vertinimo ir planavimo skyrius (toliau – PRVPS). </w:t>
            </w:r>
          </w:p>
          <w:p w14:paraId="1F64E377" w14:textId="236300AF" w:rsidR="00AB6934" w:rsidRPr="00A80784" w:rsidRDefault="00AB6934" w:rsidP="00AB6934">
            <w:pPr>
              <w:rPr>
                <w:color w:val="EE0000"/>
              </w:rPr>
            </w:pPr>
            <w:r w:rsidRPr="00AB6934">
              <w:rPr>
                <w:color w:val="000000" w:themeColor="text1"/>
              </w:rPr>
              <w:t xml:space="preserve">Be to yra Parengtas darbo instrukcijos KT-2-6-4 Veterinarinės farmacijos įmonių, gaminančių / importuojančių veterinarinius vaistus, geros gamybos praktikos valstybinė veterinarinė kontrolė“ projektas (toliau – Projektas), kuriame ūkio subjektų priskyrimas atitinkamai rizikai – pašalintas atsižvelgiant į Įsakymu Nr. B1-875 patvirtiną  KT KT-2-6-D1 „Veterinarinės farmacijos ūkio subjektų, gaminančių ir (ar) importuojančių, tiekiančių rinkai veterinarinius vaistus ir (ar) veterinarinių vaistų veikliąsias medžiagas, suskirstymas į rizikos grupes“. Taip pat Projektas netvirtinamas tikslingai, kadangi šiuo metu nėra dar užbaigtas Jungtinės audito programos (angl. </w:t>
            </w:r>
            <w:proofErr w:type="spellStart"/>
            <w:r w:rsidRPr="00AB6934">
              <w:rPr>
                <w:color w:val="000000" w:themeColor="text1"/>
              </w:rPr>
              <w:t>Joint</w:t>
            </w:r>
            <w:proofErr w:type="spellEnd"/>
            <w:r w:rsidRPr="00AB6934">
              <w:rPr>
                <w:color w:val="000000" w:themeColor="text1"/>
              </w:rPr>
              <w:t xml:space="preserve"> </w:t>
            </w:r>
            <w:proofErr w:type="spellStart"/>
            <w:r w:rsidRPr="00AB6934">
              <w:rPr>
                <w:color w:val="000000" w:themeColor="text1"/>
              </w:rPr>
              <w:t>Audit</w:t>
            </w:r>
            <w:proofErr w:type="spellEnd"/>
            <w:r w:rsidRPr="00AB6934">
              <w:rPr>
                <w:color w:val="000000" w:themeColor="text1"/>
              </w:rPr>
              <w:t xml:space="preserve"> </w:t>
            </w:r>
            <w:proofErr w:type="spellStart"/>
            <w:r w:rsidRPr="00AB6934">
              <w:rPr>
                <w:color w:val="000000" w:themeColor="text1"/>
              </w:rPr>
              <w:t>Programme</w:t>
            </w:r>
            <w:proofErr w:type="spellEnd"/>
            <w:r w:rsidRPr="00AB6934">
              <w:rPr>
                <w:color w:val="000000" w:themeColor="text1"/>
              </w:rPr>
              <w:t>, JAP)  auditas, nesuderintas trūkumų šalinimo planas. Tik  gavus audito ataskaitą  ir suderinu</w:t>
            </w:r>
            <w:r w:rsidR="00E94115">
              <w:rPr>
                <w:color w:val="000000" w:themeColor="text1"/>
              </w:rPr>
              <w:t>s</w:t>
            </w:r>
            <w:r w:rsidRPr="00AB6934">
              <w:rPr>
                <w:color w:val="000000" w:themeColor="text1"/>
              </w:rPr>
              <w:t xml:space="preserve"> trūkumų šalinimo planą, atsižvelgiant į </w:t>
            </w:r>
            <w:r w:rsidRPr="00AB6934">
              <w:rPr>
                <w:color w:val="000000" w:themeColor="text1"/>
              </w:rPr>
              <w:lastRenderedPageBreak/>
              <w:t xml:space="preserve">pastabas Projektas koreguojamas ir papildomas. </w:t>
            </w:r>
          </w:p>
          <w:p w14:paraId="542A736A" w14:textId="00675A03" w:rsidR="00AB6934" w:rsidRPr="0059496F" w:rsidRDefault="00AB6934" w:rsidP="0061645E">
            <w:pPr>
              <w:rPr>
                <w:color w:val="000000" w:themeColor="text1"/>
              </w:rPr>
            </w:pPr>
          </w:p>
          <w:bookmarkEnd w:id="1"/>
          <w:p w14:paraId="624BB63F" w14:textId="6CBA0FDB" w:rsidR="00304F5C" w:rsidRPr="00DA090F" w:rsidRDefault="00304F5C" w:rsidP="0061645E">
            <w:r w:rsidRPr="3530ABD2">
              <w:t xml:space="preserve">4.2.2. </w:t>
            </w:r>
            <w:r>
              <w:t>A</w:t>
            </w:r>
            <w:r w:rsidRPr="3530ABD2">
              <w:t xml:space="preserve">tnaujinti kokybės sistemos darbo instrukciją KT-2-6-D1 „Veterinarinės farmacijos įmonių ir veterinarinius vaistus naudojančių ūkio subjektų suskirstymas į rizikos grupes“, patvirtintą </w:t>
            </w:r>
            <w:r w:rsidR="00615D36">
              <w:t>Valstybinės maisto ir veterinarijos tarnybos</w:t>
            </w:r>
            <w:r w:rsidRPr="3530ABD2">
              <w:t xml:space="preserve"> direktoriaus 2022 m. gruodžio 30 d. įsakymu Nr. B1-917, išbraukiant nuostatas dėl </w:t>
            </w:r>
            <w:r w:rsidR="006E171A">
              <w:t>v</w:t>
            </w:r>
            <w:r w:rsidRPr="3530ABD2">
              <w:t>eterinarinės farmacijos įmonių, gaminančių / importuojančių veterinarinius vaistus</w:t>
            </w:r>
            <w:r w:rsidR="006E171A">
              <w:t>,</w:t>
            </w:r>
            <w:r w:rsidRPr="3530ABD2">
              <w:t xml:space="preserve"> rizikos vertinimo</w:t>
            </w:r>
            <w:r w:rsidR="007445D5">
              <w:t>.</w:t>
            </w:r>
          </w:p>
          <w:p w14:paraId="6303B9B6" w14:textId="5AEAAC9B" w:rsidR="008E4496" w:rsidRPr="00966ED7" w:rsidRDefault="008E4496" w:rsidP="008E4496">
            <w:pPr>
              <w:rPr>
                <w:color w:val="70AD47" w:themeColor="accent6"/>
                <w:kern w:val="2"/>
                <w:lang w:eastAsia="en-US"/>
                <w14:ligatures w14:val="standardContextual"/>
              </w:rPr>
            </w:pPr>
            <w:r w:rsidRPr="00966ED7">
              <w:rPr>
                <w:color w:val="70AD47" w:themeColor="accent6"/>
                <w:kern w:val="2"/>
                <w:lang w:eastAsia="en-US"/>
                <w14:ligatures w14:val="standardContextual"/>
              </w:rPr>
              <w:t>Įgyvendinta:</w:t>
            </w:r>
          </w:p>
          <w:p w14:paraId="6CD857ED" w14:textId="00258449" w:rsidR="00304F5C" w:rsidRDefault="008E4496" w:rsidP="008E4496">
            <w:pPr>
              <w:rPr>
                <w:kern w:val="2"/>
                <w:lang w:eastAsia="en-US"/>
                <w14:ligatures w14:val="standardContextual"/>
              </w:rPr>
            </w:pPr>
            <w:r w:rsidRPr="00966ED7">
              <w:rPr>
                <w:color w:val="000000" w:themeColor="text1"/>
                <w:kern w:val="2"/>
                <w:lang w:eastAsia="en-US"/>
                <w14:ligatures w14:val="standardContextual"/>
              </w:rPr>
              <w:t xml:space="preserve">VMVT direktoriaus 2025-12-15 įsakymu Nr.  B1-534 „Dėl Valstybinės maisto ir veterinarijos tarnybos direktoriaus 2021 m. lapkričio 12 d. įsakymo Nr. B1-875 „Dėl kokybės sistemos dokumentų patvirtinimo pakeitimo““ </w:t>
            </w:r>
            <w:r>
              <w:rPr>
                <w:color w:val="000000" w:themeColor="text1"/>
                <w:kern w:val="2"/>
                <w:lang w:eastAsia="en-US"/>
                <w14:ligatures w14:val="standardContextual"/>
              </w:rPr>
              <w:t>pakeista</w:t>
            </w:r>
            <w:r w:rsidRPr="00B75FAB">
              <w:rPr>
                <w:color w:val="000000" w:themeColor="text1"/>
                <w:kern w:val="2"/>
                <w:lang w:eastAsia="en-US"/>
                <w14:ligatures w14:val="standardContextual"/>
              </w:rPr>
              <w:t xml:space="preserve"> </w:t>
            </w:r>
            <w:r w:rsidR="0059496F" w:rsidRPr="00B75FAB">
              <w:rPr>
                <w:color w:val="000000" w:themeColor="text1"/>
                <w:kern w:val="2"/>
                <w:lang w:eastAsia="en-US"/>
                <w14:ligatures w14:val="standardContextual"/>
              </w:rPr>
              <w:t xml:space="preserve">darbo instrukcijos „KT-2-6-D1 „Veterinarinės farmacijos ūkio subjektų, gaminančių ir (ar) importuojančių, tiekiančių rinkai veterinarinius vaistus ir (ar) veterinarinių vaistų veikliąsias medžiagas, suskirstymas į rizikos grupes“. </w:t>
            </w:r>
          </w:p>
        </w:tc>
        <w:tc>
          <w:tcPr>
            <w:tcW w:w="4394" w:type="dxa"/>
          </w:tcPr>
          <w:p w14:paraId="42B21F4D" w14:textId="77777777" w:rsidR="00304F5C" w:rsidRPr="002B3452" w:rsidRDefault="00304F5C" w:rsidP="00187C33">
            <w:pPr>
              <w:widowControl w:val="0"/>
              <w:rPr>
                <w:snapToGrid w:val="0"/>
              </w:rPr>
            </w:pPr>
          </w:p>
        </w:tc>
      </w:tr>
      <w:tr w:rsidR="00304F5C" w:rsidRPr="002B3452" w14:paraId="5A08791A" w14:textId="77777777" w:rsidTr="0061645E">
        <w:trPr>
          <w:trHeight w:val="845"/>
        </w:trPr>
        <w:tc>
          <w:tcPr>
            <w:tcW w:w="2392" w:type="dxa"/>
            <w:vMerge w:val="restart"/>
          </w:tcPr>
          <w:p w14:paraId="09A37137" w14:textId="740DC616" w:rsidR="00304F5C" w:rsidRPr="00CE3224" w:rsidRDefault="00304F5C" w:rsidP="00CE3224">
            <w:pPr>
              <w:widowControl w:val="0"/>
              <w:jc w:val="both"/>
              <w:rPr>
                <w:rFonts w:eastAsia="Calibri"/>
                <w:iCs/>
                <w:lang w:eastAsia="en-US"/>
              </w:rPr>
            </w:pPr>
            <w:r>
              <w:rPr>
                <w:rFonts w:eastAsia="Calibri"/>
                <w:iCs/>
                <w:lang w:eastAsia="en-US"/>
              </w:rPr>
              <w:lastRenderedPageBreak/>
              <w:t xml:space="preserve">5. </w:t>
            </w:r>
            <w:r w:rsidRPr="00CE3224">
              <w:rPr>
                <w:rFonts w:eastAsia="Calibri"/>
                <w:iCs/>
                <w:lang w:eastAsia="en-US"/>
              </w:rPr>
              <w:t xml:space="preserve">Siekiant valdyti ir kontroliuoti veterinarinių vaistų reklamos sritį, vidiniuose teisės aktuose neįtvirtintos priemonės savo </w:t>
            </w:r>
            <w:r w:rsidRPr="00CE3224">
              <w:rPr>
                <w:rFonts w:eastAsia="Calibri"/>
                <w:iCs/>
                <w:lang w:eastAsia="en-US"/>
              </w:rPr>
              <w:lastRenderedPageBreak/>
              <w:t>iniciatyva vykdyti šios srities priežiūrą ir kontrolę</w:t>
            </w:r>
          </w:p>
        </w:tc>
        <w:tc>
          <w:tcPr>
            <w:tcW w:w="3132" w:type="dxa"/>
          </w:tcPr>
          <w:p w14:paraId="035903E0" w14:textId="334E6470" w:rsidR="00304F5C" w:rsidRDefault="00304F5C" w:rsidP="00CE3224">
            <w:pPr>
              <w:tabs>
                <w:tab w:val="left" w:pos="567"/>
                <w:tab w:val="left" w:pos="851"/>
              </w:tabs>
              <w:spacing w:after="160"/>
              <w:jc w:val="both"/>
              <w:rPr>
                <w:rFonts w:eastAsia="Aptos"/>
                <w:kern w:val="2"/>
                <w:shd w:val="clear" w:color="auto" w:fill="FFFFFF"/>
                <w:lang w:eastAsia="en-US"/>
                <w14:ligatures w14:val="standardContextual"/>
              </w:rPr>
            </w:pPr>
            <w:r>
              <w:rPr>
                <w:rFonts w:eastAsia="Aptos"/>
                <w:kern w:val="2"/>
                <w:shd w:val="clear" w:color="auto" w:fill="FFFFFF"/>
                <w:lang w:eastAsia="en-US"/>
                <w14:ligatures w14:val="standardContextual"/>
              </w:rPr>
              <w:lastRenderedPageBreak/>
              <w:t xml:space="preserve">5.1. </w:t>
            </w:r>
            <w:r w:rsidRPr="009561CD">
              <w:rPr>
                <w:rFonts w:eastAsia="Aptos"/>
                <w:kern w:val="2"/>
                <w:shd w:val="clear" w:color="auto" w:fill="FFFFFF"/>
                <w:lang w:eastAsia="en-US"/>
                <w14:ligatures w14:val="standardContextual"/>
              </w:rPr>
              <w:t>Tobulinti teisinį reglamentavimą, kuriame aiškiai nustatyti taisykles ir reikalavimus veterinarinių vaistų reklamai.</w:t>
            </w:r>
          </w:p>
          <w:p w14:paraId="3AC9DDBB" w14:textId="77777777" w:rsidR="00304F5C" w:rsidRDefault="00304F5C" w:rsidP="00CE3224">
            <w:pPr>
              <w:tabs>
                <w:tab w:val="left" w:pos="567"/>
                <w:tab w:val="left" w:pos="851"/>
              </w:tabs>
              <w:spacing w:after="160"/>
              <w:jc w:val="both"/>
              <w:rPr>
                <w:rFonts w:eastAsia="Aptos"/>
                <w:kern w:val="2"/>
                <w:shd w:val="clear" w:color="auto" w:fill="FFFFFF"/>
                <w:lang w:eastAsia="en-US"/>
                <w14:ligatures w14:val="standardContextual"/>
              </w:rPr>
            </w:pPr>
          </w:p>
          <w:p w14:paraId="1AB448E9" w14:textId="77777777" w:rsidR="00304F5C" w:rsidRDefault="00304F5C" w:rsidP="00CE3224">
            <w:pPr>
              <w:tabs>
                <w:tab w:val="left" w:pos="567"/>
                <w:tab w:val="left" w:pos="851"/>
              </w:tabs>
              <w:spacing w:after="160"/>
              <w:jc w:val="both"/>
              <w:rPr>
                <w:rFonts w:eastAsia="Aptos"/>
                <w:kern w:val="2"/>
                <w:shd w:val="clear" w:color="auto" w:fill="FFFFFF"/>
                <w:lang w:eastAsia="en-US"/>
                <w14:ligatures w14:val="standardContextual"/>
              </w:rPr>
            </w:pPr>
          </w:p>
          <w:p w14:paraId="5E3B0F2A" w14:textId="6198ECE2" w:rsidR="00304F5C" w:rsidRPr="00B7017B" w:rsidRDefault="00304F5C" w:rsidP="00CE3224">
            <w:pPr>
              <w:tabs>
                <w:tab w:val="left" w:pos="567"/>
                <w:tab w:val="left" w:pos="851"/>
              </w:tabs>
              <w:spacing w:after="160"/>
              <w:jc w:val="both"/>
              <w:rPr>
                <w:rFonts w:eastAsia="Aptos"/>
                <w:kern w:val="2"/>
                <w:lang w:eastAsia="en-US"/>
                <w14:ligatures w14:val="standardContextual"/>
              </w:rPr>
            </w:pPr>
          </w:p>
        </w:tc>
        <w:tc>
          <w:tcPr>
            <w:tcW w:w="4252" w:type="dxa"/>
          </w:tcPr>
          <w:p w14:paraId="3571B18F" w14:textId="77777777" w:rsidR="00304F5C" w:rsidRDefault="00304F5C" w:rsidP="00615D36">
            <w:pPr>
              <w:rPr>
                <w:kern w:val="2"/>
                <w:lang w:eastAsia="en-US"/>
                <w14:ligatures w14:val="standardContextual"/>
              </w:rPr>
            </w:pPr>
            <w:r>
              <w:rPr>
                <w:kern w:val="2"/>
                <w:lang w:eastAsia="en-US"/>
                <w14:ligatures w14:val="standardContextual"/>
              </w:rPr>
              <w:lastRenderedPageBreak/>
              <w:t xml:space="preserve">Plane numatytos priemonės: </w:t>
            </w:r>
          </w:p>
          <w:p w14:paraId="65B5977C" w14:textId="77777777" w:rsidR="00304F5C" w:rsidRDefault="00304F5C" w:rsidP="0075702F">
            <w:pPr>
              <w:rPr>
                <w:kern w:val="2"/>
                <w:lang w:eastAsia="en-US"/>
                <w14:ligatures w14:val="standardContextual"/>
              </w:rPr>
            </w:pPr>
            <w:r w:rsidRPr="00917BDD">
              <w:rPr>
                <w:rFonts w:eastAsia="Aptos"/>
                <w:kern w:val="2"/>
                <w:lang w:eastAsia="en-US"/>
                <w14:ligatures w14:val="standardContextual"/>
              </w:rPr>
              <w:t xml:space="preserve">5.1.1. </w:t>
            </w:r>
            <w:r w:rsidRPr="00917BDD">
              <w:rPr>
                <w:kern w:val="2"/>
                <w:lang w:eastAsia="en-US"/>
                <w14:ligatures w14:val="standardContextual"/>
              </w:rPr>
              <w:t>Papildyti veterinarijos farmacijos veiklą vykdančių ūkio subjektų klausimynus klausimais dėl veterinarinių vaistų reklamos;</w:t>
            </w:r>
          </w:p>
          <w:p w14:paraId="47B30106" w14:textId="199F2639" w:rsidR="00A80784" w:rsidRPr="00A80784" w:rsidRDefault="00A80784" w:rsidP="0075702F">
            <w:pPr>
              <w:rPr>
                <w:kern w:val="2"/>
                <w:lang w:eastAsia="en-US"/>
                <w14:ligatures w14:val="standardContextual"/>
              </w:rPr>
            </w:pPr>
            <w:r w:rsidRPr="0075702F">
              <w:rPr>
                <w:b/>
                <w:bCs/>
                <w:color w:val="70AD47" w:themeColor="accent6"/>
                <w:kern w:val="2"/>
                <w:lang w:eastAsia="en-US"/>
                <w14:ligatures w14:val="standardContextual"/>
              </w:rPr>
              <w:t>Įgyvendinta</w:t>
            </w:r>
            <w:r w:rsidR="00615D36">
              <w:rPr>
                <w:kern w:val="2"/>
                <w:lang w:eastAsia="en-US"/>
                <w14:ligatures w14:val="standardContextual"/>
              </w:rPr>
              <w:t>:</w:t>
            </w:r>
            <w:r>
              <w:rPr>
                <w:kern w:val="2"/>
                <w:lang w:eastAsia="en-US"/>
                <w14:ligatures w14:val="standardContextual"/>
              </w:rPr>
              <w:t xml:space="preserve"> </w:t>
            </w:r>
            <w:r w:rsidRPr="00A80784">
              <w:rPr>
                <w:kern w:val="2"/>
                <w:lang w:eastAsia="en-US"/>
                <w14:ligatures w14:val="standardContextual"/>
              </w:rPr>
              <w:t xml:space="preserve">Kokybės sistemos dokumentas KT-2-6  „Valstybinė </w:t>
            </w:r>
            <w:r w:rsidRPr="00A80784">
              <w:rPr>
                <w:kern w:val="2"/>
                <w:lang w:eastAsia="en-US"/>
                <w14:ligatures w14:val="standardContextual"/>
              </w:rPr>
              <w:lastRenderedPageBreak/>
              <w:t>veterinarinių vaistų kontrolė“  pakeista darbo instrukcij</w:t>
            </w:r>
            <w:r w:rsidR="00615D36">
              <w:rPr>
                <w:kern w:val="2"/>
                <w:lang w:eastAsia="en-US"/>
                <w14:ligatures w14:val="standardContextual"/>
              </w:rPr>
              <w:t>a</w:t>
            </w:r>
            <w:r w:rsidRPr="00A80784">
              <w:rPr>
                <w:kern w:val="2"/>
                <w:lang w:eastAsia="en-US"/>
                <w14:ligatures w14:val="standardContextual"/>
              </w:rPr>
              <w:t xml:space="preserve"> KT-2-6-D2 „Veterinarinės farmacijos ūkio subjektų, </w:t>
            </w:r>
          </w:p>
          <w:p w14:paraId="4AFAFBA3" w14:textId="0ACC4E8D" w:rsidR="00A80784" w:rsidRPr="00917BDD" w:rsidRDefault="00A80784" w:rsidP="0075702F">
            <w:pPr>
              <w:rPr>
                <w:kern w:val="2"/>
                <w:lang w:eastAsia="en-US"/>
                <w14:ligatures w14:val="standardContextual"/>
              </w:rPr>
            </w:pPr>
            <w:r w:rsidRPr="00A80784">
              <w:rPr>
                <w:kern w:val="2"/>
                <w:lang w:eastAsia="en-US"/>
                <w14:ligatures w14:val="standardContextual"/>
              </w:rPr>
              <w:t>išskyrus vykdančius veterinarinių vaistų gamybos ir importo veiklas, ir veterinarinius vaistus naudojančių žemės ūkio veiklą vykdančių ūkio subjektų valstybinė veterinarinė kontrolė</w:t>
            </w:r>
            <w:r w:rsidR="00615D36">
              <w:rPr>
                <w:kern w:val="2"/>
                <w:lang w:eastAsia="en-US"/>
                <w14:ligatures w14:val="standardContextual"/>
              </w:rPr>
              <w:t>“</w:t>
            </w:r>
            <w:r w:rsidRPr="00A80784">
              <w:rPr>
                <w:kern w:val="2"/>
                <w:lang w:eastAsia="en-US"/>
                <w14:ligatures w14:val="standardContextual"/>
              </w:rPr>
              <w:t xml:space="preserve"> </w:t>
            </w:r>
            <w:r w:rsidR="002B41EB">
              <w:rPr>
                <w:kern w:val="2"/>
                <w:lang w:eastAsia="en-US"/>
                <w14:ligatures w14:val="standardContextual"/>
              </w:rPr>
              <w:t>(</w:t>
            </w:r>
            <w:r>
              <w:rPr>
                <w:kern w:val="2"/>
                <w:lang w:eastAsia="en-US"/>
                <w14:ligatures w14:val="standardContextual"/>
              </w:rPr>
              <w:t xml:space="preserve">VMVT direktoriaus </w:t>
            </w:r>
            <w:r w:rsidR="002B41EB" w:rsidRPr="00A80784">
              <w:rPr>
                <w:kern w:val="2"/>
                <w:lang w:eastAsia="en-US"/>
                <w14:ligatures w14:val="standardContextual"/>
              </w:rPr>
              <w:t>2025-06-26</w:t>
            </w:r>
            <w:r w:rsidR="002B41EB">
              <w:rPr>
                <w:kern w:val="2"/>
                <w:lang w:eastAsia="en-US"/>
                <w14:ligatures w14:val="standardContextual"/>
              </w:rPr>
              <w:t xml:space="preserve"> </w:t>
            </w:r>
            <w:r w:rsidRPr="00A80784">
              <w:rPr>
                <w:kern w:val="2"/>
                <w:lang w:eastAsia="en-US"/>
                <w14:ligatures w14:val="standardContextual"/>
              </w:rPr>
              <w:t>įsakymas Nr. B1-334</w:t>
            </w:r>
            <w:r w:rsidR="002B41EB">
              <w:rPr>
                <w:kern w:val="2"/>
                <w:lang w:eastAsia="en-US"/>
                <w14:ligatures w14:val="standardContextual"/>
              </w:rPr>
              <w:t>).</w:t>
            </w:r>
          </w:p>
          <w:p w14:paraId="496BA813" w14:textId="77777777" w:rsidR="00304F5C" w:rsidRDefault="00304F5C" w:rsidP="0075702F">
            <w:pPr>
              <w:rPr>
                <w:kern w:val="2"/>
                <w:lang w:eastAsia="en-US"/>
                <w14:ligatures w14:val="standardContextual"/>
              </w:rPr>
            </w:pPr>
            <w:r w:rsidRPr="00917BDD">
              <w:rPr>
                <w:kern w:val="2"/>
                <w:lang w:eastAsia="en-US"/>
                <w14:ligatures w14:val="standardContextual"/>
              </w:rPr>
              <w:t>5.1.2. Inicijuoti LR Veterinarinių vaistų įstatymo keitimą, tikslinant reklamos leidinių, skirtų veterinarijos gydytojams ir veterinarijos farmacijos ūkio subjektams apibūdinimą.</w:t>
            </w:r>
          </w:p>
          <w:p w14:paraId="1AC1A357" w14:textId="3A5083B1" w:rsidR="00A80784" w:rsidRPr="0061645E" w:rsidRDefault="00E94115" w:rsidP="00615D36">
            <w:pPr>
              <w:spacing w:after="160"/>
              <w:rPr>
                <w:kern w:val="2"/>
                <w:lang w:eastAsia="en-US"/>
                <w14:ligatures w14:val="standardContextual"/>
              </w:rPr>
            </w:pPr>
            <w:r>
              <w:rPr>
                <w:b/>
                <w:bCs/>
                <w:color w:val="70AD47" w:themeColor="accent6"/>
                <w:kern w:val="2"/>
                <w:lang w:eastAsia="en-US"/>
                <w14:ligatures w14:val="standardContextual"/>
              </w:rPr>
              <w:t>Dalinai į</w:t>
            </w:r>
            <w:r w:rsidR="00DA6336" w:rsidRPr="0075702F">
              <w:rPr>
                <w:b/>
                <w:bCs/>
                <w:color w:val="70AD47" w:themeColor="accent6"/>
                <w:kern w:val="2"/>
                <w:lang w:eastAsia="en-US"/>
                <w14:ligatures w14:val="standardContextual"/>
              </w:rPr>
              <w:t>gyvendinta</w:t>
            </w:r>
            <w:r w:rsidR="00615D36">
              <w:rPr>
                <w:kern w:val="2"/>
                <w:lang w:eastAsia="en-US"/>
                <w14:ligatures w14:val="standardContextual"/>
              </w:rPr>
              <w:t>:</w:t>
            </w:r>
            <w:r w:rsidR="00DA6336">
              <w:rPr>
                <w:kern w:val="2"/>
                <w:lang w:eastAsia="en-US"/>
                <w14:ligatures w14:val="standardContextual"/>
              </w:rPr>
              <w:t xml:space="preserve"> s</w:t>
            </w:r>
            <w:r w:rsidR="00DA6336" w:rsidRPr="00DA6336">
              <w:rPr>
                <w:kern w:val="2"/>
                <w:lang w:eastAsia="en-US"/>
                <w14:ligatures w14:val="standardContextual"/>
              </w:rPr>
              <w:t>uorganizuotas pasitarimas su Žemės ūkio ministerijos atstovais, kurio metu buvo išsakytas poreikis keisti Veterinarinių vaistų įstatymą bei 2024-12-02 išsiųstas Veterinarinių vaistų įstatymo pakeitimo projektas.</w:t>
            </w:r>
          </w:p>
        </w:tc>
        <w:tc>
          <w:tcPr>
            <w:tcW w:w="4394" w:type="dxa"/>
          </w:tcPr>
          <w:p w14:paraId="11A3F55C" w14:textId="77777777" w:rsidR="00304F5C" w:rsidRPr="002B3452" w:rsidRDefault="00304F5C" w:rsidP="00187C33">
            <w:pPr>
              <w:widowControl w:val="0"/>
              <w:rPr>
                <w:snapToGrid w:val="0"/>
              </w:rPr>
            </w:pPr>
          </w:p>
        </w:tc>
      </w:tr>
      <w:tr w:rsidR="00304F5C" w:rsidRPr="002B3452" w14:paraId="59ABD626" w14:textId="77777777" w:rsidTr="0075702F">
        <w:trPr>
          <w:trHeight w:val="890"/>
        </w:trPr>
        <w:tc>
          <w:tcPr>
            <w:tcW w:w="2392" w:type="dxa"/>
            <w:vMerge/>
          </w:tcPr>
          <w:p w14:paraId="2CC6FEAA" w14:textId="77777777" w:rsidR="00304F5C" w:rsidRDefault="00304F5C" w:rsidP="00CE3224">
            <w:pPr>
              <w:widowControl w:val="0"/>
              <w:jc w:val="both"/>
              <w:rPr>
                <w:rFonts w:eastAsia="Calibri"/>
                <w:iCs/>
                <w:lang w:eastAsia="en-US"/>
              </w:rPr>
            </w:pPr>
          </w:p>
        </w:tc>
        <w:tc>
          <w:tcPr>
            <w:tcW w:w="3132" w:type="dxa"/>
          </w:tcPr>
          <w:p w14:paraId="692482E4" w14:textId="77777777" w:rsidR="00304F5C" w:rsidRDefault="00304F5C" w:rsidP="00304F5C">
            <w:pPr>
              <w:tabs>
                <w:tab w:val="left" w:pos="567"/>
                <w:tab w:val="left" w:pos="851"/>
              </w:tabs>
              <w:spacing w:after="160"/>
              <w:jc w:val="both"/>
              <w:rPr>
                <w:rFonts w:eastAsia="Aptos"/>
                <w:kern w:val="2"/>
                <w:shd w:val="clear" w:color="auto" w:fill="FFFFFF"/>
                <w:lang w:eastAsia="en-US"/>
                <w14:ligatures w14:val="standardContextual"/>
              </w:rPr>
            </w:pPr>
            <w:r>
              <w:rPr>
                <w:rFonts w:eastAsia="Aptos"/>
                <w:kern w:val="2"/>
                <w:shd w:val="clear" w:color="auto" w:fill="FFFFFF"/>
                <w:lang w:eastAsia="en-US"/>
                <w14:ligatures w14:val="standardContextual"/>
              </w:rPr>
              <w:t xml:space="preserve">5.2. </w:t>
            </w:r>
            <w:r w:rsidRPr="009561CD">
              <w:rPr>
                <w:rFonts w:eastAsia="Aptos"/>
                <w:kern w:val="2"/>
                <w:shd w:val="clear" w:color="auto" w:fill="FFFFFF"/>
                <w:lang w:eastAsia="en-US"/>
                <w14:ligatures w14:val="standardContextual"/>
              </w:rPr>
              <w:t>Taikyti aktyvesnį veterinarinių vaistų reklamos priežiūros ir kontrolės mechanizmą, sudarantį galimybę reguliariai tikrinti ūkio subjektų veterinarinių vaistų reklamos sritį.</w:t>
            </w:r>
          </w:p>
        </w:tc>
        <w:tc>
          <w:tcPr>
            <w:tcW w:w="4252" w:type="dxa"/>
          </w:tcPr>
          <w:p w14:paraId="1328EC36" w14:textId="3005CBE6" w:rsidR="00304F5C" w:rsidRDefault="00304F5C" w:rsidP="0075702F">
            <w:pPr>
              <w:rPr>
                <w:kern w:val="2"/>
                <w:lang w:eastAsia="en-US"/>
                <w14:ligatures w14:val="standardContextual"/>
              </w:rPr>
            </w:pPr>
            <w:r>
              <w:rPr>
                <w:kern w:val="2"/>
                <w:lang w:eastAsia="en-US"/>
                <w14:ligatures w14:val="standardContextual"/>
              </w:rPr>
              <w:t xml:space="preserve">Plane numatyta priemonė </w:t>
            </w:r>
            <w:r w:rsidR="006E171A">
              <w:rPr>
                <w:kern w:val="2"/>
                <w:lang w:eastAsia="en-US"/>
                <w14:ligatures w14:val="standardContextual"/>
              </w:rPr>
              <w:t xml:space="preserve">– </w:t>
            </w:r>
            <w:r w:rsidRPr="00917BDD">
              <w:rPr>
                <w:rFonts w:eastAsia="Aptos"/>
                <w:kern w:val="2"/>
                <w:lang w:eastAsia="en-US"/>
                <w14:ligatures w14:val="standardContextual"/>
              </w:rPr>
              <w:t>5.2.1</w:t>
            </w:r>
            <w:r w:rsidR="002B41EB">
              <w:rPr>
                <w:rFonts w:eastAsia="Aptos"/>
                <w:kern w:val="2"/>
                <w:lang w:eastAsia="en-US"/>
                <w14:ligatures w14:val="standardContextual"/>
              </w:rPr>
              <w:t>:</w:t>
            </w:r>
            <w:r w:rsidRPr="00917BDD">
              <w:rPr>
                <w:kern w:val="2"/>
                <w:lang w:eastAsia="en-US"/>
                <w14:ligatures w14:val="standardContextual"/>
              </w:rPr>
              <w:t xml:space="preserve"> </w:t>
            </w:r>
            <w:r w:rsidR="002B41EB">
              <w:rPr>
                <w:kern w:val="2"/>
                <w:lang w:eastAsia="en-US"/>
                <w14:ligatures w14:val="standardContextual"/>
              </w:rPr>
              <w:t>p</w:t>
            </w:r>
            <w:r w:rsidRPr="00917BDD">
              <w:rPr>
                <w:kern w:val="2"/>
                <w:lang w:eastAsia="en-US"/>
                <w14:ligatures w14:val="standardContextual"/>
              </w:rPr>
              <w:t>apildyti veterinarijos farmacijos veiklą vykdančių ūkio subjektų klausimynus klausimais dėl veterinarinių vaistų reklamos.</w:t>
            </w:r>
          </w:p>
          <w:p w14:paraId="38BE5B71" w14:textId="09BBDE0A" w:rsidR="00A80784" w:rsidRDefault="00A80784" w:rsidP="00615D36">
            <w:pPr>
              <w:spacing w:after="160"/>
              <w:rPr>
                <w:kern w:val="2"/>
                <w:lang w:eastAsia="en-US"/>
                <w14:ligatures w14:val="standardContextual"/>
              </w:rPr>
            </w:pPr>
            <w:r w:rsidRPr="0075702F">
              <w:rPr>
                <w:b/>
                <w:bCs/>
                <w:color w:val="70AD47" w:themeColor="accent6"/>
                <w:kern w:val="2"/>
                <w:lang w:eastAsia="en-US"/>
                <w14:ligatures w14:val="standardContextual"/>
              </w:rPr>
              <w:t>Įgyvendinta</w:t>
            </w:r>
            <w:r w:rsidR="002B41EB">
              <w:rPr>
                <w:kern w:val="2"/>
                <w:lang w:eastAsia="en-US"/>
                <w14:ligatures w14:val="standardContextual"/>
              </w:rPr>
              <w:t>:</w:t>
            </w:r>
            <w:r>
              <w:rPr>
                <w:kern w:val="2"/>
                <w:lang w:eastAsia="en-US"/>
                <w14:ligatures w14:val="standardContextual"/>
              </w:rPr>
              <w:t xml:space="preserve"> </w:t>
            </w:r>
            <w:r w:rsidRPr="00A80784">
              <w:rPr>
                <w:kern w:val="2"/>
                <w:lang w:eastAsia="en-US"/>
                <w14:ligatures w14:val="standardContextual"/>
              </w:rPr>
              <w:t>Kokybės sistemos dokumentas KT-2-6  „Valstybinė veterinarinių vaistų kontrolė“  pakeista darbo instrukcij</w:t>
            </w:r>
            <w:r w:rsidR="002B41EB">
              <w:rPr>
                <w:kern w:val="2"/>
                <w:lang w:eastAsia="en-US"/>
                <w14:ligatures w14:val="standardContextual"/>
              </w:rPr>
              <w:t>a</w:t>
            </w:r>
            <w:r w:rsidRPr="00A80784">
              <w:rPr>
                <w:kern w:val="2"/>
                <w:lang w:eastAsia="en-US"/>
                <w14:ligatures w14:val="standardContextual"/>
              </w:rPr>
              <w:t xml:space="preserve"> KT-2-6-D2 „Veterinarinės farmacijos ūkio subjektų, išskyrus vykdančius veterinarinių vaistų gamybos ir importo veiklas, ir </w:t>
            </w:r>
            <w:r w:rsidRPr="00A80784">
              <w:rPr>
                <w:kern w:val="2"/>
                <w:lang w:eastAsia="en-US"/>
                <w14:ligatures w14:val="standardContextual"/>
              </w:rPr>
              <w:lastRenderedPageBreak/>
              <w:t xml:space="preserve">veterinarinius vaistus naudojančių žemės ūkio veiklą vykdančių ūkio subjektų valstybinė veterinarinė kontrolė </w:t>
            </w:r>
            <w:r w:rsidR="002B41EB">
              <w:rPr>
                <w:kern w:val="2"/>
                <w:lang w:eastAsia="en-US"/>
                <w14:ligatures w14:val="standardContextual"/>
              </w:rPr>
              <w:t>(</w:t>
            </w:r>
            <w:r>
              <w:rPr>
                <w:kern w:val="2"/>
                <w:lang w:eastAsia="en-US"/>
                <w14:ligatures w14:val="standardContextual"/>
              </w:rPr>
              <w:t xml:space="preserve">VMVT direktoriaus </w:t>
            </w:r>
            <w:r w:rsidR="002B41EB" w:rsidRPr="00A80784">
              <w:rPr>
                <w:kern w:val="2"/>
                <w:lang w:eastAsia="en-US"/>
                <w14:ligatures w14:val="standardContextual"/>
              </w:rPr>
              <w:t xml:space="preserve">2025-06-26 </w:t>
            </w:r>
            <w:r w:rsidRPr="00A80784">
              <w:rPr>
                <w:kern w:val="2"/>
                <w:lang w:eastAsia="en-US"/>
                <w14:ligatures w14:val="standardContextual"/>
              </w:rPr>
              <w:t>įsakymas Nr. B1-334</w:t>
            </w:r>
            <w:r w:rsidR="002B41EB">
              <w:rPr>
                <w:kern w:val="2"/>
                <w:lang w:eastAsia="en-US"/>
                <w14:ligatures w14:val="standardContextual"/>
              </w:rPr>
              <w:t>).</w:t>
            </w:r>
          </w:p>
        </w:tc>
        <w:tc>
          <w:tcPr>
            <w:tcW w:w="4394" w:type="dxa"/>
          </w:tcPr>
          <w:p w14:paraId="79C6C621" w14:textId="77777777" w:rsidR="00304F5C" w:rsidRPr="002B3452" w:rsidRDefault="00304F5C" w:rsidP="00187C33">
            <w:pPr>
              <w:widowControl w:val="0"/>
              <w:rPr>
                <w:snapToGrid w:val="0"/>
              </w:rPr>
            </w:pPr>
          </w:p>
        </w:tc>
      </w:tr>
      <w:tr w:rsidR="00304F5C" w:rsidRPr="002B3452" w14:paraId="114349A4" w14:textId="77777777" w:rsidTr="0061645E">
        <w:trPr>
          <w:trHeight w:val="4068"/>
        </w:trPr>
        <w:tc>
          <w:tcPr>
            <w:tcW w:w="2392" w:type="dxa"/>
            <w:vMerge w:val="restart"/>
          </w:tcPr>
          <w:p w14:paraId="10565D53" w14:textId="0F05B10C" w:rsidR="00304F5C" w:rsidRPr="00CE3224" w:rsidRDefault="00304F5C" w:rsidP="00CE3224">
            <w:pPr>
              <w:widowControl w:val="0"/>
              <w:jc w:val="both"/>
              <w:rPr>
                <w:rFonts w:eastAsia="Calibri"/>
                <w:iCs/>
                <w:lang w:eastAsia="en-US"/>
              </w:rPr>
            </w:pPr>
            <w:r>
              <w:rPr>
                <w:rFonts w:eastAsia="Calibri"/>
                <w:lang w:eastAsia="en-US"/>
              </w:rPr>
              <w:t xml:space="preserve">6. </w:t>
            </w:r>
            <w:r w:rsidRPr="00CE3224">
              <w:rPr>
                <w:rFonts w:eastAsia="Calibri"/>
                <w:lang w:eastAsia="en-US"/>
              </w:rPr>
              <w:t>Egzistuoja korupcijos rizika dėl nepakankamos viešųjų ir privačių interesų valdymo kontrolės</w:t>
            </w:r>
          </w:p>
        </w:tc>
        <w:tc>
          <w:tcPr>
            <w:tcW w:w="3132" w:type="dxa"/>
          </w:tcPr>
          <w:p w14:paraId="5C46EF2D" w14:textId="2EE57CAC" w:rsidR="00304F5C" w:rsidRPr="009561CD" w:rsidRDefault="00304F5C" w:rsidP="00304F5C">
            <w:pPr>
              <w:jc w:val="both"/>
              <w:rPr>
                <w:rFonts w:eastAsia="Aptos"/>
                <w:kern w:val="2"/>
                <w:shd w:val="clear" w:color="auto" w:fill="FFFFFF"/>
                <w:lang w:eastAsia="en-US"/>
                <w14:ligatures w14:val="standardContextual"/>
              </w:rPr>
            </w:pPr>
            <w:r>
              <w:rPr>
                <w:rFonts w:eastAsia="Aptos"/>
                <w:lang w:eastAsia="en-US"/>
              </w:rPr>
              <w:t xml:space="preserve">6.1. </w:t>
            </w:r>
            <w:r w:rsidRPr="009561CD">
              <w:rPr>
                <w:rFonts w:eastAsia="Aptos"/>
                <w:lang w:eastAsia="en-US"/>
              </w:rPr>
              <w:t>Nuolat vykdyti viešųjų ir privačių interesų kontrolės mokymus deklaruojantiems darbuotojams, nurodant VMVT darbuotojams tipines deklaruotinas ir vengtinas situacijas su pavyzdžiais, skatinti atsakingiau deklaruoti interesų konfliktus keliančius ryšius arba jų regimybę, susijusią ne tik su artimo (-ų), bet ir kito (-ų) asmens (-ų), su kuriuo (-</w:t>
            </w:r>
            <w:proofErr w:type="spellStart"/>
            <w:r w:rsidRPr="009561CD">
              <w:rPr>
                <w:rFonts w:eastAsia="Aptos"/>
                <w:lang w:eastAsia="en-US"/>
              </w:rPr>
              <w:t>iais</w:t>
            </w:r>
            <w:proofErr w:type="spellEnd"/>
            <w:r w:rsidRPr="009561CD">
              <w:rPr>
                <w:rFonts w:eastAsia="Aptos"/>
                <w:lang w:eastAsia="en-US"/>
              </w:rPr>
              <w:t>) sieja giminystės ar asmeninio pobūdžio ryšiai.</w:t>
            </w:r>
          </w:p>
        </w:tc>
        <w:tc>
          <w:tcPr>
            <w:tcW w:w="4252" w:type="dxa"/>
          </w:tcPr>
          <w:p w14:paraId="5A64FD59" w14:textId="02D9E85E" w:rsidR="00304F5C" w:rsidRDefault="00304F5C" w:rsidP="0061645E">
            <w:pPr>
              <w:rPr>
                <w:rFonts w:eastAsia="Aptos"/>
                <w:kern w:val="2"/>
                <w:lang w:eastAsia="en-US"/>
                <w14:ligatures w14:val="standardContextual"/>
              </w:rPr>
            </w:pPr>
            <w:r>
              <w:rPr>
                <w:kern w:val="2"/>
                <w:lang w:eastAsia="en-US"/>
                <w14:ligatures w14:val="standardContextual"/>
              </w:rPr>
              <w:t xml:space="preserve">Plane numatyta priemonė </w:t>
            </w:r>
            <w:r w:rsidR="006E171A">
              <w:rPr>
                <w:kern w:val="2"/>
                <w:lang w:eastAsia="en-US"/>
                <w14:ligatures w14:val="standardContextual"/>
              </w:rPr>
              <w:t xml:space="preserve">– </w:t>
            </w:r>
            <w:r w:rsidRPr="00917BDD">
              <w:rPr>
                <w:rFonts w:eastAsia="Aptos"/>
                <w:kern w:val="2"/>
                <w:lang w:eastAsia="en-US"/>
                <w14:ligatures w14:val="standardContextual"/>
              </w:rPr>
              <w:t>6.1.</w:t>
            </w:r>
            <w:r>
              <w:rPr>
                <w:rFonts w:eastAsia="Aptos"/>
                <w:kern w:val="2"/>
                <w:lang w:eastAsia="en-US"/>
                <w14:ligatures w14:val="standardContextual"/>
              </w:rPr>
              <w:t>1</w:t>
            </w:r>
            <w:r w:rsidR="002B41EB">
              <w:rPr>
                <w:rFonts w:eastAsia="Aptos"/>
                <w:kern w:val="2"/>
                <w:lang w:eastAsia="en-US"/>
                <w14:ligatures w14:val="standardContextual"/>
              </w:rPr>
              <w:t>:</w:t>
            </w:r>
            <w:r w:rsidRPr="00917BDD">
              <w:rPr>
                <w:rFonts w:eastAsia="Aptos"/>
                <w:kern w:val="2"/>
                <w:lang w:eastAsia="en-US"/>
                <w14:ligatures w14:val="standardContextual"/>
              </w:rPr>
              <w:t xml:space="preserve">  </w:t>
            </w:r>
            <w:r w:rsidR="002B41EB">
              <w:rPr>
                <w:rFonts w:eastAsia="Aptos"/>
                <w:kern w:val="2"/>
                <w:lang w:eastAsia="en-US"/>
                <w14:ligatures w14:val="standardContextual"/>
              </w:rPr>
              <w:t>p</w:t>
            </w:r>
            <w:r w:rsidRPr="00917BDD">
              <w:rPr>
                <w:rFonts w:eastAsia="Aptos"/>
                <w:kern w:val="2"/>
                <w:lang w:eastAsia="en-US"/>
                <w14:ligatures w14:val="standardContextual"/>
              </w:rPr>
              <w:t>ravesti ne mažiau nei dvejus mokymus per metus VMVT struktūriniams padaliniams nuvykstant į padalinius arba nuotoliniu būdu.</w:t>
            </w:r>
          </w:p>
          <w:p w14:paraId="285269C4" w14:textId="41336CE4" w:rsidR="00304F5C" w:rsidRPr="002B3452" w:rsidRDefault="00A80784" w:rsidP="00637CC8">
            <w:pPr>
              <w:rPr>
                <w:snapToGrid w:val="0"/>
              </w:rPr>
            </w:pPr>
            <w:r w:rsidRPr="0075702F">
              <w:rPr>
                <w:rFonts w:eastAsia="Aptos"/>
                <w:b/>
                <w:bCs/>
                <w:color w:val="70AD47" w:themeColor="accent6"/>
                <w:kern w:val="2"/>
                <w:lang w:eastAsia="en-US"/>
                <w14:ligatures w14:val="standardContextual"/>
              </w:rPr>
              <w:t>Įgyvendinta</w:t>
            </w:r>
            <w:r w:rsidR="002B41EB">
              <w:rPr>
                <w:rFonts w:eastAsia="Aptos"/>
                <w:kern w:val="2"/>
                <w:lang w:eastAsia="en-US"/>
                <w14:ligatures w14:val="standardContextual"/>
              </w:rPr>
              <w:t>:</w:t>
            </w:r>
            <w:r>
              <w:rPr>
                <w:rFonts w:eastAsia="Aptos"/>
                <w:kern w:val="2"/>
                <w:lang w:eastAsia="en-US"/>
                <w14:ligatures w14:val="standardContextual"/>
              </w:rPr>
              <w:t xml:space="preserve"> </w:t>
            </w:r>
            <w:r w:rsidRPr="00A80784">
              <w:rPr>
                <w:rFonts w:eastAsia="Aptos"/>
                <w:kern w:val="2"/>
                <w:lang w:eastAsia="en-US"/>
                <w14:ligatures w14:val="standardContextual"/>
              </w:rPr>
              <w:t xml:space="preserve">2025 metais atlikti </w:t>
            </w:r>
            <w:r w:rsidR="009B0DCE" w:rsidRPr="00966ED7">
              <w:rPr>
                <w:rFonts w:eastAsia="Aptos"/>
                <w:kern w:val="2"/>
                <w:lang w:eastAsia="en-US"/>
                <w14:ligatures w14:val="standardContextual"/>
              </w:rPr>
              <w:t>13</w:t>
            </w:r>
            <w:r w:rsidR="009B0DCE">
              <w:rPr>
                <w:rFonts w:eastAsia="Aptos"/>
                <w:kern w:val="2"/>
                <w:lang w:eastAsia="en-US"/>
                <w14:ligatures w14:val="standardContextual"/>
              </w:rPr>
              <w:t xml:space="preserve"> mokymų VMVT administracinių padalinių darbuotojams bei naujai priimtiems darbuotojams. </w:t>
            </w:r>
          </w:p>
        </w:tc>
        <w:tc>
          <w:tcPr>
            <w:tcW w:w="4394" w:type="dxa"/>
          </w:tcPr>
          <w:p w14:paraId="7CB04490" w14:textId="77777777" w:rsidR="00304F5C" w:rsidRPr="002B3452" w:rsidRDefault="00304F5C" w:rsidP="00187C33">
            <w:pPr>
              <w:widowControl w:val="0"/>
              <w:rPr>
                <w:snapToGrid w:val="0"/>
              </w:rPr>
            </w:pPr>
          </w:p>
        </w:tc>
      </w:tr>
      <w:tr w:rsidR="00304F5C" w:rsidRPr="002B3452" w14:paraId="192C5C00" w14:textId="77777777" w:rsidTr="0061645E">
        <w:trPr>
          <w:trHeight w:val="3036"/>
        </w:trPr>
        <w:tc>
          <w:tcPr>
            <w:tcW w:w="2392" w:type="dxa"/>
            <w:vMerge/>
            <w:tcBorders>
              <w:bottom w:val="single" w:sz="4" w:space="0" w:color="auto"/>
            </w:tcBorders>
          </w:tcPr>
          <w:p w14:paraId="129752E4" w14:textId="77777777" w:rsidR="00304F5C" w:rsidRDefault="00304F5C" w:rsidP="00CE3224">
            <w:pPr>
              <w:widowControl w:val="0"/>
              <w:jc w:val="both"/>
              <w:rPr>
                <w:rFonts w:eastAsia="Calibri"/>
                <w:lang w:eastAsia="en-US"/>
              </w:rPr>
            </w:pPr>
          </w:p>
        </w:tc>
        <w:tc>
          <w:tcPr>
            <w:tcW w:w="3132" w:type="dxa"/>
            <w:tcBorders>
              <w:bottom w:val="single" w:sz="4" w:space="0" w:color="auto"/>
            </w:tcBorders>
          </w:tcPr>
          <w:p w14:paraId="5253A4EE" w14:textId="77777777" w:rsidR="00304F5C" w:rsidRDefault="00304F5C" w:rsidP="00304F5C">
            <w:pPr>
              <w:tabs>
                <w:tab w:val="left" w:pos="567"/>
                <w:tab w:val="left" w:pos="851"/>
              </w:tabs>
              <w:spacing w:after="160"/>
              <w:jc w:val="both"/>
              <w:rPr>
                <w:rFonts w:eastAsia="Aptos"/>
                <w:lang w:eastAsia="en-US"/>
              </w:rPr>
            </w:pPr>
            <w:r>
              <w:rPr>
                <w:rFonts w:eastAsia="Aptos"/>
                <w:kern w:val="2"/>
                <w:lang w:eastAsia="en-US"/>
                <w14:ligatures w14:val="standardContextual"/>
              </w:rPr>
              <w:t xml:space="preserve">6.2. </w:t>
            </w:r>
            <w:r w:rsidRPr="009561CD">
              <w:rPr>
                <w:rFonts w:eastAsia="Aptos"/>
                <w:kern w:val="2"/>
                <w:lang w:eastAsia="en-US"/>
                <w14:ligatures w14:val="standardContextual"/>
              </w:rPr>
              <w:t>Spręsti dėl tikslinių patikrinimų inicijavimo, įvertinant darbuotojų, nedeklaravusių nustatytų ryšių, atliktas užduotis bei priimtus sprendimus.</w:t>
            </w:r>
          </w:p>
        </w:tc>
        <w:tc>
          <w:tcPr>
            <w:tcW w:w="4252" w:type="dxa"/>
            <w:tcBorders>
              <w:bottom w:val="single" w:sz="4" w:space="0" w:color="auto"/>
            </w:tcBorders>
          </w:tcPr>
          <w:p w14:paraId="5F184E0A" w14:textId="77777777" w:rsidR="00304F5C" w:rsidRDefault="00304F5C" w:rsidP="0061645E">
            <w:pPr>
              <w:rPr>
                <w:rFonts w:eastAsia="Aptos"/>
                <w:kern w:val="2"/>
                <w:lang w:eastAsia="en-US"/>
                <w14:ligatures w14:val="standardContextual"/>
              </w:rPr>
            </w:pPr>
            <w:r>
              <w:rPr>
                <w:kern w:val="2"/>
                <w:lang w:eastAsia="en-US"/>
                <w14:ligatures w14:val="standardContextual"/>
              </w:rPr>
              <w:t xml:space="preserve">Plane numatytos priemonės: </w:t>
            </w:r>
          </w:p>
          <w:p w14:paraId="4276B085" w14:textId="03629D7C" w:rsidR="00304F5C" w:rsidRDefault="00304F5C" w:rsidP="0061645E">
            <w:pPr>
              <w:rPr>
                <w:rFonts w:eastAsia="Aptos"/>
                <w:kern w:val="2"/>
                <w:lang w:eastAsia="en-US"/>
                <w14:ligatures w14:val="standardContextual"/>
              </w:rPr>
            </w:pPr>
            <w:r w:rsidRPr="00917BDD">
              <w:rPr>
                <w:rFonts w:eastAsia="Aptos"/>
                <w:kern w:val="2"/>
                <w:lang w:eastAsia="en-US"/>
                <w14:ligatures w14:val="standardContextual"/>
              </w:rPr>
              <w:t>6.2.1. Kiekvienais metais atlikti naujai priimtų VMVT darbuotojų patikrinimą siekiant nustatyti</w:t>
            </w:r>
            <w:r w:rsidR="002B41EB">
              <w:rPr>
                <w:rFonts w:eastAsia="Aptos"/>
                <w:kern w:val="2"/>
                <w:lang w:eastAsia="en-US"/>
                <w14:ligatures w14:val="standardContextual"/>
              </w:rPr>
              <w:t>,</w:t>
            </w:r>
            <w:r w:rsidRPr="00917BDD">
              <w:rPr>
                <w:rFonts w:eastAsia="Aptos"/>
                <w:kern w:val="2"/>
                <w:lang w:eastAsia="en-US"/>
                <w14:ligatures w14:val="standardContextual"/>
              </w:rPr>
              <w:t xml:space="preserve"> ar jie užpildė viešų</w:t>
            </w:r>
            <w:r w:rsidR="002B41EB">
              <w:rPr>
                <w:rFonts w:eastAsia="Aptos"/>
                <w:kern w:val="2"/>
                <w:lang w:eastAsia="en-US"/>
                <w14:ligatures w14:val="standardContextual"/>
              </w:rPr>
              <w:t>jų</w:t>
            </w:r>
            <w:r w:rsidRPr="00917BDD">
              <w:rPr>
                <w:rFonts w:eastAsia="Aptos"/>
                <w:kern w:val="2"/>
                <w:lang w:eastAsia="en-US"/>
                <w14:ligatures w14:val="standardContextual"/>
              </w:rPr>
              <w:t xml:space="preserve"> ir privačių interesų deklaracijas, įvertinti, ar deklaracijose nurodyti duomen</w:t>
            </w:r>
            <w:r w:rsidR="0061645E">
              <w:rPr>
                <w:rFonts w:eastAsia="Aptos"/>
                <w:kern w:val="2"/>
                <w:lang w:eastAsia="en-US"/>
                <w14:ligatures w14:val="standardContextual"/>
              </w:rPr>
              <w:t>y</w:t>
            </w:r>
            <w:r w:rsidRPr="00917BDD">
              <w:rPr>
                <w:rFonts w:eastAsia="Aptos"/>
                <w:kern w:val="2"/>
                <w:lang w:eastAsia="en-US"/>
                <w14:ligatures w14:val="standardContextual"/>
              </w:rPr>
              <w:t>s nekelia interesų konflikto</w:t>
            </w:r>
            <w:r w:rsidR="006E171A">
              <w:rPr>
                <w:rFonts w:eastAsia="Aptos"/>
                <w:kern w:val="2"/>
                <w:lang w:eastAsia="en-US"/>
                <w14:ligatures w14:val="standardContextual"/>
              </w:rPr>
              <w:t>;</w:t>
            </w:r>
          </w:p>
          <w:p w14:paraId="24CF9B58" w14:textId="03EC8374" w:rsidR="00A80784" w:rsidRDefault="00A80784" w:rsidP="0061645E">
            <w:pPr>
              <w:rPr>
                <w:rFonts w:eastAsia="Aptos"/>
                <w:kern w:val="2"/>
                <w:lang w:eastAsia="en-US"/>
                <w14:ligatures w14:val="standardContextual"/>
              </w:rPr>
            </w:pPr>
            <w:r w:rsidRPr="0075702F">
              <w:rPr>
                <w:rFonts w:eastAsia="Aptos"/>
                <w:b/>
                <w:bCs/>
                <w:color w:val="70AD47" w:themeColor="accent6"/>
                <w:kern w:val="2"/>
                <w:lang w:eastAsia="en-US"/>
                <w14:ligatures w14:val="standardContextual"/>
              </w:rPr>
              <w:t>Įgyvendinta</w:t>
            </w:r>
            <w:r w:rsidR="002B41EB">
              <w:rPr>
                <w:rFonts w:eastAsia="Aptos"/>
                <w:kern w:val="2"/>
                <w:lang w:eastAsia="en-US"/>
                <w14:ligatures w14:val="standardContextual"/>
              </w:rPr>
              <w:t>:</w:t>
            </w:r>
            <w:r>
              <w:rPr>
                <w:rFonts w:eastAsia="Aptos"/>
                <w:kern w:val="2"/>
                <w:lang w:eastAsia="en-US"/>
                <w14:ligatures w14:val="standardContextual"/>
              </w:rPr>
              <w:t xml:space="preserve"> </w:t>
            </w:r>
            <w:r w:rsidRPr="00A80784">
              <w:rPr>
                <w:rFonts w:eastAsia="Aptos"/>
                <w:kern w:val="2"/>
                <w:lang w:eastAsia="en-US"/>
                <w14:ligatures w14:val="standardContextual"/>
              </w:rPr>
              <w:t>2024 metais atliktas visų naujai priimtų darbuotojų viešųjų ir privačių interesų deklaracijų įvertinimas. Nuo 2025 m. naujai priimtų darbuotojų viešųjų ir privačių interesų įvertinimas atliekamas kiekvieną ketvirtį</w:t>
            </w:r>
            <w:r w:rsidR="002B41EB">
              <w:rPr>
                <w:rFonts w:eastAsia="Aptos"/>
                <w:kern w:val="2"/>
                <w:lang w:eastAsia="en-US"/>
                <w14:ligatures w14:val="standardContextual"/>
              </w:rPr>
              <w:t>;</w:t>
            </w:r>
            <w:r w:rsidR="00637CC8">
              <w:rPr>
                <w:rFonts w:eastAsia="Aptos"/>
                <w:kern w:val="2"/>
                <w:lang w:eastAsia="en-US"/>
                <w14:ligatures w14:val="standardContextual"/>
              </w:rPr>
              <w:t xml:space="preserve"> </w:t>
            </w:r>
            <w:r w:rsidR="002B41EB">
              <w:rPr>
                <w:rFonts w:eastAsia="Aptos"/>
                <w:kern w:val="2"/>
                <w:lang w:eastAsia="en-US"/>
                <w14:ligatures w14:val="standardContextual"/>
              </w:rPr>
              <w:t>taip pat</w:t>
            </w:r>
            <w:r w:rsidR="00637CC8">
              <w:rPr>
                <w:rFonts w:eastAsia="Aptos"/>
                <w:kern w:val="2"/>
                <w:lang w:eastAsia="en-US"/>
                <w14:ligatures w14:val="standardContextual"/>
              </w:rPr>
              <w:t xml:space="preserve"> VMVT 2025</w:t>
            </w:r>
            <w:r w:rsidR="005707F7">
              <w:rPr>
                <w:rFonts w:eastAsia="Aptos"/>
                <w:kern w:val="2"/>
                <w:lang w:eastAsia="en-US"/>
                <w14:ligatures w14:val="standardContextual"/>
              </w:rPr>
              <w:t>–</w:t>
            </w:r>
            <w:r w:rsidR="00637CC8">
              <w:rPr>
                <w:rFonts w:eastAsia="Aptos"/>
                <w:kern w:val="2"/>
                <w:lang w:eastAsia="en-US"/>
                <w14:ligatures w14:val="standardContextual"/>
              </w:rPr>
              <w:t xml:space="preserve">2026 m. korupcijos </w:t>
            </w:r>
            <w:r w:rsidR="00637CC8">
              <w:rPr>
                <w:rFonts w:eastAsia="Aptos"/>
                <w:kern w:val="2"/>
                <w:lang w:eastAsia="en-US"/>
                <w14:ligatures w14:val="standardContextual"/>
              </w:rPr>
              <w:lastRenderedPageBreak/>
              <w:t xml:space="preserve">prevencijos plane įtvirtinta, kad kasmet atliekama ne mažiau nei dviejų struktūrinių padalinių darbuotojų viešųjų ir privačių interesų deklaracijų pildymo </w:t>
            </w:r>
            <w:r w:rsidR="002B41EB">
              <w:rPr>
                <w:rFonts w:eastAsia="Aptos"/>
                <w:kern w:val="2"/>
                <w:lang w:eastAsia="en-US"/>
                <w14:ligatures w14:val="standardContextual"/>
              </w:rPr>
              <w:t xml:space="preserve"> </w:t>
            </w:r>
            <w:r w:rsidR="00637CC8">
              <w:rPr>
                <w:rFonts w:eastAsia="Aptos"/>
                <w:kern w:val="2"/>
                <w:lang w:eastAsia="en-US"/>
                <w14:ligatures w14:val="standardContextual"/>
              </w:rPr>
              <w:t>patikrinimas</w:t>
            </w:r>
            <w:r w:rsidR="002B41EB">
              <w:rPr>
                <w:rFonts w:eastAsia="Aptos"/>
                <w:kern w:val="2"/>
                <w:lang w:eastAsia="en-US"/>
                <w14:ligatures w14:val="standardContextual"/>
              </w:rPr>
              <w:t>;</w:t>
            </w:r>
          </w:p>
          <w:p w14:paraId="4BE70099" w14:textId="77777777" w:rsidR="00304F5C" w:rsidRDefault="00304F5C" w:rsidP="0061645E">
            <w:pPr>
              <w:rPr>
                <w:rFonts w:eastAsia="Aptos"/>
                <w:kern w:val="2"/>
                <w:lang w:eastAsia="en-US"/>
                <w14:ligatures w14:val="standardContextual"/>
              </w:rPr>
            </w:pPr>
            <w:r w:rsidRPr="00917BDD">
              <w:rPr>
                <w:rFonts w:eastAsia="Aptos"/>
                <w:kern w:val="2"/>
                <w:lang w:eastAsia="en-US"/>
                <w14:ligatures w14:val="standardContextual"/>
              </w:rPr>
              <w:t>6.2.2. Gavus duomenų apie VMVT darbuotojų veiklą, galimai keliančią interesų konfliktą, tikrinti, ar darbuotojai veiklą deklaravo, o jei veiklos nedeklaravo, atlikti tikslinius patikrinimus.</w:t>
            </w:r>
          </w:p>
          <w:p w14:paraId="6DEB2FD3" w14:textId="6CE5435D" w:rsidR="00F17E93" w:rsidRDefault="00F17E93" w:rsidP="0061645E">
            <w:pPr>
              <w:rPr>
                <w:kern w:val="2"/>
                <w:lang w:eastAsia="en-US"/>
                <w14:ligatures w14:val="standardContextual"/>
              </w:rPr>
            </w:pPr>
            <w:r w:rsidRPr="0075702F">
              <w:rPr>
                <w:b/>
                <w:bCs/>
                <w:color w:val="70AD47" w:themeColor="accent6"/>
                <w:kern w:val="2"/>
                <w:lang w:eastAsia="en-US"/>
                <w14:ligatures w14:val="standardContextual"/>
              </w:rPr>
              <w:t>Įgyvendinta</w:t>
            </w:r>
            <w:r w:rsidR="002B41EB">
              <w:rPr>
                <w:kern w:val="2"/>
                <w:lang w:eastAsia="en-US"/>
                <w14:ligatures w14:val="standardContextual"/>
              </w:rPr>
              <w:t>:</w:t>
            </w:r>
            <w:r>
              <w:rPr>
                <w:kern w:val="2"/>
                <w:lang w:eastAsia="en-US"/>
                <w14:ligatures w14:val="standardContextual"/>
              </w:rPr>
              <w:t xml:space="preserve"> a</w:t>
            </w:r>
            <w:r w:rsidRPr="00F17E93">
              <w:rPr>
                <w:kern w:val="2"/>
                <w:lang w:eastAsia="en-US"/>
                <w14:ligatures w14:val="standardContextual"/>
              </w:rPr>
              <w:t>tliekant stebėseną</w:t>
            </w:r>
            <w:r w:rsidR="009B0DCE">
              <w:rPr>
                <w:kern w:val="2"/>
                <w:lang w:eastAsia="en-US"/>
                <w14:ligatures w14:val="standardContextual"/>
              </w:rPr>
              <w:t xml:space="preserve"> ir kontrolę</w:t>
            </w:r>
            <w:r w:rsidR="0085108B">
              <w:rPr>
                <w:kern w:val="2"/>
                <w:lang w:eastAsia="en-US"/>
                <w14:ligatures w14:val="standardContextual"/>
              </w:rPr>
              <w:t xml:space="preserve"> </w:t>
            </w:r>
            <w:r w:rsidRPr="00F17E93">
              <w:rPr>
                <w:kern w:val="2"/>
                <w:lang w:eastAsia="en-US"/>
                <w14:ligatures w14:val="standardContextual"/>
              </w:rPr>
              <w:t>tokių duomenų gauta nebuvo</w:t>
            </w:r>
            <w:r w:rsidR="002B41EB">
              <w:rPr>
                <w:kern w:val="2"/>
                <w:lang w:eastAsia="en-US"/>
                <w14:ligatures w14:val="standardContextual"/>
              </w:rPr>
              <w:t>.</w:t>
            </w:r>
          </w:p>
        </w:tc>
        <w:tc>
          <w:tcPr>
            <w:tcW w:w="4394" w:type="dxa"/>
            <w:tcBorders>
              <w:bottom w:val="single" w:sz="4" w:space="0" w:color="auto"/>
            </w:tcBorders>
          </w:tcPr>
          <w:p w14:paraId="7296AB09" w14:textId="77777777" w:rsidR="00304F5C" w:rsidRPr="002B3452" w:rsidRDefault="00304F5C" w:rsidP="00187C33">
            <w:pPr>
              <w:widowControl w:val="0"/>
              <w:rPr>
                <w:snapToGrid w:val="0"/>
              </w:rPr>
            </w:pPr>
          </w:p>
        </w:tc>
      </w:tr>
      <w:tr w:rsidR="0037500E" w:rsidRPr="002B3452" w14:paraId="6A3D74DF" w14:textId="77777777" w:rsidTr="0061645E">
        <w:tc>
          <w:tcPr>
            <w:tcW w:w="14170" w:type="dxa"/>
            <w:gridSpan w:val="4"/>
            <w:tcBorders>
              <w:left w:val="nil"/>
              <w:bottom w:val="nil"/>
              <w:right w:val="nil"/>
            </w:tcBorders>
          </w:tcPr>
          <w:p w14:paraId="1226815D" w14:textId="7D57F0B3" w:rsidR="0037500E" w:rsidRPr="008F1D8D" w:rsidRDefault="0037500E" w:rsidP="0061645E">
            <w:pPr>
              <w:pStyle w:val="Sraopastraipa"/>
              <w:widowControl w:val="0"/>
              <w:rPr>
                <w:i/>
                <w:snapToGrid w:val="0"/>
              </w:rPr>
            </w:pPr>
          </w:p>
        </w:tc>
      </w:tr>
    </w:tbl>
    <w:p w14:paraId="711CD6BD" w14:textId="1AA67C1D" w:rsidR="000C5806" w:rsidRDefault="0034418E" w:rsidP="0034418E">
      <w:pPr>
        <w:jc w:val="center"/>
      </w:pPr>
      <w:r>
        <w:t>____________</w:t>
      </w:r>
    </w:p>
    <w:sectPr w:rsidR="000C5806" w:rsidSect="005C328D">
      <w:footnotePr>
        <w:numFmt w:val="chicago"/>
      </w:footnotePr>
      <w:type w:val="continuous"/>
      <w:pgSz w:w="16838" w:h="11906" w:orient="landscape"/>
      <w:pgMar w:top="1701"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52A4F" w14:textId="77777777" w:rsidR="00192CDE" w:rsidRDefault="00192CDE" w:rsidP="00694944">
      <w:r>
        <w:separator/>
      </w:r>
    </w:p>
  </w:endnote>
  <w:endnote w:type="continuationSeparator" w:id="0">
    <w:p w14:paraId="2428819A" w14:textId="77777777" w:rsidR="00192CDE" w:rsidRDefault="00192CDE" w:rsidP="0069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A64DB" w14:textId="77777777" w:rsidR="00192CDE" w:rsidRDefault="00192CDE" w:rsidP="00694944">
      <w:r>
        <w:separator/>
      </w:r>
    </w:p>
  </w:footnote>
  <w:footnote w:type="continuationSeparator" w:id="0">
    <w:p w14:paraId="48A8299C" w14:textId="77777777" w:rsidR="00192CDE" w:rsidRDefault="00192CDE" w:rsidP="00694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57C03"/>
    <w:multiLevelType w:val="hybridMultilevel"/>
    <w:tmpl w:val="17881AE0"/>
    <w:lvl w:ilvl="0" w:tplc="EA6855B2">
      <w:start w:val="1"/>
      <w:numFmt w:val="decimal"/>
      <w:lvlText w:val="%1."/>
      <w:lvlJc w:val="left"/>
      <w:pPr>
        <w:ind w:left="720" w:hanging="360"/>
      </w:pPr>
      <w:rPr>
        <w:rFonts w:eastAsia="Apto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2F15AC1"/>
    <w:multiLevelType w:val="hybridMultilevel"/>
    <w:tmpl w:val="2280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83674549">
    <w:abstractNumId w:val="1"/>
  </w:num>
  <w:num w:numId="2" w16cid:durableId="1345086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1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44"/>
    <w:rsid w:val="000003E4"/>
    <w:rsid w:val="00014C02"/>
    <w:rsid w:val="00015919"/>
    <w:rsid w:val="00031A42"/>
    <w:rsid w:val="00040139"/>
    <w:rsid w:val="0004613E"/>
    <w:rsid w:val="00074A64"/>
    <w:rsid w:val="00092D14"/>
    <w:rsid w:val="00093B94"/>
    <w:rsid w:val="00095B67"/>
    <w:rsid w:val="000C3D08"/>
    <w:rsid w:val="000C5806"/>
    <w:rsid w:val="000D63E8"/>
    <w:rsid w:val="00121671"/>
    <w:rsid w:val="00127A1F"/>
    <w:rsid w:val="00151456"/>
    <w:rsid w:val="001820B6"/>
    <w:rsid w:val="00192CDE"/>
    <w:rsid w:val="00205E41"/>
    <w:rsid w:val="00213A7A"/>
    <w:rsid w:val="0021414A"/>
    <w:rsid w:val="00214FE4"/>
    <w:rsid w:val="00235C43"/>
    <w:rsid w:val="002B41EB"/>
    <w:rsid w:val="00304F5C"/>
    <w:rsid w:val="00323D0A"/>
    <w:rsid w:val="0034418E"/>
    <w:rsid w:val="0037500E"/>
    <w:rsid w:val="003826DC"/>
    <w:rsid w:val="00383F51"/>
    <w:rsid w:val="003953DF"/>
    <w:rsid w:val="003C71BA"/>
    <w:rsid w:val="003D77D9"/>
    <w:rsid w:val="003E50E6"/>
    <w:rsid w:val="003E7DC1"/>
    <w:rsid w:val="003F0E90"/>
    <w:rsid w:val="004031E2"/>
    <w:rsid w:val="00442AB7"/>
    <w:rsid w:val="0046275E"/>
    <w:rsid w:val="00463FD7"/>
    <w:rsid w:val="004818D2"/>
    <w:rsid w:val="00484B0F"/>
    <w:rsid w:val="004D26FF"/>
    <w:rsid w:val="004E4E10"/>
    <w:rsid w:val="005217DD"/>
    <w:rsid w:val="00535FD6"/>
    <w:rsid w:val="00550AF2"/>
    <w:rsid w:val="00552DA7"/>
    <w:rsid w:val="00557F0A"/>
    <w:rsid w:val="005707F7"/>
    <w:rsid w:val="0059496F"/>
    <w:rsid w:val="005A279D"/>
    <w:rsid w:val="005B745F"/>
    <w:rsid w:val="005C0B42"/>
    <w:rsid w:val="005C328D"/>
    <w:rsid w:val="005D4659"/>
    <w:rsid w:val="005E1894"/>
    <w:rsid w:val="00612061"/>
    <w:rsid w:val="00615D36"/>
    <w:rsid w:val="0061645E"/>
    <w:rsid w:val="00625300"/>
    <w:rsid w:val="00635A40"/>
    <w:rsid w:val="00637CC8"/>
    <w:rsid w:val="00656F41"/>
    <w:rsid w:val="00694944"/>
    <w:rsid w:val="006D0816"/>
    <w:rsid w:val="006E171A"/>
    <w:rsid w:val="006E24D4"/>
    <w:rsid w:val="00710319"/>
    <w:rsid w:val="007374FE"/>
    <w:rsid w:val="007445D5"/>
    <w:rsid w:val="00746E6F"/>
    <w:rsid w:val="0075702F"/>
    <w:rsid w:val="00760062"/>
    <w:rsid w:val="00763E67"/>
    <w:rsid w:val="00764290"/>
    <w:rsid w:val="00781A44"/>
    <w:rsid w:val="00800B7F"/>
    <w:rsid w:val="00842B66"/>
    <w:rsid w:val="00844907"/>
    <w:rsid w:val="0085108B"/>
    <w:rsid w:val="00863A86"/>
    <w:rsid w:val="00867FBF"/>
    <w:rsid w:val="00886482"/>
    <w:rsid w:val="00893C98"/>
    <w:rsid w:val="008C5B26"/>
    <w:rsid w:val="008E4496"/>
    <w:rsid w:val="008F6DF3"/>
    <w:rsid w:val="0091002B"/>
    <w:rsid w:val="00917BDD"/>
    <w:rsid w:val="00927080"/>
    <w:rsid w:val="009374B9"/>
    <w:rsid w:val="009463D6"/>
    <w:rsid w:val="009561CD"/>
    <w:rsid w:val="00966ED7"/>
    <w:rsid w:val="0098589C"/>
    <w:rsid w:val="009B0DCE"/>
    <w:rsid w:val="00A46D09"/>
    <w:rsid w:val="00A55D9E"/>
    <w:rsid w:val="00A57062"/>
    <w:rsid w:val="00A72329"/>
    <w:rsid w:val="00A80784"/>
    <w:rsid w:val="00AB6934"/>
    <w:rsid w:val="00AD2E91"/>
    <w:rsid w:val="00AD3812"/>
    <w:rsid w:val="00AE19DD"/>
    <w:rsid w:val="00AF0532"/>
    <w:rsid w:val="00AF3F19"/>
    <w:rsid w:val="00B2318E"/>
    <w:rsid w:val="00B7017B"/>
    <w:rsid w:val="00B71011"/>
    <w:rsid w:val="00B75FAB"/>
    <w:rsid w:val="00B85DA1"/>
    <w:rsid w:val="00B9272E"/>
    <w:rsid w:val="00BA3AA1"/>
    <w:rsid w:val="00BB32CD"/>
    <w:rsid w:val="00BB383E"/>
    <w:rsid w:val="00BC14AA"/>
    <w:rsid w:val="00C03414"/>
    <w:rsid w:val="00C34808"/>
    <w:rsid w:val="00C53629"/>
    <w:rsid w:val="00C6752C"/>
    <w:rsid w:val="00C77833"/>
    <w:rsid w:val="00CE3224"/>
    <w:rsid w:val="00CF27D5"/>
    <w:rsid w:val="00D07F3C"/>
    <w:rsid w:val="00D31997"/>
    <w:rsid w:val="00D42C4C"/>
    <w:rsid w:val="00D53268"/>
    <w:rsid w:val="00DA6336"/>
    <w:rsid w:val="00DC455A"/>
    <w:rsid w:val="00E063A5"/>
    <w:rsid w:val="00E11652"/>
    <w:rsid w:val="00E13856"/>
    <w:rsid w:val="00E20495"/>
    <w:rsid w:val="00E24B30"/>
    <w:rsid w:val="00E33DD4"/>
    <w:rsid w:val="00E5123F"/>
    <w:rsid w:val="00E75238"/>
    <w:rsid w:val="00E86520"/>
    <w:rsid w:val="00E94115"/>
    <w:rsid w:val="00EC120E"/>
    <w:rsid w:val="00EF068B"/>
    <w:rsid w:val="00EF7971"/>
    <w:rsid w:val="00F11A22"/>
    <w:rsid w:val="00F17E93"/>
    <w:rsid w:val="00F35E90"/>
    <w:rsid w:val="00F42D47"/>
    <w:rsid w:val="00FB6173"/>
    <w:rsid w:val="00FD531A"/>
    <w:rsid w:val="00FF64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D6A9"/>
  <w15:chartTrackingRefBased/>
  <w15:docId w15:val="{BBB106CC-3A3C-4D34-8538-5371883D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4944"/>
    <w:pPr>
      <w:spacing w:line="240" w:lineRule="auto"/>
      <w:ind w:firstLine="0"/>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694944"/>
    <w:rPr>
      <w:rFonts w:ascii="Arial" w:eastAsia="Calibri" w:hAnsi="Arial"/>
      <w:sz w:val="20"/>
      <w:szCs w:val="20"/>
    </w:rPr>
  </w:style>
  <w:style w:type="character" w:customStyle="1" w:styleId="PuslapioinaostekstasDiagrama">
    <w:name w:val="Puslapio išnašos tekstas Diagrama"/>
    <w:basedOn w:val="Numatytasispastraiposriftas"/>
    <w:link w:val="Puslapioinaostekstas"/>
    <w:uiPriority w:val="99"/>
    <w:rsid w:val="00694944"/>
    <w:rPr>
      <w:rFonts w:ascii="Arial" w:eastAsia="Calibri" w:hAnsi="Arial" w:cs="Times New Roman"/>
      <w:sz w:val="20"/>
      <w:szCs w:val="20"/>
      <w:lang w:eastAsia="lt-LT"/>
    </w:rPr>
  </w:style>
  <w:style w:type="character" w:styleId="Puslapioinaosnuoroda">
    <w:name w:val="footnote reference"/>
    <w:uiPriority w:val="99"/>
    <w:rsid w:val="00694944"/>
    <w:rPr>
      <w:rFonts w:cs="Times New Roman"/>
      <w:vertAlign w:val="superscript"/>
    </w:rPr>
  </w:style>
  <w:style w:type="table" w:styleId="Lentelstinklelis">
    <w:name w:val="Table Grid"/>
    <w:basedOn w:val="prastojilentel"/>
    <w:rsid w:val="0037500E"/>
    <w:pPr>
      <w:spacing w:line="240" w:lineRule="auto"/>
      <w:ind w:firstLine="0"/>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7500E"/>
    <w:pPr>
      <w:ind w:left="720"/>
      <w:contextualSpacing/>
    </w:pPr>
    <w:rPr>
      <w:szCs w:val="20"/>
      <w:lang w:eastAsia="en-US"/>
    </w:rPr>
  </w:style>
  <w:style w:type="character" w:styleId="Hipersaitas">
    <w:name w:val="Hyperlink"/>
    <w:basedOn w:val="Numatytasispastraiposriftas"/>
    <w:uiPriority w:val="99"/>
    <w:unhideWhenUsed/>
    <w:rsid w:val="00842B66"/>
    <w:rPr>
      <w:color w:val="0563C1" w:themeColor="hyperlink"/>
      <w:u w:val="single"/>
    </w:rPr>
  </w:style>
  <w:style w:type="character" w:styleId="Komentaronuoroda">
    <w:name w:val="annotation reference"/>
    <w:basedOn w:val="Numatytasispastraiposriftas"/>
    <w:uiPriority w:val="99"/>
    <w:semiHidden/>
    <w:unhideWhenUsed/>
    <w:rsid w:val="00E24B30"/>
    <w:rPr>
      <w:sz w:val="16"/>
      <w:szCs w:val="16"/>
    </w:rPr>
  </w:style>
  <w:style w:type="paragraph" w:styleId="Komentarotekstas">
    <w:name w:val="annotation text"/>
    <w:basedOn w:val="prastasis"/>
    <w:link w:val="KomentarotekstasDiagrama"/>
    <w:uiPriority w:val="99"/>
    <w:unhideWhenUsed/>
    <w:rsid w:val="00E24B30"/>
    <w:pPr>
      <w:spacing w:after="160"/>
    </w:pPr>
    <w:rPr>
      <w:rFonts w:ascii="Aptos" w:eastAsia="Aptos" w:hAnsi="Aptos" w:cs="Arial"/>
      <w:kern w:val="2"/>
      <w:sz w:val="20"/>
      <w:szCs w:val="20"/>
      <w:lang w:eastAsia="en-US"/>
      <w14:ligatures w14:val="standardContextual"/>
    </w:rPr>
  </w:style>
  <w:style w:type="character" w:customStyle="1" w:styleId="KomentarotekstasDiagrama">
    <w:name w:val="Komentaro tekstas Diagrama"/>
    <w:basedOn w:val="Numatytasispastraiposriftas"/>
    <w:link w:val="Komentarotekstas"/>
    <w:uiPriority w:val="99"/>
    <w:rsid w:val="00E24B30"/>
    <w:rPr>
      <w:rFonts w:ascii="Aptos" w:eastAsia="Aptos" w:hAnsi="Aptos" w:cs="Arial"/>
      <w:kern w:val="2"/>
      <w:sz w:val="20"/>
      <w:szCs w:val="20"/>
      <w14:ligatures w14:val="standardContextual"/>
    </w:rPr>
  </w:style>
  <w:style w:type="paragraph" w:styleId="Komentarotema">
    <w:name w:val="annotation subject"/>
    <w:basedOn w:val="Komentarotekstas"/>
    <w:next w:val="Komentarotekstas"/>
    <w:link w:val="KomentarotemaDiagrama"/>
    <w:uiPriority w:val="99"/>
    <w:semiHidden/>
    <w:unhideWhenUsed/>
    <w:rsid w:val="00D42C4C"/>
    <w:pPr>
      <w:spacing w:after="0"/>
    </w:pPr>
    <w:rPr>
      <w:rFonts w:ascii="Times New Roman" w:eastAsia="Times New Roman" w:hAnsi="Times New Roman" w:cs="Times New Roman"/>
      <w:b/>
      <w:bCs/>
      <w:kern w:val="0"/>
      <w:lang w:eastAsia="lt-LT"/>
      <w14:ligatures w14:val="none"/>
    </w:rPr>
  </w:style>
  <w:style w:type="character" w:customStyle="1" w:styleId="KomentarotemaDiagrama">
    <w:name w:val="Komentaro tema Diagrama"/>
    <w:basedOn w:val="KomentarotekstasDiagrama"/>
    <w:link w:val="Komentarotema"/>
    <w:uiPriority w:val="99"/>
    <w:semiHidden/>
    <w:rsid w:val="00D42C4C"/>
    <w:rPr>
      <w:rFonts w:ascii="Times New Roman" w:eastAsia="Times New Roman" w:hAnsi="Times New Roman" w:cs="Times New Roman"/>
      <w:b/>
      <w:bCs/>
      <w:kern w:val="2"/>
      <w:sz w:val="20"/>
      <w:szCs w:val="20"/>
      <w:lang w:eastAsia="lt-LT"/>
      <w14:ligatures w14:val="standardContextual"/>
    </w:rPr>
  </w:style>
  <w:style w:type="paragraph" w:styleId="Pataisymai">
    <w:name w:val="Revision"/>
    <w:hidden/>
    <w:uiPriority w:val="99"/>
    <w:semiHidden/>
    <w:rsid w:val="00092D14"/>
    <w:pPr>
      <w:spacing w:line="240" w:lineRule="auto"/>
      <w:ind w:firstLine="0"/>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74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FC25A-D7E2-4BDC-802A-C8D8E51C8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17</Pages>
  <Words>16210</Words>
  <Characters>9240</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Poškuvienė</dc:creator>
  <cp:keywords/>
  <dc:description/>
  <cp:lastModifiedBy>Robertas Golombevskis</cp:lastModifiedBy>
  <cp:revision>4</cp:revision>
  <dcterms:created xsi:type="dcterms:W3CDTF">2026-01-09T12:24:00Z</dcterms:created>
  <dcterms:modified xsi:type="dcterms:W3CDTF">2026-01-27T07:28:00Z</dcterms:modified>
</cp:coreProperties>
</file>