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9F88" w14:textId="77777777" w:rsidR="00C44EB4" w:rsidRPr="00AB4FFC" w:rsidRDefault="00C44EB4" w:rsidP="00C44EB4">
      <w:pPr>
        <w:ind w:left="3969" w:firstLine="1215"/>
      </w:pPr>
      <w:r>
        <w:t>D</w:t>
      </w:r>
      <w:r w:rsidRPr="00AB4FFC">
        <w:t>arbo instrukcijos KT-2-4-5-D1</w:t>
      </w:r>
    </w:p>
    <w:p w14:paraId="1CD4006C" w14:textId="77777777" w:rsidR="00C44EB4" w:rsidRPr="00AB4FFC" w:rsidRDefault="00C44EB4" w:rsidP="00C44EB4">
      <w:pPr>
        <w:ind w:left="5184"/>
      </w:pPr>
      <w:r w:rsidRPr="00AB4FFC">
        <w:t>„</w:t>
      </w:r>
      <w:r>
        <w:rPr>
          <w:bCs/>
        </w:rPr>
        <w:t>Ūkinių gyvūnų ženklinimo ir registravimo paslaugų teikėjų valstybinė veterinarinė kontrolė</w:t>
      </w:r>
      <w:r w:rsidRPr="00AB4FFC">
        <w:t>“</w:t>
      </w:r>
    </w:p>
    <w:p w14:paraId="0C20E4D0" w14:textId="77777777" w:rsidR="00C44EB4" w:rsidRPr="00AB4FFC" w:rsidRDefault="00C44EB4" w:rsidP="00C44EB4">
      <w:pPr>
        <w:ind w:left="3969" w:firstLine="1215"/>
      </w:pPr>
      <w:r w:rsidRPr="00AB4FFC">
        <w:t>priedas</w:t>
      </w:r>
    </w:p>
    <w:p w14:paraId="64F6AE2A" w14:textId="77777777" w:rsidR="00C44EB4" w:rsidRPr="00D67FD6" w:rsidRDefault="00C44EB4" w:rsidP="00C44EB4">
      <w:pPr>
        <w:widowControl w:val="0"/>
        <w:shd w:val="clear" w:color="auto" w:fill="FFFFFF"/>
        <w:rPr>
          <w:szCs w:val="24"/>
        </w:rPr>
      </w:pPr>
    </w:p>
    <w:p w14:paraId="668480B5" w14:textId="77777777" w:rsidR="00C44EB4" w:rsidRPr="00D67FD6" w:rsidRDefault="00C44EB4" w:rsidP="00C44EB4">
      <w:pPr>
        <w:widowControl w:val="0"/>
        <w:shd w:val="clear" w:color="auto" w:fill="FFFFFF"/>
        <w:ind w:firstLine="709"/>
        <w:rPr>
          <w:szCs w:val="24"/>
        </w:rPr>
      </w:pPr>
    </w:p>
    <w:p w14:paraId="044A9ED6" w14:textId="77777777" w:rsidR="00C44EB4" w:rsidRPr="00D67FD6" w:rsidRDefault="00C44EB4" w:rsidP="00C44EB4">
      <w:pPr>
        <w:widowControl w:val="0"/>
        <w:shd w:val="clear" w:color="auto" w:fill="FFFFFF"/>
        <w:rPr>
          <w:szCs w:val="24"/>
        </w:rPr>
      </w:pPr>
      <w:r w:rsidRPr="00D67FD6">
        <w:rPr>
          <w:szCs w:val="24"/>
        </w:rPr>
        <w:t>Papildoma informacija apie ūkio subjektą</w:t>
      </w:r>
    </w:p>
    <w:tbl>
      <w:tblPr>
        <w:tblW w:w="9637" w:type="dxa"/>
        <w:tblLayout w:type="fixed"/>
        <w:tblCellMar>
          <w:left w:w="40" w:type="dxa"/>
          <w:right w:w="40" w:type="dxa"/>
        </w:tblCellMar>
        <w:tblLook w:val="0000" w:firstRow="0" w:lastRow="0" w:firstColumn="0" w:lastColumn="0" w:noHBand="0" w:noVBand="0"/>
      </w:tblPr>
      <w:tblGrid>
        <w:gridCol w:w="9637"/>
      </w:tblGrid>
      <w:tr w:rsidR="00C44EB4" w:rsidRPr="00D67FD6" w14:paraId="5A101058" w14:textId="77777777" w:rsidTr="00F973EF">
        <w:trPr>
          <w:cantSplit/>
          <w:trHeight w:val="560"/>
        </w:trPr>
        <w:tc>
          <w:tcPr>
            <w:tcW w:w="9637" w:type="dxa"/>
            <w:tcBorders>
              <w:top w:val="single" w:sz="6" w:space="0" w:color="auto"/>
              <w:left w:val="single" w:sz="6" w:space="0" w:color="auto"/>
              <w:bottom w:val="single" w:sz="6" w:space="0" w:color="auto"/>
              <w:right w:val="single" w:sz="6" w:space="0" w:color="auto"/>
            </w:tcBorders>
            <w:shd w:val="clear" w:color="auto" w:fill="FFFFFF"/>
          </w:tcPr>
          <w:p w14:paraId="3DBC2D9E" w14:textId="77777777" w:rsidR="00C44EB4" w:rsidRPr="00D67FD6" w:rsidRDefault="00C44EB4" w:rsidP="00F973EF">
            <w:pPr>
              <w:widowControl w:val="0"/>
              <w:shd w:val="clear" w:color="auto" w:fill="FFFFFF"/>
              <w:rPr>
                <w:rFonts w:eastAsia="Arial Unicode MS"/>
                <w:color w:val="000000"/>
                <w:szCs w:val="24"/>
              </w:rPr>
            </w:pPr>
            <w:r>
              <w:rPr>
                <w:rFonts w:eastAsia="Arial Unicode MS"/>
                <w:color w:val="000000"/>
                <w:szCs w:val="24"/>
              </w:rPr>
              <w:t xml:space="preserve">Ženklinamų </w:t>
            </w:r>
            <w:r w:rsidRPr="00D67FD6">
              <w:rPr>
                <w:rFonts w:eastAsia="Arial Unicode MS"/>
                <w:color w:val="000000"/>
                <w:szCs w:val="24"/>
              </w:rPr>
              <w:t>gyvūnų rūšis:</w:t>
            </w:r>
          </w:p>
          <w:p w14:paraId="772ED0E0" w14:textId="77777777" w:rsidR="00C44EB4" w:rsidRPr="00DD5D7D" w:rsidRDefault="00C44EB4" w:rsidP="00F973EF">
            <w:pPr>
              <w:widowControl w:val="0"/>
              <w:shd w:val="clear" w:color="auto" w:fill="FFFFFF"/>
              <w:ind w:left="720"/>
              <w:rPr>
                <w:rFonts w:eastAsia="Arial Unicode MS"/>
                <w:color w:val="000000"/>
                <w:szCs w:val="24"/>
              </w:rPr>
            </w:pPr>
            <w:r w:rsidRPr="00D67FD6">
              <w:rPr>
                <w:rFonts w:eastAsia="Arial Unicode MS"/>
                <w:color w:val="000000"/>
                <w:szCs w:val="24"/>
              </w:rPr>
              <w:t xml:space="preserve">□ </w:t>
            </w:r>
            <w:r>
              <w:rPr>
                <w:rFonts w:eastAsia="Arial Unicode MS"/>
                <w:color w:val="000000"/>
                <w:szCs w:val="24"/>
              </w:rPr>
              <w:t>galvijai, avys, ožkos</w:t>
            </w:r>
            <w:r w:rsidRPr="00D67FD6">
              <w:rPr>
                <w:rFonts w:eastAsia="Arial Unicode MS"/>
                <w:color w:val="000000"/>
                <w:szCs w:val="24"/>
              </w:rPr>
              <w:t xml:space="preserve">, □ </w:t>
            </w:r>
            <w:r>
              <w:rPr>
                <w:rFonts w:eastAsia="Arial Unicode MS"/>
                <w:color w:val="000000"/>
                <w:szCs w:val="24"/>
              </w:rPr>
              <w:t>arkliai</w:t>
            </w:r>
          </w:p>
        </w:tc>
      </w:tr>
    </w:tbl>
    <w:p w14:paraId="354FDA42" w14:textId="77777777" w:rsidR="00C44EB4" w:rsidRPr="00AB4FFC" w:rsidRDefault="00C44EB4" w:rsidP="00C44EB4">
      <w:pPr>
        <w:ind w:firstLine="709"/>
      </w:pPr>
    </w:p>
    <w:p w14:paraId="5374EB18" w14:textId="77777777" w:rsidR="00C44EB4" w:rsidRPr="006D614D" w:rsidRDefault="00C44EB4" w:rsidP="00C44EB4">
      <w:pPr>
        <w:ind w:firstLine="709"/>
      </w:pPr>
    </w:p>
    <w:p w14:paraId="476BDEBF" w14:textId="77777777" w:rsidR="00C44EB4" w:rsidRPr="00227236" w:rsidRDefault="00C44EB4" w:rsidP="00C44EB4">
      <w:pPr>
        <w:snapToGrid w:val="0"/>
        <w:jc w:val="center"/>
        <w:rPr>
          <w:b/>
          <w:bCs/>
          <w:caps/>
          <w:szCs w:val="24"/>
        </w:rPr>
      </w:pPr>
      <w:r w:rsidRPr="00AB4FFC">
        <w:rPr>
          <w:b/>
          <w:bCs/>
          <w:szCs w:val="24"/>
        </w:rPr>
        <w:t>ŪKINIŲ GYVŪNŲ ŽENKLINIMO IR REGISTRAVIMO PASLAUGOS TEIKĖJO</w:t>
      </w:r>
      <w:r w:rsidRPr="00AB4FFC">
        <w:rPr>
          <w:b/>
          <w:bCs/>
          <w:caps/>
          <w:szCs w:val="24"/>
        </w:rPr>
        <w:t xml:space="preserve"> VEIKLOS </w:t>
      </w:r>
      <w:r w:rsidRPr="00AB4FFC">
        <w:rPr>
          <w:b/>
          <w:bCs/>
          <w:szCs w:val="24"/>
        </w:rPr>
        <w:t>KONTROLINIS</w:t>
      </w:r>
      <w:r w:rsidRPr="00AB4FFC">
        <w:rPr>
          <w:b/>
          <w:szCs w:val="24"/>
        </w:rPr>
        <w:t xml:space="preserve"> KLAUSIMYNAS</w:t>
      </w:r>
    </w:p>
    <w:p w14:paraId="104D15DD" w14:textId="77777777" w:rsidR="00C44EB4" w:rsidRPr="00227236" w:rsidRDefault="00C44EB4" w:rsidP="00C44EB4">
      <w:pPr>
        <w:rPr>
          <w:rFonts w:eastAsia="Arial Unicode MS"/>
          <w:szCs w:val="24"/>
        </w:rPr>
      </w:pPr>
    </w:p>
    <w:tbl>
      <w:tblPr>
        <w:tblpPr w:leftFromText="180" w:rightFromText="180" w:vertAnchor="text" w:tblpX="-459"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97"/>
        <w:gridCol w:w="1884"/>
        <w:gridCol w:w="951"/>
        <w:gridCol w:w="992"/>
        <w:gridCol w:w="1418"/>
        <w:gridCol w:w="1984"/>
      </w:tblGrid>
      <w:tr w:rsidR="00C44EB4" w:rsidRPr="00227236" w14:paraId="3D3F33C7" w14:textId="77777777" w:rsidTr="00F973EF">
        <w:tc>
          <w:tcPr>
            <w:tcW w:w="709" w:type="dxa"/>
          </w:tcPr>
          <w:p w14:paraId="784C75E8" w14:textId="77777777" w:rsidR="00C44EB4" w:rsidRPr="00227236" w:rsidRDefault="00C44EB4" w:rsidP="00F973EF">
            <w:pPr>
              <w:ind w:left="-2" w:firstLine="35"/>
              <w:jc w:val="both"/>
              <w:rPr>
                <w:b/>
                <w:bCs/>
                <w:szCs w:val="24"/>
                <w:lang w:eastAsia="lt-LT"/>
              </w:rPr>
            </w:pPr>
            <w:r w:rsidRPr="00227236">
              <w:rPr>
                <w:b/>
                <w:bCs/>
                <w:szCs w:val="24"/>
                <w:lang w:eastAsia="lt-LT"/>
              </w:rPr>
              <w:t>Eil. Nr.</w:t>
            </w:r>
          </w:p>
        </w:tc>
        <w:tc>
          <w:tcPr>
            <w:tcW w:w="2297" w:type="dxa"/>
          </w:tcPr>
          <w:p w14:paraId="28542F15" w14:textId="77777777" w:rsidR="00C44EB4" w:rsidRPr="00227236" w:rsidRDefault="00C44EB4" w:rsidP="00F973EF">
            <w:pPr>
              <w:jc w:val="center"/>
              <w:rPr>
                <w:b/>
                <w:bCs/>
                <w:szCs w:val="24"/>
                <w:lang w:eastAsia="nl-NL"/>
              </w:rPr>
            </w:pPr>
          </w:p>
          <w:p w14:paraId="409EFE63" w14:textId="77777777" w:rsidR="00C44EB4" w:rsidRPr="00227236" w:rsidRDefault="00C44EB4" w:rsidP="00F973EF">
            <w:pPr>
              <w:jc w:val="center"/>
              <w:rPr>
                <w:b/>
                <w:bCs/>
                <w:szCs w:val="24"/>
                <w:lang w:eastAsia="nl-NL"/>
              </w:rPr>
            </w:pPr>
            <w:r w:rsidRPr="00227236">
              <w:rPr>
                <w:b/>
                <w:bCs/>
                <w:szCs w:val="24"/>
                <w:lang w:eastAsia="nl-NL"/>
              </w:rPr>
              <w:t>Reikalavimas</w:t>
            </w:r>
          </w:p>
        </w:tc>
        <w:tc>
          <w:tcPr>
            <w:tcW w:w="1884" w:type="dxa"/>
          </w:tcPr>
          <w:p w14:paraId="2E91F9ED" w14:textId="77777777" w:rsidR="00C44EB4" w:rsidRPr="00227236" w:rsidRDefault="00C44EB4" w:rsidP="00F973EF">
            <w:pPr>
              <w:jc w:val="both"/>
              <w:rPr>
                <w:b/>
                <w:bCs/>
                <w:spacing w:val="-2"/>
                <w:szCs w:val="24"/>
                <w:lang w:eastAsia="lt-LT"/>
              </w:rPr>
            </w:pPr>
            <w:r w:rsidRPr="00D67FD6">
              <w:rPr>
                <w:b/>
                <w:bCs/>
                <w:lang w:eastAsia="lt-LT"/>
              </w:rPr>
              <w:t>Teisės akt</w:t>
            </w:r>
            <w:r>
              <w:rPr>
                <w:b/>
                <w:bCs/>
                <w:lang w:eastAsia="lt-LT"/>
              </w:rPr>
              <w:t>o</w:t>
            </w:r>
            <w:r w:rsidRPr="00D67FD6">
              <w:rPr>
                <w:b/>
                <w:bCs/>
                <w:lang w:eastAsia="lt-LT"/>
              </w:rPr>
              <w:t xml:space="preserve"> straipsnis, dalis, punktas</w:t>
            </w:r>
          </w:p>
        </w:tc>
        <w:tc>
          <w:tcPr>
            <w:tcW w:w="3361" w:type="dxa"/>
            <w:gridSpan w:val="3"/>
          </w:tcPr>
          <w:p w14:paraId="312DCA65" w14:textId="77777777" w:rsidR="00C44EB4" w:rsidRPr="00227236" w:rsidRDefault="00C44EB4" w:rsidP="00F973EF">
            <w:pPr>
              <w:ind w:left="360" w:firstLine="348"/>
              <w:jc w:val="both"/>
              <w:rPr>
                <w:b/>
                <w:bCs/>
                <w:spacing w:val="-2"/>
                <w:szCs w:val="24"/>
                <w:lang w:eastAsia="lt-LT"/>
              </w:rPr>
            </w:pPr>
            <w:r w:rsidRPr="00227236">
              <w:rPr>
                <w:b/>
                <w:bCs/>
                <w:szCs w:val="24"/>
              </w:rPr>
              <w:t>Atitikties įvertinimas</w:t>
            </w:r>
          </w:p>
        </w:tc>
        <w:tc>
          <w:tcPr>
            <w:tcW w:w="1984" w:type="dxa"/>
          </w:tcPr>
          <w:p w14:paraId="44BA619A" w14:textId="77777777" w:rsidR="00C44EB4" w:rsidRPr="00227236" w:rsidRDefault="00C44EB4" w:rsidP="00F973EF">
            <w:pPr>
              <w:jc w:val="center"/>
              <w:rPr>
                <w:b/>
                <w:bCs/>
                <w:spacing w:val="-2"/>
                <w:szCs w:val="24"/>
                <w:lang w:eastAsia="lt-LT"/>
              </w:rPr>
            </w:pPr>
            <w:r>
              <w:rPr>
                <w:b/>
                <w:bCs/>
                <w:spacing w:val="-2"/>
                <w:szCs w:val="24"/>
                <w:lang w:eastAsia="lt-LT"/>
              </w:rPr>
              <w:t>Pastabos</w:t>
            </w:r>
          </w:p>
        </w:tc>
      </w:tr>
      <w:tr w:rsidR="00C44EB4" w:rsidRPr="00227236" w14:paraId="614B1393" w14:textId="77777777" w:rsidTr="00F973EF">
        <w:tc>
          <w:tcPr>
            <w:tcW w:w="709" w:type="dxa"/>
          </w:tcPr>
          <w:p w14:paraId="3CB2232C" w14:textId="77777777" w:rsidR="00C44EB4" w:rsidRPr="00227236" w:rsidRDefault="00C44EB4" w:rsidP="00F973EF">
            <w:pPr>
              <w:ind w:left="-2" w:firstLine="35"/>
              <w:jc w:val="both"/>
              <w:rPr>
                <w:szCs w:val="24"/>
                <w:lang w:eastAsia="lt-LT"/>
              </w:rPr>
            </w:pPr>
          </w:p>
        </w:tc>
        <w:tc>
          <w:tcPr>
            <w:tcW w:w="2297" w:type="dxa"/>
          </w:tcPr>
          <w:p w14:paraId="18FC2C93" w14:textId="77777777" w:rsidR="00C44EB4" w:rsidRPr="00227236" w:rsidRDefault="00C44EB4" w:rsidP="00F973EF">
            <w:pPr>
              <w:jc w:val="center"/>
              <w:rPr>
                <w:szCs w:val="24"/>
                <w:lang w:eastAsia="nl-NL"/>
              </w:rPr>
            </w:pPr>
          </w:p>
        </w:tc>
        <w:tc>
          <w:tcPr>
            <w:tcW w:w="1884" w:type="dxa"/>
          </w:tcPr>
          <w:p w14:paraId="1D46B1DC" w14:textId="77777777" w:rsidR="00C44EB4" w:rsidRPr="00227236" w:rsidRDefault="00C44EB4" w:rsidP="00F973EF">
            <w:pPr>
              <w:jc w:val="both"/>
              <w:rPr>
                <w:spacing w:val="-2"/>
                <w:szCs w:val="24"/>
                <w:lang w:eastAsia="lt-LT"/>
              </w:rPr>
            </w:pPr>
          </w:p>
        </w:tc>
        <w:tc>
          <w:tcPr>
            <w:tcW w:w="951" w:type="dxa"/>
            <w:tcBorders>
              <w:top w:val="single" w:sz="6" w:space="0" w:color="auto"/>
              <w:left w:val="single" w:sz="6" w:space="0" w:color="auto"/>
              <w:bottom w:val="single" w:sz="6" w:space="0" w:color="auto"/>
              <w:right w:val="single" w:sz="6" w:space="0" w:color="auto"/>
            </w:tcBorders>
            <w:shd w:val="clear" w:color="auto" w:fill="FFFFFF" w:themeFill="background1"/>
          </w:tcPr>
          <w:p w14:paraId="3C221013" w14:textId="77777777" w:rsidR="00C44EB4" w:rsidRPr="00227236" w:rsidRDefault="00C44EB4" w:rsidP="00F973EF">
            <w:pPr>
              <w:jc w:val="center"/>
              <w:rPr>
                <w:spacing w:val="-2"/>
                <w:szCs w:val="24"/>
                <w:lang w:eastAsia="lt-LT"/>
              </w:rPr>
            </w:pPr>
            <w:r w:rsidRPr="00227236">
              <w:rPr>
                <w:szCs w:val="24"/>
              </w:rPr>
              <w:t>Taip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1CF89DD" w14:textId="77777777" w:rsidR="00C44EB4" w:rsidRPr="00227236" w:rsidRDefault="00C44EB4" w:rsidP="00F973EF">
            <w:pPr>
              <w:jc w:val="center"/>
              <w:rPr>
                <w:spacing w:val="-2"/>
                <w:szCs w:val="24"/>
                <w:lang w:eastAsia="lt-LT"/>
              </w:rPr>
            </w:pPr>
            <w:r w:rsidRPr="00227236">
              <w:rPr>
                <w:szCs w:val="24"/>
              </w:rPr>
              <w:t>Ne</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1E8986A" w14:textId="77777777" w:rsidR="00C44EB4" w:rsidRPr="00227236" w:rsidRDefault="00C44EB4" w:rsidP="00F973EF">
            <w:pPr>
              <w:jc w:val="center"/>
              <w:rPr>
                <w:spacing w:val="-2"/>
                <w:szCs w:val="24"/>
                <w:lang w:eastAsia="lt-LT"/>
              </w:rPr>
            </w:pPr>
            <w:r w:rsidRPr="00227236">
              <w:rPr>
                <w:szCs w:val="24"/>
              </w:rPr>
              <w:t>Netaikoma/ Neaktualu</w:t>
            </w:r>
          </w:p>
        </w:tc>
        <w:tc>
          <w:tcPr>
            <w:tcW w:w="1984" w:type="dxa"/>
          </w:tcPr>
          <w:p w14:paraId="232BC5AC" w14:textId="77777777" w:rsidR="00C44EB4" w:rsidRPr="00227236" w:rsidRDefault="00C44EB4" w:rsidP="00F973EF">
            <w:pPr>
              <w:ind w:left="360" w:firstLine="348"/>
              <w:jc w:val="both"/>
              <w:rPr>
                <w:spacing w:val="-2"/>
                <w:szCs w:val="24"/>
                <w:lang w:eastAsia="lt-LT"/>
              </w:rPr>
            </w:pPr>
          </w:p>
        </w:tc>
      </w:tr>
      <w:tr w:rsidR="00C44EB4" w:rsidRPr="00D874C3" w14:paraId="51139977" w14:textId="77777777" w:rsidTr="00F973EF">
        <w:tc>
          <w:tcPr>
            <w:tcW w:w="709" w:type="dxa"/>
          </w:tcPr>
          <w:p w14:paraId="183AE22B" w14:textId="77777777" w:rsidR="00C44EB4" w:rsidRPr="00D874C3" w:rsidRDefault="00C44EB4" w:rsidP="00F973EF">
            <w:pPr>
              <w:ind w:left="-2" w:firstLine="35"/>
              <w:jc w:val="center"/>
              <w:rPr>
                <w:szCs w:val="24"/>
                <w:lang w:eastAsia="lt-LT"/>
              </w:rPr>
            </w:pPr>
            <w:r w:rsidRPr="00D874C3">
              <w:rPr>
                <w:szCs w:val="24"/>
                <w:lang w:eastAsia="lt-LT"/>
              </w:rPr>
              <w:t>1.</w:t>
            </w:r>
          </w:p>
        </w:tc>
        <w:tc>
          <w:tcPr>
            <w:tcW w:w="2297" w:type="dxa"/>
          </w:tcPr>
          <w:p w14:paraId="26035773" w14:textId="77777777" w:rsidR="00C44EB4" w:rsidRPr="00D874C3" w:rsidRDefault="00C44EB4" w:rsidP="00F973EF">
            <w:pPr>
              <w:jc w:val="both"/>
              <w:rPr>
                <w:color w:val="000000"/>
              </w:rPr>
            </w:pPr>
            <w:r w:rsidRPr="00D874C3">
              <w:rPr>
                <w:szCs w:val="24"/>
              </w:rPr>
              <w:t xml:space="preserve">Ar ženklintojas </w:t>
            </w:r>
          </w:p>
          <w:p w14:paraId="693EA9B9" w14:textId="77777777" w:rsidR="00C44EB4" w:rsidRPr="00B04422" w:rsidRDefault="00C44EB4" w:rsidP="00F973EF">
            <w:pPr>
              <w:jc w:val="both"/>
              <w:rPr>
                <w:szCs w:val="24"/>
              </w:rPr>
            </w:pPr>
            <w:r w:rsidRPr="00D874C3">
              <w:rPr>
                <w:color w:val="000000"/>
              </w:rPr>
              <w:t>turi galiojantį mokymų baigimą patvirtinantį pažymėjimą arba VMVT išduotą ūkinių gyvūnų ženklinimo pažymėjimą?</w:t>
            </w:r>
          </w:p>
        </w:tc>
        <w:tc>
          <w:tcPr>
            <w:tcW w:w="1884" w:type="dxa"/>
          </w:tcPr>
          <w:p w14:paraId="2401FAF8" w14:textId="77777777" w:rsidR="00C44EB4" w:rsidRPr="00D874C3" w:rsidRDefault="00C44EB4" w:rsidP="00F973EF">
            <w:pPr>
              <w:rPr>
                <w:spacing w:val="-2"/>
                <w:szCs w:val="24"/>
                <w:lang w:eastAsia="lt-LT"/>
              </w:rPr>
            </w:pPr>
            <w:hyperlink r:id="rId6" w:history="1">
              <w:r w:rsidRPr="00D874C3">
                <w:rPr>
                  <w:color w:val="467886" w:themeColor="hyperlink"/>
                  <w:szCs w:val="24"/>
                  <w:u w:val="single"/>
                </w:rPr>
                <w:t>[1]</w:t>
              </w:r>
            </w:hyperlink>
            <w:r w:rsidRPr="00D874C3">
              <w:t xml:space="preserve"> 13 punktas</w:t>
            </w:r>
          </w:p>
        </w:tc>
        <w:tc>
          <w:tcPr>
            <w:tcW w:w="951" w:type="dxa"/>
          </w:tcPr>
          <w:p w14:paraId="7B05D0FC" w14:textId="77777777" w:rsidR="00C44EB4" w:rsidRPr="00D874C3" w:rsidRDefault="00C44EB4" w:rsidP="00F973EF">
            <w:pPr>
              <w:ind w:left="360" w:firstLine="348"/>
              <w:jc w:val="both"/>
              <w:rPr>
                <w:spacing w:val="-2"/>
                <w:szCs w:val="24"/>
                <w:lang w:eastAsia="lt-LT"/>
              </w:rPr>
            </w:pPr>
          </w:p>
        </w:tc>
        <w:tc>
          <w:tcPr>
            <w:tcW w:w="992" w:type="dxa"/>
          </w:tcPr>
          <w:p w14:paraId="292F4C09" w14:textId="77777777" w:rsidR="00C44EB4" w:rsidRPr="00D874C3" w:rsidRDefault="00C44EB4" w:rsidP="00F973EF">
            <w:pPr>
              <w:rPr>
                <w:spacing w:val="-2"/>
                <w:szCs w:val="24"/>
                <w:lang w:eastAsia="lt-LT"/>
              </w:rPr>
            </w:pPr>
            <w:r w:rsidRPr="00D874C3">
              <w:rPr>
                <w:spacing w:val="-2"/>
                <w:szCs w:val="24"/>
                <w:lang w:eastAsia="lt-LT"/>
              </w:rPr>
              <w:t xml:space="preserve">    </w:t>
            </w:r>
          </w:p>
        </w:tc>
        <w:tc>
          <w:tcPr>
            <w:tcW w:w="1418" w:type="dxa"/>
          </w:tcPr>
          <w:p w14:paraId="1684ABBF" w14:textId="77777777" w:rsidR="00C44EB4" w:rsidRPr="00D874C3" w:rsidRDefault="00C44EB4" w:rsidP="00F973EF">
            <w:pPr>
              <w:ind w:left="360" w:firstLine="348"/>
              <w:jc w:val="both"/>
              <w:rPr>
                <w:spacing w:val="-2"/>
                <w:szCs w:val="24"/>
                <w:lang w:eastAsia="lt-LT"/>
              </w:rPr>
            </w:pPr>
          </w:p>
        </w:tc>
        <w:tc>
          <w:tcPr>
            <w:tcW w:w="1984" w:type="dxa"/>
          </w:tcPr>
          <w:p w14:paraId="7ABD73E2" w14:textId="77777777" w:rsidR="00C44EB4" w:rsidRPr="00D874C3" w:rsidRDefault="00C44EB4" w:rsidP="00F973EF">
            <w:pPr>
              <w:ind w:left="360" w:firstLine="348"/>
              <w:jc w:val="both"/>
              <w:rPr>
                <w:spacing w:val="-2"/>
                <w:szCs w:val="24"/>
                <w:lang w:eastAsia="lt-LT"/>
              </w:rPr>
            </w:pPr>
          </w:p>
        </w:tc>
      </w:tr>
      <w:tr w:rsidR="00C44EB4" w:rsidRPr="00D874C3" w14:paraId="2AB76359" w14:textId="77777777" w:rsidTr="00F973EF">
        <w:tc>
          <w:tcPr>
            <w:tcW w:w="709" w:type="dxa"/>
          </w:tcPr>
          <w:p w14:paraId="77F34783" w14:textId="77777777" w:rsidR="00C44EB4" w:rsidRPr="00D874C3" w:rsidRDefault="00C44EB4" w:rsidP="00F973EF">
            <w:pPr>
              <w:ind w:left="-2" w:firstLine="35"/>
              <w:jc w:val="center"/>
              <w:rPr>
                <w:szCs w:val="24"/>
                <w:lang w:eastAsia="lt-LT"/>
              </w:rPr>
            </w:pPr>
            <w:r w:rsidRPr="00D874C3">
              <w:rPr>
                <w:szCs w:val="24"/>
                <w:lang w:eastAsia="lt-LT"/>
              </w:rPr>
              <w:t>2.</w:t>
            </w:r>
          </w:p>
        </w:tc>
        <w:tc>
          <w:tcPr>
            <w:tcW w:w="2297" w:type="dxa"/>
          </w:tcPr>
          <w:p w14:paraId="4B0B7243" w14:textId="77777777" w:rsidR="00C44EB4" w:rsidRPr="00D874C3" w:rsidRDefault="00C44EB4" w:rsidP="00F973EF">
            <w:pPr>
              <w:jc w:val="both"/>
              <w:rPr>
                <w:szCs w:val="24"/>
              </w:rPr>
            </w:pPr>
            <w:r w:rsidRPr="00D874C3">
              <w:rPr>
                <w:color w:val="000000"/>
                <w:szCs w:val="24"/>
              </w:rPr>
              <w:t xml:space="preserve">Ar ženklintojas turi prisijungimą prie </w:t>
            </w:r>
            <w:r>
              <w:rPr>
                <w:color w:val="000000"/>
                <w:szCs w:val="24"/>
              </w:rPr>
              <w:t>Ūkinių gyvūnų registro (toliau –</w:t>
            </w:r>
            <w:r w:rsidRPr="00D874C3">
              <w:rPr>
                <w:color w:val="000000"/>
                <w:szCs w:val="24"/>
              </w:rPr>
              <w:t>Registr</w:t>
            </w:r>
            <w:r>
              <w:rPr>
                <w:color w:val="000000"/>
                <w:szCs w:val="24"/>
              </w:rPr>
              <w:t>as)</w:t>
            </w:r>
            <w:r w:rsidRPr="00D874C3">
              <w:rPr>
                <w:color w:val="000000"/>
                <w:szCs w:val="24"/>
              </w:rPr>
              <w:t xml:space="preserve">? </w:t>
            </w:r>
          </w:p>
        </w:tc>
        <w:tc>
          <w:tcPr>
            <w:tcW w:w="1884" w:type="dxa"/>
          </w:tcPr>
          <w:p w14:paraId="112B4FFB" w14:textId="77777777" w:rsidR="00C44EB4" w:rsidRPr="00D874C3" w:rsidRDefault="00C44EB4" w:rsidP="00F973EF">
            <w:pPr>
              <w:jc w:val="center"/>
              <w:rPr>
                <w:spacing w:val="-2"/>
                <w:szCs w:val="24"/>
                <w:lang w:eastAsia="lt-LT"/>
              </w:rPr>
            </w:pPr>
            <w:hyperlink r:id="rId7" w:history="1">
              <w:r w:rsidRPr="00D874C3">
                <w:rPr>
                  <w:color w:val="467886" w:themeColor="hyperlink"/>
                  <w:szCs w:val="24"/>
                  <w:u w:val="single"/>
                </w:rPr>
                <w:t>[1]</w:t>
              </w:r>
            </w:hyperlink>
            <w:r w:rsidRPr="00D874C3">
              <w:t xml:space="preserve"> 62 punktas</w:t>
            </w:r>
          </w:p>
        </w:tc>
        <w:tc>
          <w:tcPr>
            <w:tcW w:w="951" w:type="dxa"/>
          </w:tcPr>
          <w:p w14:paraId="45A80947" w14:textId="77777777" w:rsidR="00C44EB4" w:rsidRPr="00D874C3" w:rsidRDefault="00C44EB4" w:rsidP="00F973EF">
            <w:pPr>
              <w:ind w:left="360" w:firstLine="348"/>
              <w:jc w:val="both"/>
              <w:rPr>
                <w:spacing w:val="-2"/>
                <w:szCs w:val="24"/>
                <w:lang w:eastAsia="lt-LT"/>
              </w:rPr>
            </w:pPr>
          </w:p>
        </w:tc>
        <w:tc>
          <w:tcPr>
            <w:tcW w:w="992" w:type="dxa"/>
          </w:tcPr>
          <w:p w14:paraId="5A78D25E" w14:textId="77777777" w:rsidR="00C44EB4" w:rsidRPr="00D874C3" w:rsidRDefault="00C44EB4" w:rsidP="00F973EF">
            <w:pPr>
              <w:rPr>
                <w:spacing w:val="-2"/>
                <w:szCs w:val="24"/>
                <w:lang w:eastAsia="lt-LT"/>
              </w:rPr>
            </w:pPr>
          </w:p>
        </w:tc>
        <w:tc>
          <w:tcPr>
            <w:tcW w:w="1418" w:type="dxa"/>
          </w:tcPr>
          <w:p w14:paraId="682B375D" w14:textId="77777777" w:rsidR="00C44EB4" w:rsidRPr="00D874C3" w:rsidRDefault="00C44EB4" w:rsidP="00F973EF">
            <w:pPr>
              <w:ind w:left="360" w:firstLine="348"/>
              <w:jc w:val="both"/>
              <w:rPr>
                <w:spacing w:val="-2"/>
                <w:szCs w:val="24"/>
                <w:lang w:eastAsia="lt-LT"/>
              </w:rPr>
            </w:pPr>
          </w:p>
        </w:tc>
        <w:tc>
          <w:tcPr>
            <w:tcW w:w="1984" w:type="dxa"/>
          </w:tcPr>
          <w:p w14:paraId="5CF7D51B" w14:textId="77777777" w:rsidR="00C44EB4" w:rsidRPr="00D874C3" w:rsidRDefault="00C44EB4" w:rsidP="00F973EF">
            <w:pPr>
              <w:jc w:val="both"/>
              <w:rPr>
                <w:spacing w:val="-2"/>
                <w:szCs w:val="24"/>
                <w:lang w:eastAsia="lt-LT"/>
              </w:rPr>
            </w:pPr>
            <w:r w:rsidRPr="00D874C3">
              <w:rPr>
                <w:szCs w:val="24"/>
              </w:rPr>
              <w:t xml:space="preserve"> </w:t>
            </w:r>
          </w:p>
        </w:tc>
      </w:tr>
      <w:tr w:rsidR="00C44EB4" w:rsidRPr="00227236" w14:paraId="7D074DCF" w14:textId="77777777" w:rsidTr="00F973EF">
        <w:tc>
          <w:tcPr>
            <w:tcW w:w="709" w:type="dxa"/>
          </w:tcPr>
          <w:p w14:paraId="586B0E72" w14:textId="77777777" w:rsidR="00C44EB4" w:rsidRPr="00D874C3" w:rsidRDefault="00C44EB4" w:rsidP="00F973EF">
            <w:pPr>
              <w:ind w:right="-24"/>
              <w:jc w:val="center"/>
              <w:rPr>
                <w:szCs w:val="24"/>
                <w:lang w:eastAsia="lt-LT"/>
              </w:rPr>
            </w:pPr>
            <w:r w:rsidRPr="00D874C3">
              <w:rPr>
                <w:szCs w:val="24"/>
                <w:lang w:eastAsia="lt-LT"/>
              </w:rPr>
              <w:t>3.</w:t>
            </w:r>
          </w:p>
        </w:tc>
        <w:tc>
          <w:tcPr>
            <w:tcW w:w="2297" w:type="dxa"/>
          </w:tcPr>
          <w:p w14:paraId="1E15FF56" w14:textId="77777777" w:rsidR="00C44EB4" w:rsidRPr="00D874C3" w:rsidRDefault="00C44EB4" w:rsidP="00F973EF">
            <w:pPr>
              <w:jc w:val="both"/>
              <w:rPr>
                <w:color w:val="000000"/>
                <w:szCs w:val="24"/>
              </w:rPr>
            </w:pPr>
            <w:r w:rsidRPr="00D874C3">
              <w:rPr>
                <w:szCs w:val="24"/>
              </w:rPr>
              <w:t>Ar ūkiniams gyvūnams ženklinti ir registruoti reikaling</w:t>
            </w:r>
            <w:r>
              <w:rPr>
                <w:szCs w:val="24"/>
              </w:rPr>
              <w:t xml:space="preserve">os </w:t>
            </w:r>
            <w:r w:rsidRPr="00D874C3">
              <w:rPr>
                <w:szCs w:val="24"/>
              </w:rPr>
              <w:t>priemon</w:t>
            </w:r>
            <w:r>
              <w:rPr>
                <w:szCs w:val="24"/>
              </w:rPr>
              <w:t>ė</w:t>
            </w:r>
            <w:r w:rsidRPr="00D874C3">
              <w:rPr>
                <w:szCs w:val="24"/>
              </w:rPr>
              <w:t>s įsigyja</w:t>
            </w:r>
            <w:r>
              <w:rPr>
                <w:szCs w:val="24"/>
              </w:rPr>
              <w:t>mos</w:t>
            </w:r>
            <w:r w:rsidRPr="00D874C3">
              <w:rPr>
                <w:szCs w:val="24"/>
              </w:rPr>
              <w:t xml:space="preserve"> iš teisės aktais patvirtintų tiekėjų?</w:t>
            </w:r>
          </w:p>
        </w:tc>
        <w:tc>
          <w:tcPr>
            <w:tcW w:w="1884" w:type="dxa"/>
          </w:tcPr>
          <w:p w14:paraId="4CF14A80" w14:textId="77777777" w:rsidR="00C44EB4" w:rsidRPr="00227236" w:rsidRDefault="00C44EB4" w:rsidP="00F973EF">
            <w:pPr>
              <w:jc w:val="center"/>
              <w:rPr>
                <w:szCs w:val="24"/>
              </w:rPr>
            </w:pPr>
            <w:hyperlink r:id="rId8" w:history="1">
              <w:r w:rsidRPr="00D874C3">
                <w:rPr>
                  <w:color w:val="467886" w:themeColor="hyperlink"/>
                  <w:szCs w:val="24"/>
                  <w:u w:val="single"/>
                </w:rPr>
                <w:t>[1]</w:t>
              </w:r>
            </w:hyperlink>
            <w:r w:rsidRPr="00D874C3">
              <w:t xml:space="preserve"> 60 punktas</w:t>
            </w:r>
          </w:p>
        </w:tc>
        <w:tc>
          <w:tcPr>
            <w:tcW w:w="951" w:type="dxa"/>
          </w:tcPr>
          <w:p w14:paraId="5FC3FC8C" w14:textId="77777777" w:rsidR="00C44EB4" w:rsidRPr="00227236" w:rsidRDefault="00C44EB4" w:rsidP="00F973EF">
            <w:pPr>
              <w:ind w:left="360" w:firstLine="348"/>
              <w:jc w:val="both"/>
              <w:rPr>
                <w:spacing w:val="-2"/>
                <w:szCs w:val="24"/>
                <w:lang w:eastAsia="lt-LT"/>
              </w:rPr>
            </w:pPr>
          </w:p>
        </w:tc>
        <w:tc>
          <w:tcPr>
            <w:tcW w:w="992" w:type="dxa"/>
          </w:tcPr>
          <w:p w14:paraId="7CBC5DD9" w14:textId="77777777" w:rsidR="00C44EB4" w:rsidRPr="00227236" w:rsidRDefault="00C44EB4" w:rsidP="00F973EF">
            <w:pPr>
              <w:rPr>
                <w:spacing w:val="-2"/>
                <w:szCs w:val="24"/>
                <w:lang w:eastAsia="lt-LT"/>
              </w:rPr>
            </w:pPr>
          </w:p>
        </w:tc>
        <w:tc>
          <w:tcPr>
            <w:tcW w:w="1418" w:type="dxa"/>
          </w:tcPr>
          <w:p w14:paraId="6169499D" w14:textId="77777777" w:rsidR="00C44EB4" w:rsidRPr="00227236" w:rsidRDefault="00C44EB4" w:rsidP="00F973EF">
            <w:pPr>
              <w:ind w:left="360" w:firstLine="348"/>
              <w:jc w:val="both"/>
              <w:rPr>
                <w:spacing w:val="-2"/>
                <w:szCs w:val="24"/>
                <w:lang w:eastAsia="lt-LT"/>
              </w:rPr>
            </w:pPr>
          </w:p>
        </w:tc>
        <w:tc>
          <w:tcPr>
            <w:tcW w:w="1984" w:type="dxa"/>
          </w:tcPr>
          <w:p w14:paraId="1F39E893" w14:textId="77777777" w:rsidR="00C44EB4" w:rsidRDefault="00C44EB4" w:rsidP="00F973EF">
            <w:pPr>
              <w:jc w:val="both"/>
              <w:rPr>
                <w:spacing w:val="-2"/>
                <w:szCs w:val="24"/>
                <w:lang w:eastAsia="lt-LT"/>
              </w:rPr>
            </w:pPr>
            <w:r>
              <w:rPr>
                <w:spacing w:val="-2"/>
                <w:szCs w:val="24"/>
                <w:lang w:eastAsia="lt-LT"/>
              </w:rPr>
              <w:t>Vertinama, ar priemonės įsigyjamos iš patvirtintų tiekėjų, kurių sąrašas skelbiamas</w:t>
            </w:r>
          </w:p>
          <w:p w14:paraId="0B9C0F65" w14:textId="77777777" w:rsidR="00C44EB4" w:rsidRPr="00227236" w:rsidRDefault="00C44EB4" w:rsidP="00F973EF">
            <w:pPr>
              <w:jc w:val="both"/>
              <w:rPr>
                <w:spacing w:val="-2"/>
                <w:szCs w:val="24"/>
                <w:lang w:eastAsia="lt-LT"/>
              </w:rPr>
            </w:pPr>
            <w:hyperlink r:id="rId9" w:history="1">
              <w:r w:rsidRPr="00A52121">
                <w:rPr>
                  <w:rStyle w:val="Hyperlink"/>
                  <w:rFonts w:ascii="Segoe UI" w:hAnsi="Segoe UI" w:cs="Segoe UI"/>
                  <w:sz w:val="18"/>
                  <w:szCs w:val="18"/>
                </w:rPr>
                <w:t>https://zudc.lt/registrai_sistemos/ukiniu-gyvunu-registras/</w:t>
              </w:r>
            </w:hyperlink>
          </w:p>
        </w:tc>
      </w:tr>
      <w:tr w:rsidR="00C44EB4" w:rsidRPr="00227236" w14:paraId="40CEB7EF" w14:textId="77777777" w:rsidTr="00F973EF">
        <w:tc>
          <w:tcPr>
            <w:tcW w:w="709" w:type="dxa"/>
          </w:tcPr>
          <w:p w14:paraId="1C410047" w14:textId="77777777" w:rsidR="00C44EB4" w:rsidRPr="00D874C3" w:rsidRDefault="00C44EB4" w:rsidP="00F973EF">
            <w:pPr>
              <w:ind w:right="-24"/>
              <w:jc w:val="center"/>
              <w:rPr>
                <w:szCs w:val="24"/>
                <w:lang w:eastAsia="lt-LT"/>
              </w:rPr>
            </w:pPr>
            <w:r>
              <w:rPr>
                <w:szCs w:val="24"/>
                <w:lang w:eastAsia="lt-LT"/>
              </w:rPr>
              <w:t xml:space="preserve">4. </w:t>
            </w:r>
          </w:p>
        </w:tc>
        <w:tc>
          <w:tcPr>
            <w:tcW w:w="2297" w:type="dxa"/>
          </w:tcPr>
          <w:p w14:paraId="04B463DC" w14:textId="77777777" w:rsidR="00C44EB4" w:rsidRPr="00D874C3" w:rsidRDefault="00C44EB4" w:rsidP="00F973EF">
            <w:pPr>
              <w:jc w:val="both"/>
              <w:rPr>
                <w:szCs w:val="24"/>
              </w:rPr>
            </w:pPr>
            <w:r>
              <w:rPr>
                <w:color w:val="000000"/>
              </w:rPr>
              <w:t>Ar užtikrinamas ūkinių gyvūnų ženklinimo priemonių užsakymas ir panaudojimas pagal tikslinę paskirtį?</w:t>
            </w:r>
          </w:p>
        </w:tc>
        <w:tc>
          <w:tcPr>
            <w:tcW w:w="1884" w:type="dxa"/>
          </w:tcPr>
          <w:p w14:paraId="1767AE04" w14:textId="77777777" w:rsidR="00C44EB4" w:rsidRPr="00D874C3" w:rsidRDefault="00C44EB4" w:rsidP="00F973EF">
            <w:pPr>
              <w:jc w:val="center"/>
            </w:pPr>
            <w:hyperlink r:id="rId10" w:history="1">
              <w:r w:rsidRPr="00D874C3">
                <w:rPr>
                  <w:color w:val="467886" w:themeColor="hyperlink"/>
                  <w:szCs w:val="24"/>
                  <w:u w:val="single"/>
                </w:rPr>
                <w:t>[1]</w:t>
              </w:r>
            </w:hyperlink>
            <w:r w:rsidRPr="00D874C3">
              <w:t xml:space="preserve"> </w:t>
            </w:r>
            <w:r>
              <w:t>10.3 papunktis</w:t>
            </w:r>
          </w:p>
        </w:tc>
        <w:tc>
          <w:tcPr>
            <w:tcW w:w="951" w:type="dxa"/>
          </w:tcPr>
          <w:p w14:paraId="7F8B80AD" w14:textId="77777777" w:rsidR="00C44EB4" w:rsidRPr="00227236" w:rsidRDefault="00C44EB4" w:rsidP="00F973EF">
            <w:pPr>
              <w:ind w:left="360" w:firstLine="348"/>
              <w:jc w:val="both"/>
              <w:rPr>
                <w:spacing w:val="-2"/>
                <w:szCs w:val="24"/>
                <w:lang w:eastAsia="lt-LT"/>
              </w:rPr>
            </w:pPr>
          </w:p>
        </w:tc>
        <w:tc>
          <w:tcPr>
            <w:tcW w:w="992" w:type="dxa"/>
          </w:tcPr>
          <w:p w14:paraId="25D47A04" w14:textId="77777777" w:rsidR="00C44EB4" w:rsidRPr="00227236" w:rsidRDefault="00C44EB4" w:rsidP="00F973EF">
            <w:pPr>
              <w:rPr>
                <w:spacing w:val="-2"/>
                <w:szCs w:val="24"/>
                <w:lang w:eastAsia="lt-LT"/>
              </w:rPr>
            </w:pPr>
          </w:p>
        </w:tc>
        <w:tc>
          <w:tcPr>
            <w:tcW w:w="1418" w:type="dxa"/>
          </w:tcPr>
          <w:p w14:paraId="6359A705" w14:textId="77777777" w:rsidR="00C44EB4" w:rsidRPr="00227236" w:rsidRDefault="00C44EB4" w:rsidP="00F973EF">
            <w:pPr>
              <w:ind w:left="360" w:firstLine="348"/>
              <w:jc w:val="both"/>
              <w:rPr>
                <w:spacing w:val="-2"/>
                <w:szCs w:val="24"/>
                <w:lang w:eastAsia="lt-LT"/>
              </w:rPr>
            </w:pPr>
          </w:p>
        </w:tc>
        <w:tc>
          <w:tcPr>
            <w:tcW w:w="1984" w:type="dxa"/>
          </w:tcPr>
          <w:p w14:paraId="0169542B" w14:textId="77777777" w:rsidR="00C44EB4" w:rsidRPr="00227236" w:rsidRDefault="00C44EB4" w:rsidP="00F973EF">
            <w:pPr>
              <w:ind w:left="360" w:firstLine="348"/>
              <w:jc w:val="both"/>
              <w:rPr>
                <w:spacing w:val="-2"/>
                <w:szCs w:val="24"/>
                <w:lang w:eastAsia="lt-LT"/>
              </w:rPr>
            </w:pPr>
          </w:p>
        </w:tc>
      </w:tr>
      <w:tr w:rsidR="00C44EB4" w:rsidRPr="00227236" w14:paraId="479F3D40" w14:textId="77777777" w:rsidTr="00F973EF">
        <w:tc>
          <w:tcPr>
            <w:tcW w:w="709" w:type="dxa"/>
          </w:tcPr>
          <w:p w14:paraId="55731C26" w14:textId="77777777" w:rsidR="00C44EB4" w:rsidRDefault="00C44EB4" w:rsidP="00F973EF">
            <w:pPr>
              <w:jc w:val="center"/>
              <w:rPr>
                <w:szCs w:val="24"/>
                <w:lang w:eastAsia="lt-LT"/>
              </w:rPr>
            </w:pPr>
            <w:r>
              <w:rPr>
                <w:szCs w:val="24"/>
                <w:lang w:eastAsia="lt-LT"/>
              </w:rPr>
              <w:t>5.</w:t>
            </w:r>
          </w:p>
        </w:tc>
        <w:tc>
          <w:tcPr>
            <w:tcW w:w="2297" w:type="dxa"/>
          </w:tcPr>
          <w:p w14:paraId="3C0BB852" w14:textId="77777777" w:rsidR="00C44EB4" w:rsidRDefault="00C44EB4" w:rsidP="00F973EF">
            <w:pPr>
              <w:jc w:val="both"/>
              <w:rPr>
                <w:color w:val="000000"/>
              </w:rPr>
            </w:pPr>
            <w:r w:rsidRPr="3A1D623F">
              <w:rPr>
                <w:color w:val="000000" w:themeColor="text1"/>
              </w:rPr>
              <w:t xml:space="preserve">Ar pilnai ir teisingai užpildomos  GAŽ-1, </w:t>
            </w:r>
            <w:r w:rsidRPr="3A1D623F">
              <w:rPr>
                <w:color w:val="000000" w:themeColor="text1"/>
              </w:rPr>
              <w:lastRenderedPageBreak/>
              <w:t>GAŽ-2, GŽ-1, GŽ-2, GŽ-2a, AŽ-1 formos ir duomenys suvedami  laiku?</w:t>
            </w:r>
          </w:p>
          <w:p w14:paraId="28AAE573" w14:textId="77777777" w:rsidR="00C44EB4" w:rsidRDefault="00C44EB4" w:rsidP="00F973EF">
            <w:pPr>
              <w:jc w:val="both"/>
              <w:rPr>
                <w:color w:val="000000"/>
              </w:rPr>
            </w:pPr>
            <w:r>
              <w:rPr>
                <w:color w:val="000000"/>
              </w:rPr>
              <w:t>[nurodykite....tikrintą laikotarpį]</w:t>
            </w:r>
          </w:p>
        </w:tc>
        <w:tc>
          <w:tcPr>
            <w:tcW w:w="1884" w:type="dxa"/>
          </w:tcPr>
          <w:p w14:paraId="3F314771" w14:textId="77777777" w:rsidR="00C44EB4" w:rsidRDefault="00C44EB4" w:rsidP="00F973EF">
            <w:pPr>
              <w:jc w:val="center"/>
            </w:pPr>
            <w:hyperlink r:id="rId11" w:history="1">
              <w:r w:rsidRPr="00D874C3">
                <w:rPr>
                  <w:color w:val="467886" w:themeColor="hyperlink"/>
                  <w:szCs w:val="24"/>
                  <w:u w:val="single"/>
                </w:rPr>
                <w:t>[1]</w:t>
              </w:r>
            </w:hyperlink>
            <w:r w:rsidRPr="00D874C3">
              <w:t xml:space="preserve"> </w:t>
            </w:r>
            <w:r>
              <w:t>10.4 papunktis</w:t>
            </w:r>
          </w:p>
        </w:tc>
        <w:tc>
          <w:tcPr>
            <w:tcW w:w="951" w:type="dxa"/>
          </w:tcPr>
          <w:p w14:paraId="608E8BA5" w14:textId="77777777" w:rsidR="00C44EB4" w:rsidRPr="00227236" w:rsidRDefault="00C44EB4" w:rsidP="00F973EF">
            <w:pPr>
              <w:ind w:left="360" w:firstLine="348"/>
              <w:jc w:val="both"/>
              <w:rPr>
                <w:spacing w:val="-2"/>
                <w:szCs w:val="24"/>
                <w:lang w:eastAsia="lt-LT"/>
              </w:rPr>
            </w:pPr>
          </w:p>
        </w:tc>
        <w:tc>
          <w:tcPr>
            <w:tcW w:w="992" w:type="dxa"/>
          </w:tcPr>
          <w:p w14:paraId="579031BA" w14:textId="77777777" w:rsidR="00C44EB4" w:rsidRPr="00227236" w:rsidRDefault="00C44EB4" w:rsidP="00F973EF">
            <w:pPr>
              <w:rPr>
                <w:spacing w:val="-2"/>
                <w:szCs w:val="24"/>
                <w:lang w:eastAsia="lt-LT"/>
              </w:rPr>
            </w:pPr>
          </w:p>
        </w:tc>
        <w:tc>
          <w:tcPr>
            <w:tcW w:w="1418" w:type="dxa"/>
          </w:tcPr>
          <w:p w14:paraId="51D07EEA" w14:textId="77777777" w:rsidR="00C44EB4" w:rsidRPr="00227236" w:rsidRDefault="00C44EB4" w:rsidP="00F973EF">
            <w:pPr>
              <w:ind w:left="360" w:firstLine="348"/>
              <w:jc w:val="both"/>
              <w:rPr>
                <w:spacing w:val="-2"/>
                <w:szCs w:val="24"/>
                <w:lang w:eastAsia="lt-LT"/>
              </w:rPr>
            </w:pPr>
          </w:p>
        </w:tc>
        <w:tc>
          <w:tcPr>
            <w:tcW w:w="1984" w:type="dxa"/>
          </w:tcPr>
          <w:p w14:paraId="46A1C8C0" w14:textId="77777777" w:rsidR="00C44EB4" w:rsidRPr="00227236" w:rsidRDefault="00C44EB4" w:rsidP="00F973EF">
            <w:pPr>
              <w:jc w:val="both"/>
              <w:rPr>
                <w:spacing w:val="-2"/>
                <w:szCs w:val="24"/>
                <w:lang w:eastAsia="lt-LT"/>
              </w:rPr>
            </w:pPr>
            <w:r>
              <w:rPr>
                <w:spacing w:val="-2"/>
                <w:szCs w:val="24"/>
                <w:lang w:eastAsia="lt-LT"/>
              </w:rPr>
              <w:t xml:space="preserve">Duomenys turi būti suvesti per 7 </w:t>
            </w:r>
            <w:r>
              <w:rPr>
                <w:spacing w:val="-2"/>
                <w:szCs w:val="24"/>
                <w:lang w:eastAsia="lt-LT"/>
              </w:rPr>
              <w:lastRenderedPageBreak/>
              <w:t>kalendorines dienas.</w:t>
            </w:r>
          </w:p>
        </w:tc>
      </w:tr>
      <w:tr w:rsidR="00C44EB4" w:rsidRPr="00227236" w14:paraId="6EC81AC9" w14:textId="77777777" w:rsidTr="00F973EF">
        <w:tc>
          <w:tcPr>
            <w:tcW w:w="709" w:type="dxa"/>
          </w:tcPr>
          <w:p w14:paraId="42FD8F60" w14:textId="77777777" w:rsidR="00C44EB4" w:rsidRPr="00AB4FFC" w:rsidRDefault="00C44EB4" w:rsidP="00F973EF">
            <w:pPr>
              <w:jc w:val="center"/>
              <w:rPr>
                <w:szCs w:val="24"/>
                <w:lang w:eastAsia="lt-LT"/>
              </w:rPr>
            </w:pPr>
            <w:r>
              <w:rPr>
                <w:szCs w:val="24"/>
                <w:lang w:eastAsia="lt-LT"/>
              </w:rPr>
              <w:lastRenderedPageBreak/>
              <w:t>6.</w:t>
            </w:r>
          </w:p>
        </w:tc>
        <w:tc>
          <w:tcPr>
            <w:tcW w:w="2297" w:type="dxa"/>
          </w:tcPr>
          <w:p w14:paraId="14722886" w14:textId="77777777" w:rsidR="00C44EB4" w:rsidRPr="00227236" w:rsidRDefault="00C44EB4" w:rsidP="00F973EF">
            <w:pPr>
              <w:jc w:val="both"/>
              <w:rPr>
                <w:szCs w:val="24"/>
              </w:rPr>
            </w:pPr>
            <w:r w:rsidRPr="00227236">
              <w:rPr>
                <w:szCs w:val="24"/>
              </w:rPr>
              <w:t xml:space="preserve">Ar arklinių šeimos gyvūnus ženklinantis ženklintojas </w:t>
            </w:r>
            <w:r>
              <w:rPr>
                <w:szCs w:val="24"/>
              </w:rPr>
              <w:t>iš karto už</w:t>
            </w:r>
            <w:r w:rsidRPr="00227236">
              <w:rPr>
                <w:szCs w:val="24"/>
              </w:rPr>
              <w:t>pildo AŽ-1 form</w:t>
            </w:r>
            <w:r>
              <w:rPr>
                <w:szCs w:val="24"/>
              </w:rPr>
              <w:t>ą, ir į jos visus egzempliorius įklijuoja įkliją?</w:t>
            </w:r>
          </w:p>
        </w:tc>
        <w:tc>
          <w:tcPr>
            <w:tcW w:w="1884" w:type="dxa"/>
          </w:tcPr>
          <w:p w14:paraId="7A895D90" w14:textId="77777777" w:rsidR="00C44EB4" w:rsidRPr="00227236" w:rsidRDefault="00C44EB4" w:rsidP="00F973EF">
            <w:pPr>
              <w:rPr>
                <w:szCs w:val="24"/>
              </w:rPr>
            </w:pPr>
            <w:hyperlink r:id="rId12" w:history="1">
              <w:r w:rsidRPr="00227236">
                <w:rPr>
                  <w:color w:val="467886" w:themeColor="hyperlink"/>
                  <w:szCs w:val="24"/>
                  <w:u w:val="single"/>
                </w:rPr>
                <w:t>[1]</w:t>
              </w:r>
            </w:hyperlink>
            <w:r>
              <w:t xml:space="preserve"> 73 punktas </w:t>
            </w:r>
          </w:p>
        </w:tc>
        <w:tc>
          <w:tcPr>
            <w:tcW w:w="951" w:type="dxa"/>
          </w:tcPr>
          <w:p w14:paraId="02D7690F" w14:textId="77777777" w:rsidR="00C44EB4" w:rsidRPr="00227236" w:rsidRDefault="00C44EB4" w:rsidP="00F973EF">
            <w:pPr>
              <w:ind w:left="360" w:firstLine="348"/>
              <w:jc w:val="both"/>
              <w:rPr>
                <w:spacing w:val="-2"/>
                <w:szCs w:val="24"/>
                <w:lang w:eastAsia="lt-LT"/>
              </w:rPr>
            </w:pPr>
          </w:p>
        </w:tc>
        <w:tc>
          <w:tcPr>
            <w:tcW w:w="992" w:type="dxa"/>
          </w:tcPr>
          <w:p w14:paraId="1CE60EC9" w14:textId="77777777" w:rsidR="00C44EB4" w:rsidRPr="00227236" w:rsidRDefault="00C44EB4" w:rsidP="00F973EF">
            <w:pPr>
              <w:rPr>
                <w:spacing w:val="-2"/>
                <w:szCs w:val="24"/>
                <w:lang w:eastAsia="lt-LT"/>
              </w:rPr>
            </w:pPr>
          </w:p>
        </w:tc>
        <w:tc>
          <w:tcPr>
            <w:tcW w:w="1418" w:type="dxa"/>
          </w:tcPr>
          <w:p w14:paraId="40D2008D" w14:textId="77777777" w:rsidR="00C44EB4" w:rsidRPr="00227236" w:rsidRDefault="00C44EB4" w:rsidP="00F973EF">
            <w:pPr>
              <w:ind w:left="360" w:firstLine="348"/>
              <w:jc w:val="both"/>
              <w:rPr>
                <w:spacing w:val="-2"/>
                <w:szCs w:val="24"/>
                <w:lang w:eastAsia="lt-LT"/>
              </w:rPr>
            </w:pPr>
          </w:p>
        </w:tc>
        <w:tc>
          <w:tcPr>
            <w:tcW w:w="1984" w:type="dxa"/>
          </w:tcPr>
          <w:p w14:paraId="536BEF4C" w14:textId="77777777" w:rsidR="00C44EB4" w:rsidRPr="00227236" w:rsidRDefault="00C44EB4" w:rsidP="00F973EF">
            <w:pPr>
              <w:jc w:val="both"/>
              <w:rPr>
                <w:spacing w:val="-2"/>
                <w:szCs w:val="24"/>
                <w:lang w:eastAsia="lt-LT"/>
              </w:rPr>
            </w:pPr>
            <w:r>
              <w:rPr>
                <w:color w:val="000000"/>
              </w:rPr>
              <w:t>Paženklinęs arklinių šeimos gyvūną mikroschema, ženklintojas iš karto pildo AŽ-1 formą, į kurios visus egzempliorius įklijuojama įklija, kurioje nurodyti 15 paskutinių mikroschemos kodo skaičių ir kuri buvo komplektuojama kartu su mikroschema. Paskutiniai 15 skaičių įklijoje ir mikroschemos skaičiai turi tarpusavyje sutapti (negali skirtis).</w:t>
            </w:r>
          </w:p>
        </w:tc>
      </w:tr>
    </w:tbl>
    <w:p w14:paraId="0DB88B9B" w14:textId="77777777" w:rsidR="00C44EB4" w:rsidRPr="00DD5D7D" w:rsidRDefault="00C44EB4" w:rsidP="00C44EB4">
      <w:pPr>
        <w:jc w:val="both"/>
        <w:rPr>
          <w:kern w:val="2"/>
        </w:rPr>
      </w:pPr>
      <w:r>
        <w:rPr>
          <w:kern w:val="2"/>
        </w:rPr>
        <w:br w:type="textWrapping" w:clear="all"/>
      </w:r>
      <w:r w:rsidRPr="00D67FD6">
        <w:rPr>
          <w:kern w:val="2"/>
        </w:rPr>
        <w:t>Teisės aktų, pagal kuriuos atliekamas reikalavimo atitikties įvertinimas, sąrašas:</w:t>
      </w:r>
    </w:p>
    <w:p w14:paraId="7BD07313" w14:textId="77777777" w:rsidR="00C44EB4" w:rsidRDefault="00C44EB4" w:rsidP="00C44EB4">
      <w:pPr>
        <w:tabs>
          <w:tab w:val="left" w:pos="9214"/>
        </w:tabs>
        <w:spacing w:line="276" w:lineRule="auto"/>
        <w:jc w:val="both"/>
        <w:rPr>
          <w:color w:val="000000"/>
          <w:shd w:val="clear" w:color="auto" w:fill="FFFFFF"/>
        </w:rPr>
      </w:pPr>
      <w:hyperlink r:id="rId13" w:history="1">
        <w:r w:rsidRPr="00227236">
          <w:rPr>
            <w:color w:val="467886" w:themeColor="hyperlink"/>
            <w:szCs w:val="24"/>
            <w:u w:val="single"/>
          </w:rPr>
          <w:t>[1]</w:t>
        </w:r>
      </w:hyperlink>
      <w:r w:rsidRPr="00227236">
        <w:rPr>
          <w:color w:val="467886" w:themeColor="hyperlink"/>
          <w:szCs w:val="24"/>
          <w:u w:val="single"/>
        </w:rPr>
        <w:t xml:space="preserve"> </w:t>
      </w:r>
      <w:r w:rsidRPr="00227236">
        <w:rPr>
          <w:color w:val="000000"/>
          <w:sz w:val="20"/>
        </w:rPr>
        <w:t>Ūkinių gyvūnų laikymo vietų registravimo ir jose laikomų ūkinių gyvūnų ženklinimo ir apskaitos tvarkos aprašas</w:t>
      </w:r>
      <w:r w:rsidRPr="00227236">
        <w:rPr>
          <w:color w:val="000000"/>
          <w:sz w:val="20"/>
          <w:shd w:val="clear" w:color="auto" w:fill="FFFFFF"/>
        </w:rPr>
        <w:t>, patvirtintas </w:t>
      </w:r>
      <w:r w:rsidRPr="00227236">
        <w:rPr>
          <w:color w:val="000000"/>
          <w:sz w:val="20"/>
        </w:rPr>
        <w:t>Lietuvos Respublikos žemės ūkio ministro 2003 m. birželio 16 d. įsakymu Nr. 3D-234 </w:t>
      </w:r>
      <w:r w:rsidRPr="00227236">
        <w:rPr>
          <w:color w:val="000000"/>
          <w:sz w:val="20"/>
          <w:shd w:val="clear" w:color="auto" w:fill="FFFFFF"/>
        </w:rPr>
        <w:t>„</w:t>
      </w:r>
      <w:r w:rsidRPr="00227236">
        <w:rPr>
          <w:color w:val="000000"/>
          <w:sz w:val="20"/>
        </w:rPr>
        <w:t>Dėl Ūkinių gyvūnų laikymo vietų registravimo ir jose laikomų ūkinių gyvūnų ženklinimo ir apskaitos tvarkos aprašo patvirtinimo“</w:t>
      </w:r>
    </w:p>
    <w:p w14:paraId="06DBA1D5" w14:textId="77777777" w:rsidR="00C44EB4" w:rsidRDefault="00C44EB4" w:rsidP="00C44EB4">
      <w:pPr>
        <w:rPr>
          <w:rFonts w:eastAsia="Calibri"/>
          <w:szCs w:val="24"/>
        </w:rPr>
      </w:pPr>
    </w:p>
    <w:p w14:paraId="32DC1AA8" w14:textId="77777777" w:rsidR="00C44EB4" w:rsidRPr="006D614D" w:rsidRDefault="00C44EB4" w:rsidP="00C44EB4">
      <w:pPr>
        <w:rPr>
          <w:sz w:val="20"/>
          <w:szCs w:val="16"/>
        </w:rPr>
      </w:pPr>
    </w:p>
    <w:p w14:paraId="40F7744D" w14:textId="77777777" w:rsidR="00C44EB4" w:rsidRPr="00905C43" w:rsidRDefault="00C44EB4" w:rsidP="00C44EB4">
      <w:pPr>
        <w:jc w:val="center"/>
      </w:pPr>
      <w:r w:rsidRPr="006D614D">
        <w:t>______________</w:t>
      </w:r>
    </w:p>
    <w:p w14:paraId="0E208411" w14:textId="77777777" w:rsidR="008C79E6" w:rsidRDefault="008C79E6"/>
    <w:sectPr w:rsidR="008C79E6" w:rsidSect="00C44EB4">
      <w:footerReference w:type="first" r:id="rId14"/>
      <w:pgSz w:w="12240" w:h="15840"/>
      <w:pgMar w:top="426" w:right="720" w:bottom="568"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B205" w14:textId="77777777" w:rsidR="00F108F8" w:rsidRDefault="00F108F8" w:rsidP="00C44EB4">
      <w:r>
        <w:separator/>
      </w:r>
    </w:p>
  </w:endnote>
  <w:endnote w:type="continuationSeparator" w:id="0">
    <w:p w14:paraId="1A4E8460" w14:textId="77777777" w:rsidR="00F108F8" w:rsidRDefault="00F108F8" w:rsidP="00C4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CF6E" w14:textId="77777777" w:rsidR="00C44EB4" w:rsidRDefault="00C44EB4">
    <w:pPr>
      <w:tabs>
        <w:tab w:val="center" w:pos="4153"/>
        <w:tab w:val="right" w:pos="8306"/>
      </w:tabs>
      <w:suppressAutoHyphens/>
      <w:rPr>
        <w:rFonts w:ascii="TimesLT" w:hAnsi="TimesLT" w:cs="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F852" w14:textId="77777777" w:rsidR="00F108F8" w:rsidRDefault="00F108F8" w:rsidP="00C44EB4">
      <w:r>
        <w:separator/>
      </w:r>
    </w:p>
  </w:footnote>
  <w:footnote w:type="continuationSeparator" w:id="0">
    <w:p w14:paraId="125B5CF8" w14:textId="77777777" w:rsidR="00F108F8" w:rsidRDefault="00F108F8" w:rsidP="00C44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B4"/>
    <w:rsid w:val="00777BB8"/>
    <w:rsid w:val="008B59AC"/>
    <w:rsid w:val="008C79E6"/>
    <w:rsid w:val="00C44EB4"/>
    <w:rsid w:val="00F10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0AF9"/>
  <w15:chartTrackingRefBased/>
  <w15:docId w15:val="{F89D2BC1-B291-4C7A-A0A8-F3AC4EC6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B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44EB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4EB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4EB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4EB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44EB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44EB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44EB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44EB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44EB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EB4"/>
    <w:rPr>
      <w:rFonts w:eastAsiaTheme="majorEastAsia" w:cstheme="majorBidi"/>
      <w:color w:val="272727" w:themeColor="text1" w:themeTint="D8"/>
    </w:rPr>
  </w:style>
  <w:style w:type="paragraph" w:styleId="Title">
    <w:name w:val="Title"/>
    <w:basedOn w:val="Normal"/>
    <w:next w:val="Normal"/>
    <w:link w:val="TitleChar"/>
    <w:uiPriority w:val="10"/>
    <w:qFormat/>
    <w:rsid w:val="00C44E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4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EB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4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EB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44EB4"/>
    <w:rPr>
      <w:i/>
      <w:iCs/>
      <w:color w:val="404040" w:themeColor="text1" w:themeTint="BF"/>
    </w:rPr>
  </w:style>
  <w:style w:type="paragraph" w:styleId="ListParagraph">
    <w:name w:val="List Paragraph"/>
    <w:basedOn w:val="Normal"/>
    <w:uiPriority w:val="34"/>
    <w:qFormat/>
    <w:rsid w:val="00C44EB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44EB4"/>
    <w:rPr>
      <w:i/>
      <w:iCs/>
      <w:color w:val="0F4761" w:themeColor="accent1" w:themeShade="BF"/>
    </w:rPr>
  </w:style>
  <w:style w:type="paragraph" w:styleId="IntenseQuote">
    <w:name w:val="Intense Quote"/>
    <w:basedOn w:val="Normal"/>
    <w:next w:val="Normal"/>
    <w:link w:val="IntenseQuoteChar"/>
    <w:uiPriority w:val="30"/>
    <w:qFormat/>
    <w:rsid w:val="00C44EB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44EB4"/>
    <w:rPr>
      <w:i/>
      <w:iCs/>
      <w:color w:val="0F4761" w:themeColor="accent1" w:themeShade="BF"/>
    </w:rPr>
  </w:style>
  <w:style w:type="character" w:styleId="IntenseReference">
    <w:name w:val="Intense Reference"/>
    <w:basedOn w:val="DefaultParagraphFont"/>
    <w:uiPriority w:val="32"/>
    <w:qFormat/>
    <w:rsid w:val="00C44EB4"/>
    <w:rPr>
      <w:b/>
      <w:bCs/>
      <w:smallCaps/>
      <w:color w:val="0F4761" w:themeColor="accent1" w:themeShade="BF"/>
      <w:spacing w:val="5"/>
    </w:rPr>
  </w:style>
  <w:style w:type="character" w:styleId="Hyperlink">
    <w:name w:val="Hyperlink"/>
    <w:basedOn w:val="DefaultParagraphFont"/>
    <w:uiPriority w:val="99"/>
    <w:unhideWhenUsed/>
    <w:rsid w:val="00C44EB4"/>
    <w:rPr>
      <w:color w:val="467886" w:themeColor="hyperlink"/>
      <w:u w:val="single"/>
    </w:rPr>
  </w:style>
  <w:style w:type="paragraph" w:styleId="Header">
    <w:name w:val="header"/>
    <w:basedOn w:val="Normal"/>
    <w:link w:val="HeaderChar"/>
    <w:uiPriority w:val="99"/>
    <w:unhideWhenUsed/>
    <w:rsid w:val="00C44EB4"/>
    <w:pPr>
      <w:tabs>
        <w:tab w:val="center" w:pos="4819"/>
        <w:tab w:val="right" w:pos="9638"/>
      </w:tabs>
    </w:pPr>
  </w:style>
  <w:style w:type="character" w:customStyle="1" w:styleId="HeaderChar">
    <w:name w:val="Header Char"/>
    <w:basedOn w:val="DefaultParagraphFont"/>
    <w:link w:val="Header"/>
    <w:uiPriority w:val="99"/>
    <w:rsid w:val="00C44EB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C44EB4"/>
    <w:pPr>
      <w:tabs>
        <w:tab w:val="center" w:pos="4819"/>
        <w:tab w:val="right" w:pos="9638"/>
      </w:tabs>
    </w:pPr>
  </w:style>
  <w:style w:type="character" w:customStyle="1" w:styleId="FooterChar">
    <w:name w:val="Footer Char"/>
    <w:basedOn w:val="DefaultParagraphFont"/>
    <w:link w:val="Footer"/>
    <w:uiPriority w:val="99"/>
    <w:rsid w:val="00C44EB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F2AF8BAEB59/asr" TargetMode="External"/><Relationship Id="rId13" Type="http://schemas.openxmlformats.org/officeDocument/2006/relationships/hyperlink" Target="https://www.e-tar.lt/portal/lt/legalAct/TAR.DF2AF8BAEB59/asr" TargetMode="External"/><Relationship Id="rId3" Type="http://schemas.openxmlformats.org/officeDocument/2006/relationships/webSettings" Target="webSettings.xml"/><Relationship Id="rId7" Type="http://schemas.openxmlformats.org/officeDocument/2006/relationships/hyperlink" Target="https://www.e-tar.lt/portal/lt/legalAct/TAR.DF2AF8BAEB59/asr" TargetMode="External"/><Relationship Id="rId12" Type="http://schemas.openxmlformats.org/officeDocument/2006/relationships/hyperlink" Target="https://www.e-tar.lt/portal/lt/legalAct/TAR.DF2AF8BAEB59/as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t/legalAct/TAR.DF2AF8BAEB59/asr" TargetMode="External"/><Relationship Id="rId11" Type="http://schemas.openxmlformats.org/officeDocument/2006/relationships/hyperlink" Target="https://www.e-tar.lt/portal/lt/legalAct/TAR.DF2AF8BAEB59/as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tar.lt/portal/lt/legalAct/TAR.DF2AF8BAEB59/asr" TargetMode="External"/><Relationship Id="rId4" Type="http://schemas.openxmlformats.org/officeDocument/2006/relationships/footnotes" Target="footnotes.xml"/><Relationship Id="rId9" Type="http://schemas.openxmlformats.org/officeDocument/2006/relationships/hyperlink" Target="https://zudc.lt/registrai_sistemos/ukiniu-gyvunu-registr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1850</Words>
  <Characters>1056</Characters>
  <Application>Microsoft Office Word</Application>
  <DocSecurity>0</DocSecurity>
  <Lines>8</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2026-03-25T11:49:00Z</dcterms:created>
  <dcterms:modified xsi:type="dcterms:W3CDTF">2026-03-25T11:49:00Z</dcterms:modified>
</cp:coreProperties>
</file>