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2B112" w14:textId="77777777" w:rsidR="00426899" w:rsidRPr="008E7421" w:rsidRDefault="00426899" w:rsidP="00426899">
      <w:pPr>
        <w:shd w:val="clear" w:color="auto" w:fill="FFFFFF"/>
        <w:ind w:left="4956" w:firstLine="708"/>
        <w:rPr>
          <w:rFonts w:asciiTheme="majorBidi" w:hAnsiTheme="majorBidi" w:cstheme="majorBidi"/>
          <w:sz w:val="24"/>
          <w:szCs w:val="24"/>
          <w:lang w:val="lt-LT"/>
        </w:rPr>
      </w:pPr>
      <w:r w:rsidRPr="008E7421">
        <w:rPr>
          <w:rFonts w:asciiTheme="majorBidi" w:hAnsiTheme="majorBidi" w:cstheme="majorBidi"/>
          <w:sz w:val="24"/>
          <w:szCs w:val="24"/>
          <w:lang w:val="lt-LT"/>
        </w:rPr>
        <w:t>Darbo instrukcijos AP-2-4-1-D1</w:t>
      </w:r>
    </w:p>
    <w:p w14:paraId="36F00091" w14:textId="77777777" w:rsidR="00426899" w:rsidRDefault="00426899" w:rsidP="00426899">
      <w:pPr>
        <w:shd w:val="clear" w:color="auto" w:fill="FFFFFF"/>
        <w:ind w:left="4956" w:firstLine="708"/>
        <w:rPr>
          <w:rFonts w:asciiTheme="majorBidi" w:hAnsiTheme="majorBidi" w:cstheme="majorBidi"/>
          <w:sz w:val="24"/>
          <w:szCs w:val="24"/>
          <w:lang w:val="lt-LT"/>
        </w:rPr>
      </w:pPr>
      <w:r w:rsidRPr="008E7421">
        <w:rPr>
          <w:rFonts w:asciiTheme="majorBidi" w:hAnsiTheme="majorBidi" w:cstheme="majorBidi"/>
          <w:sz w:val="24"/>
          <w:szCs w:val="24"/>
          <w:lang w:val="lt-LT"/>
        </w:rPr>
        <w:t xml:space="preserve">„Šalutinių gyvūninių produktų ir (ar) jų gaminių ūkio </w:t>
      </w:r>
    </w:p>
    <w:p w14:paraId="30528C6D" w14:textId="77777777" w:rsidR="00426899" w:rsidRPr="008E7421" w:rsidRDefault="00426899" w:rsidP="00426899">
      <w:pPr>
        <w:shd w:val="clear" w:color="auto" w:fill="FFFFFF"/>
        <w:ind w:left="4956" w:firstLine="708"/>
        <w:rPr>
          <w:rFonts w:asciiTheme="majorBidi" w:hAnsiTheme="majorBidi" w:cstheme="majorBidi"/>
          <w:sz w:val="24"/>
          <w:szCs w:val="24"/>
          <w:lang w:val="lt-LT"/>
        </w:rPr>
      </w:pPr>
      <w:r w:rsidRPr="008E7421">
        <w:rPr>
          <w:rFonts w:asciiTheme="majorBidi" w:hAnsiTheme="majorBidi" w:cstheme="majorBidi"/>
          <w:sz w:val="24"/>
          <w:szCs w:val="24"/>
          <w:lang w:val="lt-LT"/>
        </w:rPr>
        <w:t xml:space="preserve">subjektų vertinimas prieš pradedant veiklą“  </w:t>
      </w:r>
    </w:p>
    <w:p w14:paraId="69E1EB97" w14:textId="77777777" w:rsidR="00426899" w:rsidRPr="008E7421" w:rsidRDefault="00426899" w:rsidP="00426899">
      <w:pPr>
        <w:shd w:val="clear" w:color="auto" w:fill="FFFFFF"/>
        <w:ind w:left="4956" w:firstLine="708"/>
        <w:rPr>
          <w:rFonts w:asciiTheme="majorBidi" w:eastAsia="Arial Unicode MS" w:hAnsiTheme="majorBidi" w:cstheme="majorBidi"/>
          <w:b/>
          <w:sz w:val="24"/>
          <w:szCs w:val="24"/>
          <w:lang w:val="lt-LT"/>
        </w:rPr>
      </w:pPr>
      <w:r w:rsidRPr="008E7421">
        <w:rPr>
          <w:rFonts w:asciiTheme="majorBidi" w:hAnsiTheme="majorBidi" w:cstheme="majorBidi"/>
          <w:sz w:val="24"/>
          <w:szCs w:val="24"/>
          <w:lang w:val="lt-LT"/>
        </w:rPr>
        <w:t>4 priedas</w:t>
      </w:r>
    </w:p>
    <w:p w14:paraId="1B17F053" w14:textId="77777777" w:rsidR="00426899" w:rsidRPr="00832925" w:rsidRDefault="00426899" w:rsidP="00426899">
      <w:pPr>
        <w:tabs>
          <w:tab w:val="left" w:pos="426"/>
        </w:tabs>
        <w:suppressAutoHyphens/>
        <w:autoSpaceDN w:val="0"/>
        <w:ind w:left="10632"/>
        <w:jc w:val="center"/>
        <w:rPr>
          <w:rFonts w:asciiTheme="majorBidi" w:hAnsiTheme="majorBidi" w:cstheme="majorBidi"/>
          <w:lang w:val="lt-LT"/>
        </w:rPr>
      </w:pPr>
    </w:p>
    <w:p w14:paraId="006B6C49" w14:textId="77777777" w:rsidR="00426899" w:rsidRDefault="00426899" w:rsidP="00426899">
      <w:pPr>
        <w:pStyle w:val="bodytext"/>
        <w:spacing w:before="0" w:beforeAutospacing="0" w:after="0" w:afterAutospacing="0"/>
        <w:jc w:val="center"/>
        <w:rPr>
          <w:rFonts w:asciiTheme="majorBidi" w:hAnsiTheme="majorBidi" w:cstheme="majorBidi"/>
          <w:b/>
          <w:bCs/>
          <w:sz w:val="20"/>
          <w:szCs w:val="20"/>
          <w:lang w:val="lt-LT" w:eastAsia="nl-NL"/>
        </w:rPr>
      </w:pPr>
      <w:r w:rsidRPr="00832925">
        <w:rPr>
          <w:rFonts w:asciiTheme="majorBidi" w:hAnsiTheme="majorBidi" w:cstheme="majorBidi"/>
          <w:b/>
          <w:bCs/>
          <w:sz w:val="20"/>
          <w:szCs w:val="20"/>
          <w:lang w:val="lt-LT" w:eastAsia="nl-NL"/>
        </w:rPr>
        <w:t xml:space="preserve">REIKALAVIMAI DEGINIMO, BENDROJO DEGINIMO, ŠALUTINIŲ GYVŪNINIŲ PRODUKTŲ IR (AR) JŲ </w:t>
      </w:r>
    </w:p>
    <w:p w14:paraId="3425CE9D" w14:textId="77777777" w:rsidR="00426899" w:rsidRPr="00832925" w:rsidRDefault="00426899" w:rsidP="00426899">
      <w:pPr>
        <w:pStyle w:val="bodytext"/>
        <w:spacing w:before="0" w:beforeAutospacing="0" w:after="0" w:afterAutospacing="0"/>
        <w:jc w:val="center"/>
        <w:rPr>
          <w:rFonts w:asciiTheme="majorBidi" w:hAnsiTheme="majorBidi" w:cstheme="majorBidi"/>
          <w:b/>
          <w:bCs/>
          <w:sz w:val="20"/>
          <w:szCs w:val="20"/>
          <w:lang w:val="lt-LT" w:eastAsia="nl-NL"/>
        </w:rPr>
      </w:pPr>
      <w:r w:rsidRPr="00832925">
        <w:rPr>
          <w:rFonts w:asciiTheme="majorBidi" w:hAnsiTheme="majorBidi" w:cstheme="majorBidi"/>
          <w:b/>
          <w:bCs/>
          <w:sz w:val="20"/>
          <w:szCs w:val="20"/>
          <w:lang w:val="lt-LT" w:eastAsia="nl-NL"/>
        </w:rPr>
        <w:t>GAMINIŲ NAUDOJIMO KURUI ĮMONĖMS</w:t>
      </w:r>
    </w:p>
    <w:p w14:paraId="29742951" w14:textId="77777777" w:rsidR="00426899" w:rsidRPr="00832925" w:rsidRDefault="00426899" w:rsidP="00426899">
      <w:pPr>
        <w:pStyle w:val="bodytext"/>
        <w:spacing w:before="0" w:beforeAutospacing="0" w:after="0" w:afterAutospacing="0"/>
        <w:rPr>
          <w:rFonts w:asciiTheme="majorBidi" w:hAnsiTheme="majorBidi" w:cstheme="majorBidi"/>
          <w:sz w:val="20"/>
          <w:szCs w:val="20"/>
          <w:lang w:val="lt-LT"/>
        </w:rPr>
      </w:pPr>
    </w:p>
    <w:tbl>
      <w:tblPr>
        <w:tblW w:w="12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167"/>
        <w:gridCol w:w="2413"/>
        <w:gridCol w:w="990"/>
        <w:gridCol w:w="1081"/>
        <w:gridCol w:w="1278"/>
        <w:gridCol w:w="2861"/>
      </w:tblGrid>
      <w:tr w:rsidR="00426899" w:rsidRPr="00832925" w14:paraId="49245E12" w14:textId="77777777" w:rsidTr="00107EDE">
        <w:trPr>
          <w:trHeight w:val="665"/>
        </w:trPr>
        <w:tc>
          <w:tcPr>
            <w:tcW w:w="540" w:type="dxa"/>
            <w:vMerge w:val="restart"/>
            <w:tcBorders>
              <w:top w:val="single" w:sz="4" w:space="0" w:color="auto"/>
              <w:left w:val="single" w:sz="4" w:space="0" w:color="auto"/>
              <w:right w:val="single" w:sz="4" w:space="0" w:color="auto"/>
            </w:tcBorders>
            <w:vAlign w:val="center"/>
          </w:tcPr>
          <w:p w14:paraId="6861C3F4" w14:textId="77777777" w:rsidR="00426899" w:rsidRPr="00832925" w:rsidRDefault="00426899" w:rsidP="00107EDE">
            <w:pPr>
              <w:jc w:val="center"/>
              <w:rPr>
                <w:rFonts w:asciiTheme="majorBidi" w:hAnsiTheme="majorBidi" w:cstheme="majorBidi"/>
                <w:b/>
                <w:lang w:val="lt-LT"/>
              </w:rPr>
            </w:pPr>
            <w:r w:rsidRPr="00832925">
              <w:rPr>
                <w:rFonts w:asciiTheme="majorBidi" w:hAnsiTheme="majorBidi" w:cstheme="majorBidi"/>
                <w:b/>
                <w:lang w:val="lt-LT"/>
              </w:rPr>
              <w:t>Eil. Nr.</w:t>
            </w:r>
          </w:p>
        </w:tc>
        <w:tc>
          <w:tcPr>
            <w:tcW w:w="3167" w:type="dxa"/>
            <w:vMerge w:val="restart"/>
            <w:tcBorders>
              <w:top w:val="single" w:sz="4" w:space="0" w:color="auto"/>
              <w:left w:val="single" w:sz="4" w:space="0" w:color="auto"/>
              <w:right w:val="single" w:sz="4" w:space="0" w:color="auto"/>
            </w:tcBorders>
            <w:vAlign w:val="center"/>
          </w:tcPr>
          <w:p w14:paraId="09A760B1" w14:textId="77777777" w:rsidR="00426899" w:rsidRPr="00832925" w:rsidRDefault="00426899" w:rsidP="00107EDE">
            <w:pPr>
              <w:jc w:val="center"/>
              <w:rPr>
                <w:rFonts w:asciiTheme="majorBidi" w:hAnsiTheme="majorBidi" w:cstheme="majorBidi"/>
                <w:b/>
                <w:lang w:val="lt-LT"/>
              </w:rPr>
            </w:pPr>
            <w:r w:rsidRPr="00832925">
              <w:rPr>
                <w:rFonts w:asciiTheme="majorBidi" w:hAnsiTheme="majorBidi" w:cstheme="majorBidi"/>
                <w:b/>
                <w:lang w:val="lt-LT"/>
              </w:rPr>
              <w:t>Reikalavimas</w:t>
            </w:r>
          </w:p>
        </w:tc>
        <w:tc>
          <w:tcPr>
            <w:tcW w:w="2413" w:type="dxa"/>
            <w:vMerge w:val="restart"/>
            <w:tcBorders>
              <w:top w:val="single" w:sz="4" w:space="0" w:color="auto"/>
              <w:left w:val="single" w:sz="4" w:space="0" w:color="auto"/>
              <w:right w:val="single" w:sz="4" w:space="0" w:color="auto"/>
            </w:tcBorders>
            <w:vAlign w:val="center"/>
          </w:tcPr>
          <w:p w14:paraId="75351773" w14:textId="77777777" w:rsidR="00426899" w:rsidRPr="00832925" w:rsidRDefault="00426899" w:rsidP="00107EDE">
            <w:pPr>
              <w:jc w:val="center"/>
              <w:rPr>
                <w:rFonts w:asciiTheme="majorBidi" w:hAnsiTheme="majorBidi" w:cstheme="majorBidi"/>
                <w:b/>
                <w:lang w:val="lt-LT"/>
              </w:rPr>
            </w:pPr>
            <w:r w:rsidRPr="00832925">
              <w:rPr>
                <w:rFonts w:asciiTheme="majorBidi" w:hAnsiTheme="majorBidi" w:cstheme="majorBidi"/>
                <w:b/>
                <w:bCs/>
                <w:lang w:val="lt-LT"/>
              </w:rPr>
              <w:t>Teisės akto straipsnis, dalis, punktas</w:t>
            </w:r>
          </w:p>
        </w:tc>
        <w:tc>
          <w:tcPr>
            <w:tcW w:w="3349" w:type="dxa"/>
            <w:gridSpan w:val="3"/>
            <w:tcBorders>
              <w:top w:val="single" w:sz="4" w:space="0" w:color="auto"/>
              <w:left w:val="single" w:sz="4" w:space="0" w:color="auto"/>
              <w:right w:val="single" w:sz="4" w:space="0" w:color="auto"/>
            </w:tcBorders>
            <w:vAlign w:val="center"/>
          </w:tcPr>
          <w:p w14:paraId="10D19CFA" w14:textId="77777777" w:rsidR="00426899" w:rsidRPr="00832925" w:rsidRDefault="00426899" w:rsidP="00107EDE">
            <w:pPr>
              <w:jc w:val="center"/>
              <w:rPr>
                <w:rFonts w:asciiTheme="majorBidi" w:hAnsiTheme="majorBidi" w:cstheme="majorBidi"/>
                <w:b/>
                <w:lang w:val="lt-LT"/>
              </w:rPr>
            </w:pPr>
            <w:r w:rsidRPr="00832925">
              <w:rPr>
                <w:rFonts w:asciiTheme="majorBidi" w:hAnsiTheme="majorBidi" w:cstheme="majorBidi"/>
                <w:b/>
                <w:bCs/>
                <w:lang w:val="lt-LT"/>
              </w:rPr>
              <w:t>Atitikties įvertinimas</w:t>
            </w:r>
          </w:p>
        </w:tc>
        <w:tc>
          <w:tcPr>
            <w:tcW w:w="2861" w:type="dxa"/>
            <w:tcBorders>
              <w:top w:val="single" w:sz="4" w:space="0" w:color="auto"/>
              <w:left w:val="single" w:sz="4" w:space="0" w:color="auto"/>
              <w:right w:val="single" w:sz="4" w:space="0" w:color="auto"/>
            </w:tcBorders>
            <w:vAlign w:val="center"/>
          </w:tcPr>
          <w:p w14:paraId="547FE295" w14:textId="77777777" w:rsidR="00426899" w:rsidRPr="00832925" w:rsidRDefault="00426899" w:rsidP="00107EDE">
            <w:pPr>
              <w:jc w:val="center"/>
              <w:rPr>
                <w:rFonts w:asciiTheme="majorBidi" w:hAnsiTheme="majorBidi" w:cstheme="majorBidi"/>
                <w:lang w:val="lt-LT"/>
              </w:rPr>
            </w:pPr>
            <w:r>
              <w:rPr>
                <w:rFonts w:asciiTheme="majorBidi" w:hAnsiTheme="majorBidi" w:cstheme="majorBidi"/>
                <w:b/>
                <w:bCs/>
                <w:spacing w:val="-2"/>
                <w:lang w:val="lt-LT" w:eastAsia="lt-LT"/>
              </w:rPr>
              <w:t>Pastabos</w:t>
            </w:r>
          </w:p>
        </w:tc>
      </w:tr>
      <w:tr w:rsidR="00426899" w:rsidRPr="00832925" w14:paraId="2ADA15C1" w14:textId="77777777" w:rsidTr="00107EDE">
        <w:trPr>
          <w:trHeight w:val="620"/>
        </w:trPr>
        <w:tc>
          <w:tcPr>
            <w:tcW w:w="540" w:type="dxa"/>
            <w:vMerge/>
            <w:tcBorders>
              <w:left w:val="single" w:sz="4" w:space="0" w:color="auto"/>
              <w:right w:val="single" w:sz="4" w:space="0" w:color="auto"/>
            </w:tcBorders>
            <w:vAlign w:val="center"/>
          </w:tcPr>
          <w:p w14:paraId="1339C09E" w14:textId="77777777" w:rsidR="00426899" w:rsidRPr="00832925" w:rsidRDefault="00426899" w:rsidP="00107EDE">
            <w:pPr>
              <w:rPr>
                <w:rFonts w:asciiTheme="majorBidi" w:hAnsiTheme="majorBidi" w:cstheme="majorBidi"/>
                <w:b/>
                <w:lang w:val="lt-LT"/>
              </w:rPr>
            </w:pPr>
          </w:p>
        </w:tc>
        <w:tc>
          <w:tcPr>
            <w:tcW w:w="3167" w:type="dxa"/>
            <w:vMerge/>
            <w:tcBorders>
              <w:left w:val="single" w:sz="4" w:space="0" w:color="auto"/>
              <w:right w:val="single" w:sz="4" w:space="0" w:color="auto"/>
            </w:tcBorders>
            <w:vAlign w:val="center"/>
          </w:tcPr>
          <w:p w14:paraId="299F2C57" w14:textId="77777777" w:rsidR="00426899" w:rsidRPr="00832925" w:rsidRDefault="00426899" w:rsidP="00107EDE">
            <w:pPr>
              <w:rPr>
                <w:rFonts w:asciiTheme="majorBidi" w:hAnsiTheme="majorBidi" w:cstheme="majorBidi"/>
                <w:b/>
                <w:lang w:val="lt-LT"/>
              </w:rPr>
            </w:pPr>
          </w:p>
        </w:tc>
        <w:tc>
          <w:tcPr>
            <w:tcW w:w="2413" w:type="dxa"/>
            <w:vMerge/>
            <w:tcBorders>
              <w:left w:val="single" w:sz="4" w:space="0" w:color="auto"/>
              <w:right w:val="single" w:sz="4" w:space="0" w:color="auto"/>
            </w:tcBorders>
            <w:vAlign w:val="center"/>
          </w:tcPr>
          <w:p w14:paraId="5A74CF42" w14:textId="77777777" w:rsidR="00426899" w:rsidRPr="00832925" w:rsidRDefault="00426899" w:rsidP="00107EDE">
            <w:pPr>
              <w:rPr>
                <w:rFonts w:asciiTheme="majorBidi" w:hAnsiTheme="majorBidi" w:cstheme="majorBidi"/>
                <w:b/>
                <w:bCs/>
                <w:lang w:val="lt-LT"/>
              </w:rPr>
            </w:pPr>
          </w:p>
        </w:tc>
        <w:tc>
          <w:tcPr>
            <w:tcW w:w="990" w:type="dxa"/>
            <w:tcBorders>
              <w:top w:val="single" w:sz="4" w:space="0" w:color="auto"/>
              <w:left w:val="single" w:sz="4" w:space="0" w:color="auto"/>
              <w:right w:val="single" w:sz="4" w:space="0" w:color="auto"/>
            </w:tcBorders>
          </w:tcPr>
          <w:p w14:paraId="4E400605" w14:textId="77777777" w:rsidR="00426899" w:rsidRPr="00832925" w:rsidRDefault="00426899" w:rsidP="00107EDE">
            <w:pPr>
              <w:rPr>
                <w:rFonts w:asciiTheme="majorBidi" w:hAnsiTheme="majorBidi" w:cstheme="majorBidi"/>
                <w:b/>
                <w:bCs/>
                <w:lang w:val="lt-LT"/>
              </w:rPr>
            </w:pPr>
            <w:r w:rsidRPr="00832925">
              <w:rPr>
                <w:rFonts w:asciiTheme="majorBidi" w:hAnsiTheme="majorBidi" w:cstheme="majorBidi"/>
                <w:b/>
                <w:bCs/>
                <w:lang w:val="lt-LT"/>
              </w:rPr>
              <w:t>Taip</w:t>
            </w:r>
          </w:p>
        </w:tc>
        <w:tc>
          <w:tcPr>
            <w:tcW w:w="1081" w:type="dxa"/>
            <w:tcBorders>
              <w:top w:val="single" w:sz="4" w:space="0" w:color="auto"/>
              <w:left w:val="single" w:sz="4" w:space="0" w:color="auto"/>
              <w:right w:val="single" w:sz="4" w:space="0" w:color="auto"/>
            </w:tcBorders>
          </w:tcPr>
          <w:p w14:paraId="0933CF01" w14:textId="77777777" w:rsidR="00426899" w:rsidRPr="00832925" w:rsidRDefault="00426899" w:rsidP="00107EDE">
            <w:pPr>
              <w:rPr>
                <w:rFonts w:asciiTheme="majorBidi" w:hAnsiTheme="majorBidi" w:cstheme="majorBidi"/>
                <w:b/>
                <w:bCs/>
                <w:lang w:val="lt-LT"/>
              </w:rPr>
            </w:pPr>
            <w:r w:rsidRPr="00832925">
              <w:rPr>
                <w:rFonts w:asciiTheme="majorBidi" w:hAnsiTheme="majorBidi" w:cstheme="majorBidi"/>
                <w:b/>
                <w:bCs/>
                <w:lang w:val="lt-LT"/>
              </w:rPr>
              <w:t>Ne</w:t>
            </w:r>
          </w:p>
        </w:tc>
        <w:tc>
          <w:tcPr>
            <w:tcW w:w="1278" w:type="dxa"/>
            <w:tcBorders>
              <w:top w:val="single" w:sz="4" w:space="0" w:color="auto"/>
              <w:left w:val="single" w:sz="4" w:space="0" w:color="auto"/>
              <w:right w:val="single" w:sz="4" w:space="0" w:color="auto"/>
            </w:tcBorders>
          </w:tcPr>
          <w:p w14:paraId="2398FD08" w14:textId="77777777" w:rsidR="00426899" w:rsidRPr="00832925" w:rsidRDefault="00426899" w:rsidP="00107EDE">
            <w:pPr>
              <w:rPr>
                <w:rFonts w:asciiTheme="majorBidi" w:hAnsiTheme="majorBidi" w:cstheme="majorBidi"/>
                <w:b/>
                <w:bCs/>
                <w:lang w:val="lt-LT"/>
              </w:rPr>
            </w:pPr>
            <w:r w:rsidRPr="00832925">
              <w:rPr>
                <w:rFonts w:asciiTheme="majorBidi" w:hAnsiTheme="majorBidi" w:cstheme="majorBidi"/>
                <w:b/>
                <w:bCs/>
                <w:lang w:val="lt-LT"/>
              </w:rPr>
              <w:t>Netaikoma</w:t>
            </w:r>
            <w:r>
              <w:rPr>
                <w:rFonts w:asciiTheme="majorBidi" w:hAnsiTheme="majorBidi" w:cstheme="majorBidi"/>
                <w:b/>
                <w:bCs/>
                <w:lang w:val="lt-LT"/>
              </w:rPr>
              <w:t xml:space="preserve"> </w:t>
            </w:r>
            <w:r w:rsidRPr="00832925">
              <w:rPr>
                <w:rFonts w:asciiTheme="majorBidi" w:hAnsiTheme="majorBidi" w:cstheme="majorBidi"/>
                <w:b/>
                <w:bCs/>
                <w:lang w:val="lt-LT"/>
              </w:rPr>
              <w:t>/ Neaktualu</w:t>
            </w:r>
          </w:p>
        </w:tc>
        <w:tc>
          <w:tcPr>
            <w:tcW w:w="2861" w:type="dxa"/>
            <w:tcBorders>
              <w:left w:val="single" w:sz="4" w:space="0" w:color="auto"/>
              <w:right w:val="single" w:sz="4" w:space="0" w:color="auto"/>
            </w:tcBorders>
          </w:tcPr>
          <w:p w14:paraId="3F2FE111" w14:textId="77777777" w:rsidR="00426899" w:rsidRPr="00832925" w:rsidRDefault="00426899" w:rsidP="00107EDE">
            <w:pPr>
              <w:tabs>
                <w:tab w:val="left" w:pos="5046"/>
              </w:tabs>
              <w:rPr>
                <w:rFonts w:asciiTheme="majorBidi" w:hAnsiTheme="majorBidi" w:cstheme="majorBidi"/>
                <w:b/>
                <w:lang w:val="lt-LT"/>
              </w:rPr>
            </w:pPr>
          </w:p>
        </w:tc>
      </w:tr>
      <w:tr w:rsidR="00426899" w:rsidRPr="002E45FC" w14:paraId="4592FEF7" w14:textId="77777777" w:rsidTr="00107EDE">
        <w:tc>
          <w:tcPr>
            <w:tcW w:w="540" w:type="dxa"/>
            <w:tcBorders>
              <w:top w:val="single" w:sz="4" w:space="0" w:color="auto"/>
              <w:left w:val="single" w:sz="4" w:space="0" w:color="auto"/>
              <w:bottom w:val="single" w:sz="4" w:space="0" w:color="auto"/>
              <w:right w:val="single" w:sz="4" w:space="0" w:color="auto"/>
            </w:tcBorders>
          </w:tcPr>
          <w:p w14:paraId="0B815905"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7C40C85D" w14:textId="77777777" w:rsidR="00426899" w:rsidRPr="00832925" w:rsidRDefault="00426899" w:rsidP="00107EDE">
            <w:pPr>
              <w:jc w:val="both"/>
              <w:rPr>
                <w:rFonts w:asciiTheme="majorBidi" w:hAnsiTheme="majorBidi" w:cstheme="majorBidi"/>
                <w:lang w:val="lt-LT"/>
              </w:rPr>
            </w:pPr>
            <w:r w:rsidRPr="00832925">
              <w:rPr>
                <w:rFonts w:asciiTheme="majorBidi" w:hAnsiTheme="majorBidi" w:cstheme="majorBidi"/>
                <w:lang w:val="lt-LT"/>
              </w:rPr>
              <w:t xml:space="preserve">Ar </w:t>
            </w:r>
            <w:r>
              <w:rPr>
                <w:rFonts w:asciiTheme="majorBidi" w:hAnsiTheme="majorBidi" w:cstheme="majorBidi"/>
                <w:lang w:val="lt-LT"/>
              </w:rPr>
              <w:t xml:space="preserve">numatyta, kad </w:t>
            </w:r>
            <w:r w:rsidRPr="00832925">
              <w:rPr>
                <w:rFonts w:asciiTheme="majorBidi" w:hAnsiTheme="majorBidi" w:cstheme="majorBidi"/>
                <w:lang w:val="lt-LT"/>
              </w:rPr>
              <w:t>šalutiniai gyvūniniai produktai ir jų gaminiai tinkamai laikomi iki naikinimo?</w:t>
            </w:r>
          </w:p>
        </w:tc>
        <w:tc>
          <w:tcPr>
            <w:tcW w:w="2413" w:type="dxa"/>
            <w:tcBorders>
              <w:top w:val="single" w:sz="4" w:space="0" w:color="auto"/>
              <w:left w:val="single" w:sz="4" w:space="0" w:color="auto"/>
              <w:bottom w:val="single" w:sz="4" w:space="0" w:color="auto"/>
              <w:right w:val="single" w:sz="4" w:space="0" w:color="auto"/>
            </w:tcBorders>
          </w:tcPr>
          <w:p w14:paraId="5C5396CA" w14:textId="77777777" w:rsidR="00426899" w:rsidRPr="00832925" w:rsidRDefault="00426899" w:rsidP="00107EDE">
            <w:pPr>
              <w:pStyle w:val="Default"/>
              <w:jc w:val="both"/>
              <w:rPr>
                <w:rFonts w:asciiTheme="majorBidi" w:hAnsiTheme="majorBidi" w:cstheme="majorBidi"/>
                <w:color w:val="auto"/>
                <w:sz w:val="20"/>
                <w:szCs w:val="20"/>
              </w:rPr>
            </w:pPr>
            <w:hyperlink r:id="rId5"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1 skirsnio, 1 punkto a dalis</w:t>
            </w:r>
          </w:p>
        </w:tc>
        <w:tc>
          <w:tcPr>
            <w:tcW w:w="990" w:type="dxa"/>
            <w:tcBorders>
              <w:top w:val="single" w:sz="4" w:space="0" w:color="auto"/>
              <w:left w:val="single" w:sz="4" w:space="0" w:color="auto"/>
              <w:right w:val="single" w:sz="4" w:space="0" w:color="auto"/>
            </w:tcBorders>
          </w:tcPr>
          <w:p w14:paraId="0DCC98BB"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7D0BED23"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4D954230"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7219099F" w14:textId="77777777" w:rsidR="00426899" w:rsidRPr="00095383" w:rsidRDefault="00426899" w:rsidP="00107EDE">
            <w:pPr>
              <w:pStyle w:val="Default"/>
              <w:jc w:val="both"/>
              <w:rPr>
                <w:rFonts w:asciiTheme="majorBidi" w:hAnsiTheme="majorBidi" w:cstheme="majorBidi"/>
                <w:iCs/>
                <w:color w:val="77206D" w:themeColor="accent5" w:themeShade="BF"/>
                <w:sz w:val="20"/>
                <w:szCs w:val="20"/>
              </w:rPr>
            </w:pPr>
            <w:r>
              <w:rPr>
                <w:rFonts w:asciiTheme="majorBidi" w:hAnsiTheme="majorBidi" w:cstheme="majorBidi"/>
                <w:iCs/>
                <w:color w:val="77206D" w:themeColor="accent5" w:themeShade="BF"/>
                <w:sz w:val="20"/>
                <w:szCs w:val="20"/>
              </w:rPr>
              <w:t>[</w:t>
            </w:r>
            <w:r w:rsidRPr="00E5102F">
              <w:rPr>
                <w:rFonts w:asciiTheme="majorBidi" w:hAnsiTheme="majorBidi" w:cstheme="majorBidi"/>
                <w:iCs/>
                <w:color w:val="77206D" w:themeColor="accent5" w:themeShade="BF"/>
                <w:sz w:val="20"/>
                <w:szCs w:val="20"/>
              </w:rPr>
              <w:t xml:space="preserve">Tinkamai laikomi – tai laikomi tokiomis sąlygomis, kurios, atsižvelgiant </w:t>
            </w:r>
            <w:r w:rsidRPr="00E5102F">
              <w:rPr>
                <w:rFonts w:asciiTheme="majorBidi" w:hAnsiTheme="majorBidi" w:cstheme="majorBidi" w:hint="eastAsia"/>
                <w:iCs/>
                <w:color w:val="77206D" w:themeColor="accent5" w:themeShade="BF"/>
                <w:sz w:val="20"/>
                <w:szCs w:val="20"/>
              </w:rPr>
              <w:t>į</w:t>
            </w:r>
            <w:r w:rsidRPr="00E5102F">
              <w:rPr>
                <w:rFonts w:asciiTheme="majorBidi" w:hAnsiTheme="majorBidi" w:cstheme="majorBidi"/>
                <w:iCs/>
                <w:color w:val="77206D" w:themeColor="accent5" w:themeShade="BF"/>
                <w:sz w:val="20"/>
                <w:szCs w:val="20"/>
              </w:rPr>
              <w:t xml:space="preserve"> nustatytą riziką, užtikrina, kad nekilt</w:t>
            </w:r>
            <w:r w:rsidRPr="00E5102F">
              <w:rPr>
                <w:rFonts w:asciiTheme="majorBidi" w:hAnsiTheme="majorBidi" w:cstheme="majorBidi" w:hint="eastAsia"/>
                <w:iCs/>
                <w:color w:val="77206D" w:themeColor="accent5" w:themeShade="BF"/>
                <w:sz w:val="20"/>
                <w:szCs w:val="20"/>
              </w:rPr>
              <w:t>ų</w:t>
            </w:r>
            <w:r w:rsidRPr="00E5102F">
              <w:rPr>
                <w:rFonts w:asciiTheme="majorBidi" w:hAnsiTheme="majorBidi" w:cstheme="majorBidi"/>
                <w:iCs/>
                <w:color w:val="77206D" w:themeColor="accent5" w:themeShade="BF"/>
                <w:sz w:val="20"/>
                <w:szCs w:val="20"/>
              </w:rPr>
              <w:t xml:space="preserve"> pavojus žmoni</w:t>
            </w:r>
            <w:r w:rsidRPr="00E5102F">
              <w:rPr>
                <w:rFonts w:asciiTheme="majorBidi" w:hAnsiTheme="majorBidi" w:cstheme="majorBidi" w:hint="eastAsia"/>
                <w:iCs/>
                <w:color w:val="77206D" w:themeColor="accent5" w:themeShade="BF"/>
                <w:sz w:val="20"/>
                <w:szCs w:val="20"/>
              </w:rPr>
              <w:t>ų</w:t>
            </w:r>
            <w:r w:rsidRPr="00E5102F">
              <w:rPr>
                <w:rFonts w:asciiTheme="majorBidi" w:hAnsiTheme="majorBidi" w:cstheme="majorBidi"/>
                <w:iCs/>
                <w:color w:val="77206D" w:themeColor="accent5" w:themeShade="BF"/>
                <w:sz w:val="20"/>
                <w:szCs w:val="20"/>
              </w:rPr>
              <w:t xml:space="preserve"> ar gyv</w:t>
            </w:r>
            <w:r w:rsidRPr="00E5102F">
              <w:rPr>
                <w:rFonts w:asciiTheme="majorBidi" w:hAnsiTheme="majorBidi" w:cstheme="majorBidi" w:hint="eastAsia"/>
                <w:iCs/>
                <w:color w:val="77206D" w:themeColor="accent5" w:themeShade="BF"/>
                <w:sz w:val="20"/>
                <w:szCs w:val="20"/>
              </w:rPr>
              <w:t>ū</w:t>
            </w:r>
            <w:r w:rsidRPr="00E5102F">
              <w:rPr>
                <w:rFonts w:asciiTheme="majorBidi" w:hAnsiTheme="majorBidi" w:cstheme="majorBidi"/>
                <w:iCs/>
                <w:color w:val="77206D" w:themeColor="accent5" w:themeShade="BF"/>
                <w:sz w:val="20"/>
                <w:szCs w:val="20"/>
              </w:rPr>
              <w:t>n</w:t>
            </w:r>
            <w:r w:rsidRPr="00E5102F">
              <w:rPr>
                <w:rFonts w:asciiTheme="majorBidi" w:hAnsiTheme="majorBidi" w:cstheme="majorBidi" w:hint="eastAsia"/>
                <w:iCs/>
                <w:color w:val="77206D" w:themeColor="accent5" w:themeShade="BF"/>
                <w:sz w:val="20"/>
                <w:szCs w:val="20"/>
              </w:rPr>
              <w:t>ų</w:t>
            </w:r>
            <w:r w:rsidRPr="00E5102F">
              <w:rPr>
                <w:rFonts w:asciiTheme="majorBidi" w:hAnsiTheme="majorBidi" w:cstheme="majorBidi"/>
                <w:iCs/>
                <w:color w:val="77206D" w:themeColor="accent5" w:themeShade="BF"/>
                <w:sz w:val="20"/>
                <w:szCs w:val="20"/>
              </w:rPr>
              <w:t xml:space="preserve"> sveikatai, </w:t>
            </w:r>
            <w:r w:rsidRPr="00E5102F">
              <w:rPr>
                <w:rFonts w:asciiTheme="majorBidi" w:hAnsiTheme="majorBidi" w:cstheme="majorBidi" w:hint="eastAsia"/>
                <w:iCs/>
                <w:color w:val="77206D" w:themeColor="accent5" w:themeShade="BF"/>
                <w:sz w:val="20"/>
                <w:szCs w:val="20"/>
              </w:rPr>
              <w:t>į</w:t>
            </w:r>
            <w:r w:rsidRPr="00E5102F">
              <w:rPr>
                <w:rFonts w:asciiTheme="majorBidi" w:hAnsiTheme="majorBidi" w:cstheme="majorBidi"/>
                <w:iCs/>
                <w:color w:val="77206D" w:themeColor="accent5" w:themeShade="BF"/>
                <w:sz w:val="20"/>
                <w:szCs w:val="20"/>
              </w:rPr>
              <w:t>skaitant, bet neapsiribojant, patogenini</w:t>
            </w:r>
            <w:r w:rsidRPr="00E5102F">
              <w:rPr>
                <w:rFonts w:asciiTheme="majorBidi" w:hAnsiTheme="majorBidi" w:cstheme="majorBidi" w:hint="eastAsia"/>
                <w:iCs/>
                <w:color w:val="77206D" w:themeColor="accent5" w:themeShade="BF"/>
                <w:sz w:val="20"/>
                <w:szCs w:val="20"/>
              </w:rPr>
              <w:t>ų</w:t>
            </w:r>
            <w:r w:rsidRPr="00E5102F">
              <w:rPr>
                <w:rFonts w:asciiTheme="majorBidi" w:hAnsiTheme="majorBidi" w:cstheme="majorBidi"/>
                <w:iCs/>
                <w:color w:val="77206D" w:themeColor="accent5" w:themeShade="BF"/>
                <w:sz w:val="20"/>
                <w:szCs w:val="20"/>
              </w:rPr>
              <w:t xml:space="preserve"> veiksni</w:t>
            </w:r>
            <w:r w:rsidRPr="00E5102F">
              <w:rPr>
                <w:rFonts w:asciiTheme="majorBidi" w:hAnsiTheme="majorBidi" w:cstheme="majorBidi" w:hint="eastAsia"/>
                <w:iCs/>
                <w:color w:val="77206D" w:themeColor="accent5" w:themeShade="BF"/>
                <w:sz w:val="20"/>
                <w:szCs w:val="20"/>
              </w:rPr>
              <w:t>ų</w:t>
            </w:r>
            <w:r w:rsidRPr="00E5102F">
              <w:rPr>
                <w:rFonts w:asciiTheme="majorBidi" w:hAnsiTheme="majorBidi" w:cstheme="majorBidi"/>
                <w:iCs/>
                <w:color w:val="77206D" w:themeColor="accent5" w:themeShade="BF"/>
                <w:sz w:val="20"/>
                <w:szCs w:val="20"/>
              </w:rPr>
              <w:t xml:space="preserve"> plitimo, nemaloni</w:t>
            </w:r>
            <w:r w:rsidRPr="00E5102F">
              <w:rPr>
                <w:rFonts w:asciiTheme="majorBidi" w:hAnsiTheme="majorBidi" w:cstheme="majorBidi" w:hint="eastAsia"/>
                <w:iCs/>
                <w:color w:val="77206D" w:themeColor="accent5" w:themeShade="BF"/>
                <w:sz w:val="20"/>
                <w:szCs w:val="20"/>
              </w:rPr>
              <w:t>ų</w:t>
            </w:r>
            <w:r w:rsidRPr="00E5102F">
              <w:rPr>
                <w:rFonts w:asciiTheme="majorBidi" w:hAnsiTheme="majorBidi" w:cstheme="majorBidi"/>
                <w:iCs/>
                <w:color w:val="77206D" w:themeColor="accent5" w:themeShade="BF"/>
                <w:sz w:val="20"/>
                <w:szCs w:val="20"/>
              </w:rPr>
              <w:t xml:space="preserve"> kvap</w:t>
            </w:r>
            <w:r w:rsidRPr="00E5102F">
              <w:rPr>
                <w:rFonts w:asciiTheme="majorBidi" w:hAnsiTheme="majorBidi" w:cstheme="majorBidi" w:hint="eastAsia"/>
                <w:iCs/>
                <w:color w:val="77206D" w:themeColor="accent5" w:themeShade="BF"/>
                <w:sz w:val="20"/>
                <w:szCs w:val="20"/>
              </w:rPr>
              <w:t>ų</w:t>
            </w:r>
            <w:r w:rsidRPr="00E5102F">
              <w:rPr>
                <w:rFonts w:asciiTheme="majorBidi" w:hAnsiTheme="majorBidi" w:cstheme="majorBidi"/>
                <w:iCs/>
                <w:color w:val="77206D" w:themeColor="accent5" w:themeShade="BF"/>
                <w:sz w:val="20"/>
                <w:szCs w:val="20"/>
              </w:rPr>
              <w:t xml:space="preserve"> susidarymo, skysči</w:t>
            </w:r>
            <w:r w:rsidRPr="00E5102F">
              <w:rPr>
                <w:rFonts w:asciiTheme="majorBidi" w:hAnsiTheme="majorBidi" w:cstheme="majorBidi" w:hint="eastAsia"/>
                <w:iCs/>
                <w:color w:val="77206D" w:themeColor="accent5" w:themeShade="BF"/>
                <w:sz w:val="20"/>
                <w:szCs w:val="20"/>
              </w:rPr>
              <w:t>ų</w:t>
            </w:r>
            <w:r w:rsidRPr="00E5102F">
              <w:rPr>
                <w:rFonts w:asciiTheme="majorBidi" w:hAnsiTheme="majorBidi" w:cstheme="majorBidi"/>
                <w:iCs/>
                <w:color w:val="77206D" w:themeColor="accent5" w:themeShade="BF"/>
                <w:sz w:val="20"/>
                <w:szCs w:val="20"/>
              </w:rPr>
              <w:t xml:space="preserve"> nutek</w:t>
            </w:r>
            <w:r w:rsidRPr="00E5102F">
              <w:rPr>
                <w:rFonts w:asciiTheme="majorBidi" w:hAnsiTheme="majorBidi" w:cstheme="majorBidi" w:hint="eastAsia"/>
                <w:iCs/>
                <w:color w:val="77206D" w:themeColor="accent5" w:themeShade="BF"/>
                <w:sz w:val="20"/>
                <w:szCs w:val="20"/>
              </w:rPr>
              <w:t>ė</w:t>
            </w:r>
            <w:r w:rsidRPr="00E5102F">
              <w:rPr>
                <w:rFonts w:asciiTheme="majorBidi" w:hAnsiTheme="majorBidi" w:cstheme="majorBidi"/>
                <w:iCs/>
                <w:color w:val="77206D" w:themeColor="accent5" w:themeShade="BF"/>
                <w:sz w:val="20"/>
                <w:szCs w:val="20"/>
              </w:rPr>
              <w:t>jimo, gyv</w:t>
            </w:r>
            <w:r w:rsidRPr="00E5102F">
              <w:rPr>
                <w:rFonts w:asciiTheme="majorBidi" w:hAnsiTheme="majorBidi" w:cstheme="majorBidi" w:hint="eastAsia"/>
                <w:iCs/>
                <w:color w:val="77206D" w:themeColor="accent5" w:themeShade="BF"/>
                <w:sz w:val="20"/>
                <w:szCs w:val="20"/>
              </w:rPr>
              <w:t>ū</w:t>
            </w:r>
            <w:r w:rsidRPr="00E5102F">
              <w:rPr>
                <w:rFonts w:asciiTheme="majorBidi" w:hAnsiTheme="majorBidi" w:cstheme="majorBidi"/>
                <w:iCs/>
                <w:color w:val="77206D" w:themeColor="accent5" w:themeShade="BF"/>
                <w:sz w:val="20"/>
                <w:szCs w:val="20"/>
              </w:rPr>
              <w:t>n</w:t>
            </w:r>
            <w:r w:rsidRPr="00E5102F">
              <w:rPr>
                <w:rFonts w:asciiTheme="majorBidi" w:hAnsiTheme="majorBidi" w:cstheme="majorBidi" w:hint="eastAsia"/>
                <w:iCs/>
                <w:color w:val="77206D" w:themeColor="accent5" w:themeShade="BF"/>
                <w:sz w:val="20"/>
                <w:szCs w:val="20"/>
              </w:rPr>
              <w:t>ų</w:t>
            </w:r>
            <w:r w:rsidRPr="00E5102F">
              <w:rPr>
                <w:rFonts w:asciiTheme="majorBidi" w:hAnsiTheme="majorBidi" w:cstheme="majorBidi"/>
                <w:iCs/>
                <w:color w:val="77206D" w:themeColor="accent5" w:themeShade="BF"/>
                <w:sz w:val="20"/>
                <w:szCs w:val="20"/>
              </w:rPr>
              <w:t xml:space="preserve"> ar kenk</w:t>
            </w:r>
            <w:r w:rsidRPr="00E5102F">
              <w:rPr>
                <w:rFonts w:asciiTheme="majorBidi" w:hAnsiTheme="majorBidi" w:cstheme="majorBidi" w:hint="eastAsia"/>
                <w:iCs/>
                <w:color w:val="77206D" w:themeColor="accent5" w:themeShade="BF"/>
                <w:sz w:val="20"/>
                <w:szCs w:val="20"/>
              </w:rPr>
              <w:t>ė</w:t>
            </w:r>
            <w:r w:rsidRPr="00E5102F">
              <w:rPr>
                <w:rFonts w:asciiTheme="majorBidi" w:hAnsiTheme="majorBidi" w:cstheme="majorBidi"/>
                <w:iCs/>
                <w:color w:val="77206D" w:themeColor="accent5" w:themeShade="BF"/>
                <w:sz w:val="20"/>
                <w:szCs w:val="20"/>
              </w:rPr>
              <w:t>j</w:t>
            </w:r>
            <w:r w:rsidRPr="00E5102F">
              <w:rPr>
                <w:rFonts w:asciiTheme="majorBidi" w:hAnsiTheme="majorBidi" w:cstheme="majorBidi" w:hint="eastAsia"/>
                <w:iCs/>
                <w:color w:val="77206D" w:themeColor="accent5" w:themeShade="BF"/>
                <w:sz w:val="20"/>
                <w:szCs w:val="20"/>
              </w:rPr>
              <w:t>ų</w:t>
            </w:r>
            <w:r w:rsidRPr="00E5102F">
              <w:rPr>
                <w:rFonts w:asciiTheme="majorBidi" w:hAnsiTheme="majorBidi" w:cstheme="majorBidi"/>
                <w:iCs/>
                <w:color w:val="77206D" w:themeColor="accent5" w:themeShade="BF"/>
                <w:sz w:val="20"/>
                <w:szCs w:val="20"/>
              </w:rPr>
              <w:t xml:space="preserve"> pritraukimo bei kryžmin</w:t>
            </w:r>
            <w:r w:rsidRPr="00E5102F">
              <w:rPr>
                <w:rFonts w:asciiTheme="majorBidi" w:hAnsiTheme="majorBidi" w:cstheme="majorBidi" w:hint="eastAsia"/>
                <w:iCs/>
                <w:color w:val="77206D" w:themeColor="accent5" w:themeShade="BF"/>
                <w:sz w:val="20"/>
                <w:szCs w:val="20"/>
              </w:rPr>
              <w:t>ė</w:t>
            </w:r>
            <w:r w:rsidRPr="00E5102F">
              <w:rPr>
                <w:rFonts w:asciiTheme="majorBidi" w:hAnsiTheme="majorBidi" w:cstheme="majorBidi"/>
                <w:iCs/>
                <w:color w:val="77206D" w:themeColor="accent5" w:themeShade="BF"/>
                <w:sz w:val="20"/>
                <w:szCs w:val="20"/>
              </w:rPr>
              <w:t>s taršos rizika iki j</w:t>
            </w:r>
            <w:r w:rsidRPr="00E5102F">
              <w:rPr>
                <w:rFonts w:asciiTheme="majorBidi" w:hAnsiTheme="majorBidi" w:cstheme="majorBidi" w:hint="eastAsia"/>
                <w:iCs/>
                <w:color w:val="77206D" w:themeColor="accent5" w:themeShade="BF"/>
                <w:sz w:val="20"/>
                <w:szCs w:val="20"/>
              </w:rPr>
              <w:t>ų</w:t>
            </w:r>
            <w:r w:rsidRPr="00E5102F">
              <w:rPr>
                <w:rFonts w:asciiTheme="majorBidi" w:hAnsiTheme="majorBidi" w:cstheme="majorBidi"/>
                <w:iCs/>
                <w:color w:val="77206D" w:themeColor="accent5" w:themeShade="BF"/>
                <w:sz w:val="20"/>
                <w:szCs w:val="20"/>
              </w:rPr>
              <w:t xml:space="preserve"> sudeginimo ar bendro deginimo.</w:t>
            </w:r>
            <w:r>
              <w:rPr>
                <w:rFonts w:asciiTheme="majorBidi" w:hAnsiTheme="majorBidi" w:cstheme="majorBidi"/>
                <w:iCs/>
                <w:color w:val="77206D" w:themeColor="accent5" w:themeShade="BF"/>
                <w:sz w:val="20"/>
                <w:szCs w:val="20"/>
              </w:rPr>
              <w:t>]</w:t>
            </w:r>
          </w:p>
        </w:tc>
      </w:tr>
      <w:tr w:rsidR="00426899" w:rsidRPr="002E45FC" w14:paraId="5D9163FE" w14:textId="77777777" w:rsidTr="00107EDE">
        <w:tc>
          <w:tcPr>
            <w:tcW w:w="540" w:type="dxa"/>
            <w:tcBorders>
              <w:top w:val="single" w:sz="4" w:space="0" w:color="auto"/>
              <w:left w:val="single" w:sz="4" w:space="0" w:color="auto"/>
              <w:bottom w:val="single" w:sz="4" w:space="0" w:color="auto"/>
              <w:right w:val="single" w:sz="4" w:space="0" w:color="auto"/>
            </w:tcBorders>
          </w:tcPr>
          <w:p w14:paraId="334C1A48"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lt-LT"/>
              </w:rPr>
            </w:pPr>
          </w:p>
        </w:tc>
        <w:tc>
          <w:tcPr>
            <w:tcW w:w="3167" w:type="dxa"/>
            <w:tcBorders>
              <w:top w:val="single" w:sz="4" w:space="0" w:color="auto"/>
              <w:left w:val="single" w:sz="4" w:space="0" w:color="auto"/>
              <w:bottom w:val="single" w:sz="4" w:space="0" w:color="auto"/>
              <w:right w:val="single" w:sz="4" w:space="0" w:color="auto"/>
            </w:tcBorders>
          </w:tcPr>
          <w:p w14:paraId="0998F9C0" w14:textId="77777777" w:rsidR="00426899" w:rsidRPr="00832925" w:rsidRDefault="00426899" w:rsidP="00107EDE">
            <w:pPr>
              <w:jc w:val="both"/>
              <w:rPr>
                <w:rFonts w:asciiTheme="majorBidi" w:hAnsiTheme="majorBidi" w:cstheme="majorBidi"/>
                <w:lang w:val="lt-LT"/>
              </w:rPr>
            </w:pPr>
            <w:r w:rsidRPr="00832925">
              <w:rPr>
                <w:rFonts w:asciiTheme="majorBidi" w:hAnsiTheme="majorBidi" w:cstheme="majorBidi"/>
                <w:lang w:val="lt-LT"/>
              </w:rPr>
              <w:t>Ar yra įrengtos priemonės talpyklų, transporto priemonių ir kitoms dalims atitinkamai dezinfekuoti?</w:t>
            </w:r>
          </w:p>
        </w:tc>
        <w:tc>
          <w:tcPr>
            <w:tcW w:w="2413" w:type="dxa"/>
            <w:tcBorders>
              <w:top w:val="single" w:sz="4" w:space="0" w:color="auto"/>
              <w:left w:val="single" w:sz="4" w:space="0" w:color="auto"/>
              <w:bottom w:val="single" w:sz="4" w:space="0" w:color="auto"/>
              <w:right w:val="single" w:sz="4" w:space="0" w:color="auto"/>
            </w:tcBorders>
          </w:tcPr>
          <w:p w14:paraId="4CB1FA10" w14:textId="77777777" w:rsidR="00426899" w:rsidRPr="00832925" w:rsidRDefault="00426899" w:rsidP="00107EDE">
            <w:pPr>
              <w:pStyle w:val="Default"/>
              <w:jc w:val="both"/>
              <w:rPr>
                <w:rFonts w:asciiTheme="majorBidi" w:hAnsiTheme="majorBidi" w:cstheme="majorBidi"/>
                <w:color w:val="auto"/>
                <w:sz w:val="20"/>
                <w:szCs w:val="20"/>
              </w:rPr>
            </w:pPr>
            <w:hyperlink r:id="rId6"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1 skirsnio, 1 punkto b dalis</w:t>
            </w:r>
          </w:p>
        </w:tc>
        <w:tc>
          <w:tcPr>
            <w:tcW w:w="990" w:type="dxa"/>
            <w:tcBorders>
              <w:top w:val="single" w:sz="4" w:space="0" w:color="auto"/>
              <w:left w:val="single" w:sz="4" w:space="0" w:color="auto"/>
              <w:right w:val="single" w:sz="4" w:space="0" w:color="auto"/>
            </w:tcBorders>
          </w:tcPr>
          <w:p w14:paraId="62D3244F"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5924C523"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72ABB2C4"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3FF60E5A" w14:textId="77777777" w:rsidR="00426899" w:rsidRPr="00095383" w:rsidRDefault="00426899" w:rsidP="00107EDE">
            <w:pPr>
              <w:pStyle w:val="Default"/>
              <w:jc w:val="both"/>
              <w:rPr>
                <w:rFonts w:asciiTheme="majorBidi" w:hAnsiTheme="majorBidi" w:cstheme="majorBidi"/>
                <w:iCs/>
                <w:color w:val="77206D" w:themeColor="accent5" w:themeShade="BF"/>
                <w:sz w:val="20"/>
                <w:szCs w:val="20"/>
              </w:rPr>
            </w:pPr>
          </w:p>
        </w:tc>
      </w:tr>
      <w:tr w:rsidR="00426899" w:rsidRPr="002E45FC" w14:paraId="735649A1" w14:textId="77777777" w:rsidTr="00107EDE">
        <w:tc>
          <w:tcPr>
            <w:tcW w:w="540" w:type="dxa"/>
            <w:tcBorders>
              <w:top w:val="single" w:sz="4" w:space="0" w:color="auto"/>
              <w:left w:val="single" w:sz="4" w:space="0" w:color="auto"/>
              <w:bottom w:val="single" w:sz="4" w:space="0" w:color="auto"/>
              <w:right w:val="single" w:sz="4" w:space="0" w:color="auto"/>
            </w:tcBorders>
          </w:tcPr>
          <w:p w14:paraId="2DB5E430"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35FFC1E8" w14:textId="77777777" w:rsidR="00426899" w:rsidRPr="00832925" w:rsidRDefault="00426899" w:rsidP="00107EDE">
            <w:pPr>
              <w:jc w:val="both"/>
              <w:rPr>
                <w:rFonts w:asciiTheme="majorBidi" w:hAnsiTheme="majorBidi" w:cstheme="majorBidi"/>
                <w:lang w:val="lt-LT"/>
              </w:rPr>
            </w:pPr>
            <w:r w:rsidRPr="00832925">
              <w:rPr>
                <w:rFonts w:asciiTheme="majorBidi" w:hAnsiTheme="majorBidi" w:cstheme="majorBidi"/>
                <w:lang w:val="lt-LT"/>
              </w:rPr>
              <w:t>Ar įmonė yra išdėstyta gerai nudrenuotoje kieto pagrindo vietoje?</w:t>
            </w:r>
          </w:p>
        </w:tc>
        <w:tc>
          <w:tcPr>
            <w:tcW w:w="2413" w:type="dxa"/>
            <w:tcBorders>
              <w:top w:val="single" w:sz="4" w:space="0" w:color="auto"/>
              <w:left w:val="single" w:sz="4" w:space="0" w:color="auto"/>
              <w:bottom w:val="single" w:sz="4" w:space="0" w:color="auto"/>
              <w:right w:val="single" w:sz="4" w:space="0" w:color="auto"/>
            </w:tcBorders>
          </w:tcPr>
          <w:p w14:paraId="2FBEAB29" w14:textId="77777777" w:rsidR="00426899" w:rsidRPr="00832925" w:rsidRDefault="00426899" w:rsidP="00107EDE">
            <w:pPr>
              <w:pStyle w:val="Default"/>
              <w:jc w:val="both"/>
              <w:rPr>
                <w:rFonts w:asciiTheme="majorBidi" w:hAnsiTheme="majorBidi" w:cstheme="majorBidi"/>
                <w:color w:val="auto"/>
                <w:sz w:val="20"/>
                <w:szCs w:val="20"/>
              </w:rPr>
            </w:pPr>
            <w:hyperlink r:id="rId7"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1 skirsnio, 1 punkto c dalis</w:t>
            </w:r>
          </w:p>
        </w:tc>
        <w:tc>
          <w:tcPr>
            <w:tcW w:w="990" w:type="dxa"/>
            <w:tcBorders>
              <w:top w:val="single" w:sz="4" w:space="0" w:color="auto"/>
              <w:left w:val="single" w:sz="4" w:space="0" w:color="auto"/>
              <w:right w:val="single" w:sz="4" w:space="0" w:color="auto"/>
            </w:tcBorders>
          </w:tcPr>
          <w:p w14:paraId="40B9217B"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19464081"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37256004"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2FE15A69" w14:textId="77777777" w:rsidR="00426899" w:rsidRPr="00095383" w:rsidRDefault="00426899" w:rsidP="00107EDE">
            <w:pPr>
              <w:pStyle w:val="Default"/>
              <w:jc w:val="both"/>
              <w:rPr>
                <w:rFonts w:asciiTheme="majorBidi" w:hAnsiTheme="majorBidi" w:cstheme="majorBidi"/>
                <w:iCs/>
                <w:color w:val="77206D" w:themeColor="accent5" w:themeShade="BF"/>
                <w:sz w:val="20"/>
                <w:szCs w:val="20"/>
              </w:rPr>
            </w:pPr>
          </w:p>
        </w:tc>
      </w:tr>
      <w:tr w:rsidR="00426899" w:rsidRPr="002E45FC" w14:paraId="69EEB9A9" w14:textId="77777777" w:rsidTr="00107EDE">
        <w:tc>
          <w:tcPr>
            <w:tcW w:w="540" w:type="dxa"/>
            <w:tcBorders>
              <w:top w:val="single" w:sz="4" w:space="0" w:color="auto"/>
              <w:left w:val="single" w:sz="4" w:space="0" w:color="auto"/>
              <w:bottom w:val="single" w:sz="4" w:space="0" w:color="auto"/>
              <w:right w:val="single" w:sz="4" w:space="0" w:color="auto"/>
            </w:tcBorders>
          </w:tcPr>
          <w:p w14:paraId="50539D5F"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32C93754" w14:textId="77777777" w:rsidR="00426899" w:rsidRPr="00832925" w:rsidRDefault="00426899" w:rsidP="00107EDE">
            <w:pPr>
              <w:jc w:val="both"/>
              <w:rPr>
                <w:rFonts w:asciiTheme="majorBidi" w:hAnsiTheme="majorBidi" w:cstheme="majorBidi"/>
                <w:lang w:val="lt-LT"/>
              </w:rPr>
            </w:pPr>
            <w:r w:rsidRPr="00832925">
              <w:rPr>
                <w:rFonts w:asciiTheme="majorBidi" w:hAnsiTheme="majorBidi" w:cstheme="majorBidi"/>
                <w:lang w:val="lt-LT"/>
              </w:rPr>
              <w:t>Ar patalpos apsaugotos, kad į jas nepatektų kenkėjai (pvz.: vabzdžiai, graužikai ar paukščiai)?</w:t>
            </w:r>
          </w:p>
        </w:tc>
        <w:tc>
          <w:tcPr>
            <w:tcW w:w="2413" w:type="dxa"/>
            <w:tcBorders>
              <w:top w:val="single" w:sz="4" w:space="0" w:color="auto"/>
              <w:left w:val="single" w:sz="4" w:space="0" w:color="auto"/>
              <w:bottom w:val="single" w:sz="4" w:space="0" w:color="auto"/>
              <w:right w:val="single" w:sz="4" w:space="0" w:color="auto"/>
            </w:tcBorders>
          </w:tcPr>
          <w:p w14:paraId="6C5C67FB" w14:textId="77777777" w:rsidR="00426899" w:rsidRPr="00832925" w:rsidRDefault="00426899" w:rsidP="00107EDE">
            <w:pPr>
              <w:pStyle w:val="Default"/>
              <w:jc w:val="both"/>
              <w:rPr>
                <w:rFonts w:asciiTheme="majorBidi" w:hAnsiTheme="majorBidi" w:cstheme="majorBidi"/>
                <w:color w:val="auto"/>
                <w:sz w:val="20"/>
                <w:szCs w:val="20"/>
              </w:rPr>
            </w:pPr>
            <w:hyperlink r:id="rId8"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1 skirsnio, 1 punkto d dalis</w:t>
            </w:r>
          </w:p>
        </w:tc>
        <w:tc>
          <w:tcPr>
            <w:tcW w:w="990" w:type="dxa"/>
            <w:tcBorders>
              <w:top w:val="single" w:sz="4" w:space="0" w:color="auto"/>
              <w:left w:val="single" w:sz="4" w:space="0" w:color="auto"/>
              <w:right w:val="single" w:sz="4" w:space="0" w:color="auto"/>
            </w:tcBorders>
          </w:tcPr>
          <w:p w14:paraId="300DF98D"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232B6952"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5374331F"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2BDA1F47" w14:textId="77777777" w:rsidR="00426899" w:rsidRPr="00095383" w:rsidRDefault="00426899" w:rsidP="00107EDE">
            <w:pPr>
              <w:pStyle w:val="Default"/>
              <w:jc w:val="both"/>
              <w:rPr>
                <w:rFonts w:asciiTheme="majorBidi" w:hAnsiTheme="majorBidi" w:cstheme="majorBidi"/>
                <w:iCs/>
                <w:color w:val="77206D" w:themeColor="accent5" w:themeShade="BF"/>
                <w:sz w:val="20"/>
                <w:szCs w:val="20"/>
              </w:rPr>
            </w:pPr>
          </w:p>
        </w:tc>
      </w:tr>
      <w:tr w:rsidR="00426899" w:rsidRPr="002E45FC" w14:paraId="3C4D1F2F" w14:textId="77777777" w:rsidTr="00107EDE">
        <w:tc>
          <w:tcPr>
            <w:tcW w:w="540" w:type="dxa"/>
            <w:tcBorders>
              <w:top w:val="single" w:sz="4" w:space="0" w:color="auto"/>
              <w:left w:val="single" w:sz="4" w:space="0" w:color="auto"/>
              <w:bottom w:val="single" w:sz="4" w:space="0" w:color="auto"/>
              <w:right w:val="single" w:sz="4" w:space="0" w:color="auto"/>
            </w:tcBorders>
          </w:tcPr>
          <w:p w14:paraId="0655848E"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19CAEE3D" w14:textId="77777777" w:rsidR="00426899" w:rsidRPr="00832925" w:rsidRDefault="00426899" w:rsidP="00107EDE">
            <w:pPr>
              <w:jc w:val="both"/>
              <w:rPr>
                <w:rFonts w:asciiTheme="majorBidi" w:hAnsiTheme="majorBidi" w:cstheme="majorBidi"/>
                <w:lang w:val="lt-LT"/>
              </w:rPr>
            </w:pPr>
            <w:r w:rsidRPr="00832925">
              <w:rPr>
                <w:rFonts w:asciiTheme="majorBidi" w:hAnsiTheme="majorBidi" w:cstheme="majorBidi"/>
                <w:lang w:val="lt-LT"/>
              </w:rPr>
              <w:t xml:space="preserve">Ar yra įrengta </w:t>
            </w:r>
            <w:r w:rsidRPr="007B5D84">
              <w:rPr>
                <w:rFonts w:asciiTheme="majorBidi" w:hAnsiTheme="majorBidi" w:cstheme="majorBidi"/>
                <w:lang w:val="lt-LT"/>
              </w:rPr>
              <w:t>geros būklės ir švari</w:t>
            </w:r>
            <w:r w:rsidRPr="00832925">
              <w:rPr>
                <w:rFonts w:asciiTheme="majorBidi" w:hAnsiTheme="majorBidi" w:cstheme="majorBidi"/>
                <w:lang w:val="lt-LT"/>
              </w:rPr>
              <w:t xml:space="preserve"> darbuotojų persirengimo patalpa (vieta) ir darbuotojų tualetas? </w:t>
            </w:r>
          </w:p>
        </w:tc>
        <w:tc>
          <w:tcPr>
            <w:tcW w:w="2413" w:type="dxa"/>
            <w:tcBorders>
              <w:top w:val="single" w:sz="4" w:space="0" w:color="auto"/>
              <w:left w:val="single" w:sz="4" w:space="0" w:color="auto"/>
              <w:bottom w:val="single" w:sz="4" w:space="0" w:color="auto"/>
              <w:right w:val="single" w:sz="4" w:space="0" w:color="auto"/>
            </w:tcBorders>
          </w:tcPr>
          <w:p w14:paraId="19226BE9" w14:textId="77777777" w:rsidR="00426899" w:rsidRPr="00832925" w:rsidRDefault="00426899" w:rsidP="00107EDE">
            <w:pPr>
              <w:pStyle w:val="Default"/>
              <w:jc w:val="both"/>
              <w:rPr>
                <w:rFonts w:asciiTheme="majorBidi" w:hAnsiTheme="majorBidi" w:cstheme="majorBidi"/>
                <w:color w:val="auto"/>
                <w:sz w:val="20"/>
                <w:szCs w:val="20"/>
              </w:rPr>
            </w:pPr>
            <w:hyperlink r:id="rId9"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1 skirsnio, 1 punkto e dalis</w:t>
            </w:r>
          </w:p>
        </w:tc>
        <w:tc>
          <w:tcPr>
            <w:tcW w:w="990" w:type="dxa"/>
            <w:tcBorders>
              <w:top w:val="single" w:sz="4" w:space="0" w:color="auto"/>
              <w:left w:val="single" w:sz="4" w:space="0" w:color="auto"/>
              <w:right w:val="single" w:sz="4" w:space="0" w:color="auto"/>
            </w:tcBorders>
          </w:tcPr>
          <w:p w14:paraId="589283A3"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07D0F4B0"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7647A9B3"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364626D9" w14:textId="77777777" w:rsidR="00426899" w:rsidRPr="00095383" w:rsidRDefault="00426899" w:rsidP="00107EDE">
            <w:pPr>
              <w:pStyle w:val="Default"/>
              <w:jc w:val="both"/>
              <w:rPr>
                <w:rFonts w:asciiTheme="majorBidi" w:hAnsiTheme="majorBidi" w:cstheme="majorBidi"/>
                <w:iCs/>
                <w:color w:val="77206D" w:themeColor="accent5" w:themeShade="BF"/>
                <w:sz w:val="20"/>
                <w:szCs w:val="20"/>
              </w:rPr>
            </w:pPr>
          </w:p>
        </w:tc>
      </w:tr>
      <w:tr w:rsidR="00426899" w:rsidRPr="002E45FC" w14:paraId="7B2B6BA2" w14:textId="77777777" w:rsidTr="00107EDE">
        <w:tc>
          <w:tcPr>
            <w:tcW w:w="540" w:type="dxa"/>
            <w:tcBorders>
              <w:top w:val="single" w:sz="4" w:space="0" w:color="auto"/>
              <w:left w:val="single" w:sz="4" w:space="0" w:color="auto"/>
              <w:bottom w:val="single" w:sz="4" w:space="0" w:color="auto"/>
              <w:right w:val="single" w:sz="4" w:space="0" w:color="auto"/>
            </w:tcBorders>
          </w:tcPr>
          <w:p w14:paraId="75B22B6F"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4F39279A" w14:textId="77777777" w:rsidR="00426899" w:rsidRPr="00832925" w:rsidRDefault="00426899" w:rsidP="00107EDE">
            <w:pPr>
              <w:jc w:val="both"/>
              <w:rPr>
                <w:rFonts w:asciiTheme="majorBidi" w:hAnsiTheme="majorBidi" w:cstheme="majorBidi"/>
                <w:lang w:val="lt-LT"/>
              </w:rPr>
            </w:pPr>
            <w:r w:rsidRPr="00832925">
              <w:rPr>
                <w:rFonts w:asciiTheme="majorBidi" w:hAnsiTheme="majorBidi" w:cstheme="majorBidi"/>
                <w:lang w:val="lt-LT"/>
              </w:rPr>
              <w:t>Ar yra nustatyta ir patvirtinta dokumentais visų patalpų dalių valymo tvarka ir yra valymo įranga ir medžiagos?</w:t>
            </w:r>
          </w:p>
        </w:tc>
        <w:tc>
          <w:tcPr>
            <w:tcW w:w="2413" w:type="dxa"/>
            <w:tcBorders>
              <w:top w:val="single" w:sz="4" w:space="0" w:color="auto"/>
              <w:left w:val="single" w:sz="4" w:space="0" w:color="auto"/>
              <w:bottom w:val="single" w:sz="4" w:space="0" w:color="auto"/>
              <w:right w:val="single" w:sz="4" w:space="0" w:color="auto"/>
            </w:tcBorders>
          </w:tcPr>
          <w:p w14:paraId="5EB11689" w14:textId="77777777" w:rsidR="00426899" w:rsidRPr="00832925" w:rsidRDefault="00426899" w:rsidP="00107EDE">
            <w:pPr>
              <w:pStyle w:val="Default"/>
              <w:jc w:val="both"/>
              <w:rPr>
                <w:rFonts w:asciiTheme="majorBidi" w:hAnsiTheme="majorBidi" w:cstheme="majorBidi"/>
                <w:color w:val="auto"/>
                <w:sz w:val="20"/>
                <w:szCs w:val="20"/>
              </w:rPr>
            </w:pPr>
            <w:hyperlink r:id="rId10"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1 skirsnio, 1 punkto f dalis</w:t>
            </w:r>
          </w:p>
        </w:tc>
        <w:tc>
          <w:tcPr>
            <w:tcW w:w="990" w:type="dxa"/>
            <w:tcBorders>
              <w:top w:val="single" w:sz="4" w:space="0" w:color="auto"/>
              <w:left w:val="single" w:sz="4" w:space="0" w:color="auto"/>
              <w:right w:val="single" w:sz="4" w:space="0" w:color="auto"/>
            </w:tcBorders>
          </w:tcPr>
          <w:p w14:paraId="4ABA6C92"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6CE3FEF8"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01B95972"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3EA92CE0" w14:textId="77777777" w:rsidR="00426899" w:rsidRPr="00095383" w:rsidRDefault="00426899" w:rsidP="00107EDE">
            <w:pPr>
              <w:pStyle w:val="Default"/>
              <w:jc w:val="both"/>
              <w:rPr>
                <w:rFonts w:asciiTheme="majorBidi" w:hAnsiTheme="majorBidi" w:cstheme="majorBidi"/>
                <w:iCs/>
                <w:color w:val="77206D" w:themeColor="accent5" w:themeShade="BF"/>
                <w:sz w:val="20"/>
                <w:szCs w:val="20"/>
              </w:rPr>
            </w:pPr>
          </w:p>
        </w:tc>
      </w:tr>
      <w:tr w:rsidR="00426899" w:rsidRPr="002E45FC" w14:paraId="2FC16B7B" w14:textId="77777777" w:rsidTr="00107EDE">
        <w:tc>
          <w:tcPr>
            <w:tcW w:w="540" w:type="dxa"/>
            <w:tcBorders>
              <w:top w:val="single" w:sz="4" w:space="0" w:color="auto"/>
              <w:left w:val="single" w:sz="4" w:space="0" w:color="auto"/>
              <w:bottom w:val="single" w:sz="4" w:space="0" w:color="auto"/>
              <w:right w:val="single" w:sz="4" w:space="0" w:color="auto"/>
            </w:tcBorders>
          </w:tcPr>
          <w:p w14:paraId="4BCD2A06"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18D211E8" w14:textId="77777777" w:rsidR="00426899" w:rsidRPr="00832925" w:rsidRDefault="00426899" w:rsidP="00107EDE">
            <w:pPr>
              <w:jc w:val="both"/>
              <w:rPr>
                <w:rFonts w:asciiTheme="majorBidi" w:hAnsiTheme="majorBidi" w:cstheme="majorBidi"/>
                <w:lang w:val="lt-LT"/>
              </w:rPr>
            </w:pPr>
            <w:r w:rsidRPr="008E7421">
              <w:rPr>
                <w:rFonts w:asciiTheme="majorBidi" w:hAnsiTheme="majorBidi" w:cstheme="majorBidi"/>
                <w:lang w:val="pt-BR"/>
              </w:rPr>
              <w:t xml:space="preserve">Ar parengta įrangos dezinfekavimo </w:t>
            </w:r>
            <w:r>
              <w:rPr>
                <w:rFonts w:asciiTheme="majorBidi" w:hAnsiTheme="majorBidi" w:cstheme="majorBidi"/>
                <w:lang w:val="lt-LT"/>
              </w:rPr>
              <w:t>tvarka?</w:t>
            </w:r>
          </w:p>
        </w:tc>
        <w:tc>
          <w:tcPr>
            <w:tcW w:w="2413" w:type="dxa"/>
            <w:tcBorders>
              <w:top w:val="single" w:sz="4" w:space="0" w:color="auto"/>
              <w:left w:val="single" w:sz="4" w:space="0" w:color="auto"/>
              <w:bottom w:val="single" w:sz="4" w:space="0" w:color="auto"/>
              <w:right w:val="single" w:sz="4" w:space="0" w:color="auto"/>
            </w:tcBorders>
          </w:tcPr>
          <w:p w14:paraId="4E05B012" w14:textId="77777777" w:rsidR="00426899" w:rsidRPr="00832925" w:rsidRDefault="00426899" w:rsidP="00107EDE">
            <w:pPr>
              <w:pStyle w:val="Default"/>
              <w:jc w:val="both"/>
              <w:rPr>
                <w:rFonts w:asciiTheme="majorBidi" w:hAnsiTheme="majorBidi" w:cstheme="majorBidi"/>
                <w:color w:val="auto"/>
                <w:sz w:val="20"/>
                <w:szCs w:val="20"/>
              </w:rPr>
            </w:pPr>
            <w:hyperlink r:id="rId11"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1 skirsnio, 1 punkto g dalis</w:t>
            </w:r>
          </w:p>
        </w:tc>
        <w:tc>
          <w:tcPr>
            <w:tcW w:w="990" w:type="dxa"/>
            <w:tcBorders>
              <w:top w:val="single" w:sz="4" w:space="0" w:color="auto"/>
              <w:left w:val="single" w:sz="4" w:space="0" w:color="auto"/>
              <w:right w:val="single" w:sz="4" w:space="0" w:color="auto"/>
            </w:tcBorders>
          </w:tcPr>
          <w:p w14:paraId="4B40849F"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052C98B0"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1AEA5202"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2A58E7CD" w14:textId="77777777" w:rsidR="00426899" w:rsidRPr="00095383" w:rsidRDefault="00426899" w:rsidP="00107EDE">
            <w:pPr>
              <w:pStyle w:val="Default"/>
              <w:jc w:val="both"/>
              <w:rPr>
                <w:rFonts w:asciiTheme="majorBidi" w:hAnsiTheme="majorBidi" w:cstheme="majorBidi"/>
                <w:iCs/>
                <w:color w:val="77206D" w:themeColor="accent5" w:themeShade="BF"/>
                <w:sz w:val="20"/>
                <w:szCs w:val="20"/>
              </w:rPr>
            </w:pPr>
          </w:p>
        </w:tc>
      </w:tr>
      <w:tr w:rsidR="00426899" w:rsidRPr="002E45FC" w14:paraId="52E87001" w14:textId="77777777" w:rsidTr="00107EDE">
        <w:tc>
          <w:tcPr>
            <w:tcW w:w="540" w:type="dxa"/>
            <w:tcBorders>
              <w:top w:val="single" w:sz="4" w:space="0" w:color="auto"/>
              <w:left w:val="single" w:sz="4" w:space="0" w:color="auto"/>
              <w:bottom w:val="single" w:sz="4" w:space="0" w:color="auto"/>
              <w:right w:val="single" w:sz="4" w:space="0" w:color="auto"/>
            </w:tcBorders>
          </w:tcPr>
          <w:p w14:paraId="2A451684"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377D8EB6" w14:textId="77777777" w:rsidR="00426899" w:rsidRPr="00832925" w:rsidRDefault="00426899" w:rsidP="00107EDE">
            <w:pPr>
              <w:jc w:val="both"/>
              <w:rPr>
                <w:rFonts w:asciiTheme="majorBidi" w:hAnsiTheme="majorBidi" w:cstheme="majorBidi"/>
                <w:lang w:val="lt-LT"/>
              </w:rPr>
            </w:pPr>
            <w:r w:rsidRPr="00832925">
              <w:rPr>
                <w:rFonts w:asciiTheme="majorBidi" w:hAnsiTheme="majorBidi" w:cstheme="majorBidi"/>
                <w:lang w:val="lt-LT"/>
              </w:rPr>
              <w:t>Ar užtikrinama, kad gyvūnai neturi priėjimo prie ŠGP ir jų gaminių, kuriuos numatoma deginti, ar pelenų?</w:t>
            </w:r>
          </w:p>
        </w:tc>
        <w:tc>
          <w:tcPr>
            <w:tcW w:w="2413" w:type="dxa"/>
            <w:tcBorders>
              <w:top w:val="single" w:sz="4" w:space="0" w:color="auto"/>
              <w:left w:val="single" w:sz="4" w:space="0" w:color="auto"/>
              <w:bottom w:val="single" w:sz="4" w:space="0" w:color="auto"/>
              <w:right w:val="single" w:sz="4" w:space="0" w:color="auto"/>
            </w:tcBorders>
          </w:tcPr>
          <w:p w14:paraId="66D89DE7" w14:textId="77777777" w:rsidR="00426899" w:rsidRPr="00832925" w:rsidRDefault="00426899" w:rsidP="00107EDE">
            <w:pPr>
              <w:pStyle w:val="Default"/>
              <w:jc w:val="both"/>
              <w:rPr>
                <w:rFonts w:asciiTheme="majorBidi" w:hAnsiTheme="majorBidi" w:cstheme="majorBidi"/>
                <w:color w:val="auto"/>
                <w:sz w:val="20"/>
                <w:szCs w:val="20"/>
              </w:rPr>
            </w:pPr>
            <w:hyperlink r:id="rId12"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1 skirsnio, 3 punktas</w:t>
            </w:r>
          </w:p>
        </w:tc>
        <w:tc>
          <w:tcPr>
            <w:tcW w:w="990" w:type="dxa"/>
            <w:tcBorders>
              <w:top w:val="single" w:sz="4" w:space="0" w:color="auto"/>
              <w:left w:val="single" w:sz="4" w:space="0" w:color="auto"/>
              <w:right w:val="single" w:sz="4" w:space="0" w:color="auto"/>
            </w:tcBorders>
          </w:tcPr>
          <w:p w14:paraId="1F2E9331"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58D18455"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78CEA04B"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29E86145" w14:textId="77777777" w:rsidR="00426899" w:rsidRPr="00095383" w:rsidRDefault="00426899" w:rsidP="00107EDE">
            <w:pPr>
              <w:pStyle w:val="Default"/>
              <w:jc w:val="both"/>
              <w:rPr>
                <w:rFonts w:asciiTheme="majorBidi" w:hAnsiTheme="majorBidi" w:cstheme="majorBidi"/>
                <w:iCs/>
                <w:color w:val="77206D" w:themeColor="accent5" w:themeShade="BF"/>
                <w:sz w:val="20"/>
                <w:szCs w:val="20"/>
              </w:rPr>
            </w:pPr>
          </w:p>
        </w:tc>
      </w:tr>
      <w:tr w:rsidR="00426899" w:rsidRPr="002E45FC" w14:paraId="6C78BCAC" w14:textId="77777777" w:rsidTr="00107EDE">
        <w:tc>
          <w:tcPr>
            <w:tcW w:w="540" w:type="dxa"/>
            <w:tcBorders>
              <w:top w:val="single" w:sz="4" w:space="0" w:color="auto"/>
              <w:left w:val="single" w:sz="4" w:space="0" w:color="auto"/>
              <w:bottom w:val="single" w:sz="4" w:space="0" w:color="auto"/>
              <w:right w:val="single" w:sz="4" w:space="0" w:color="auto"/>
            </w:tcBorders>
          </w:tcPr>
          <w:p w14:paraId="3A1DAB55"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1F42B4F9" w14:textId="77777777" w:rsidR="00426899" w:rsidRDefault="00426899" w:rsidP="00107EDE">
            <w:pPr>
              <w:jc w:val="both"/>
              <w:rPr>
                <w:rFonts w:asciiTheme="majorBidi" w:hAnsiTheme="majorBidi" w:cstheme="majorBidi"/>
                <w:lang w:val="lt-LT"/>
              </w:rPr>
            </w:pPr>
            <w:r w:rsidRPr="00832925">
              <w:rPr>
                <w:rFonts w:asciiTheme="majorBidi" w:hAnsiTheme="majorBidi" w:cstheme="majorBidi"/>
                <w:lang w:val="lt-LT"/>
              </w:rPr>
              <w:t>Ar deginimo įranga yra fiziškai atskirta nuo laikomų gyvulių, jų pašarų ir kraiko?</w:t>
            </w:r>
            <w:r>
              <w:rPr>
                <w:rFonts w:asciiTheme="majorBidi" w:hAnsiTheme="majorBidi" w:cstheme="majorBidi"/>
                <w:lang w:val="lt-LT"/>
              </w:rPr>
              <w:t xml:space="preserve"> (jei taikoma)</w:t>
            </w:r>
          </w:p>
          <w:p w14:paraId="5D2566CF" w14:textId="77777777" w:rsidR="00426899" w:rsidRPr="00832925" w:rsidRDefault="00426899" w:rsidP="00107EDE">
            <w:pPr>
              <w:jc w:val="both"/>
              <w:rPr>
                <w:rFonts w:asciiTheme="majorBidi" w:hAnsiTheme="majorBidi" w:cstheme="majorBidi"/>
                <w:lang w:val="lt-LT"/>
              </w:rPr>
            </w:pPr>
          </w:p>
        </w:tc>
        <w:tc>
          <w:tcPr>
            <w:tcW w:w="2413" w:type="dxa"/>
            <w:tcBorders>
              <w:top w:val="single" w:sz="4" w:space="0" w:color="auto"/>
              <w:left w:val="single" w:sz="4" w:space="0" w:color="auto"/>
              <w:bottom w:val="single" w:sz="4" w:space="0" w:color="auto"/>
              <w:right w:val="single" w:sz="4" w:space="0" w:color="auto"/>
            </w:tcBorders>
          </w:tcPr>
          <w:p w14:paraId="7EE5EF6F" w14:textId="77777777" w:rsidR="00426899" w:rsidRPr="00832925" w:rsidRDefault="00426899" w:rsidP="00107EDE">
            <w:pPr>
              <w:pStyle w:val="Default"/>
              <w:jc w:val="both"/>
              <w:rPr>
                <w:rFonts w:asciiTheme="majorBidi" w:hAnsiTheme="majorBidi" w:cstheme="majorBidi"/>
                <w:color w:val="auto"/>
                <w:sz w:val="20"/>
                <w:szCs w:val="20"/>
              </w:rPr>
            </w:pPr>
            <w:hyperlink r:id="rId13"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1 skirsnio, 4 punkto a dalis</w:t>
            </w:r>
          </w:p>
        </w:tc>
        <w:tc>
          <w:tcPr>
            <w:tcW w:w="990" w:type="dxa"/>
            <w:tcBorders>
              <w:top w:val="single" w:sz="4" w:space="0" w:color="auto"/>
              <w:left w:val="single" w:sz="4" w:space="0" w:color="auto"/>
              <w:right w:val="single" w:sz="4" w:space="0" w:color="auto"/>
            </w:tcBorders>
          </w:tcPr>
          <w:p w14:paraId="561F662A"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0D9F4861"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32A87307"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03519975" w14:textId="77777777" w:rsidR="00426899" w:rsidRPr="00095383" w:rsidRDefault="00426899" w:rsidP="00107EDE">
            <w:pPr>
              <w:pStyle w:val="Default"/>
              <w:jc w:val="both"/>
              <w:rPr>
                <w:rFonts w:asciiTheme="majorBidi" w:hAnsiTheme="majorBidi" w:cstheme="majorBidi"/>
                <w:iCs/>
                <w:color w:val="77206D" w:themeColor="accent5" w:themeShade="BF"/>
                <w:sz w:val="20"/>
                <w:szCs w:val="20"/>
              </w:rPr>
            </w:pPr>
            <w:r w:rsidRPr="00095383">
              <w:rPr>
                <w:rFonts w:asciiTheme="majorBidi" w:hAnsiTheme="majorBidi" w:cstheme="majorBidi"/>
                <w:color w:val="77206D" w:themeColor="accent5" w:themeShade="BF"/>
                <w:sz w:val="20"/>
                <w:szCs w:val="20"/>
              </w:rPr>
              <w:t>[Taikoma, kai deginimo ar bendro deginimo įmonė yra įsikūrusi gyvulių ūkyje.]</w:t>
            </w:r>
          </w:p>
        </w:tc>
      </w:tr>
      <w:tr w:rsidR="00426899" w:rsidRPr="002E45FC" w14:paraId="3A8E6965" w14:textId="77777777" w:rsidTr="00107EDE">
        <w:tc>
          <w:tcPr>
            <w:tcW w:w="540" w:type="dxa"/>
            <w:tcBorders>
              <w:top w:val="single" w:sz="4" w:space="0" w:color="auto"/>
              <w:left w:val="single" w:sz="4" w:space="0" w:color="auto"/>
              <w:bottom w:val="single" w:sz="4" w:space="0" w:color="auto"/>
              <w:right w:val="single" w:sz="4" w:space="0" w:color="auto"/>
            </w:tcBorders>
          </w:tcPr>
          <w:p w14:paraId="6EEB01E7"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lt-LT"/>
              </w:rPr>
            </w:pPr>
          </w:p>
        </w:tc>
        <w:tc>
          <w:tcPr>
            <w:tcW w:w="3167" w:type="dxa"/>
            <w:tcBorders>
              <w:top w:val="single" w:sz="4" w:space="0" w:color="auto"/>
              <w:left w:val="single" w:sz="4" w:space="0" w:color="auto"/>
              <w:bottom w:val="single" w:sz="4" w:space="0" w:color="auto"/>
              <w:right w:val="single" w:sz="4" w:space="0" w:color="auto"/>
            </w:tcBorders>
          </w:tcPr>
          <w:p w14:paraId="48B4EF95" w14:textId="77777777" w:rsidR="00426899" w:rsidRPr="00832925" w:rsidRDefault="00426899" w:rsidP="00107EDE">
            <w:pPr>
              <w:jc w:val="both"/>
              <w:rPr>
                <w:rFonts w:asciiTheme="majorBidi" w:hAnsiTheme="majorBidi" w:cstheme="majorBidi"/>
                <w:lang w:val="lt-LT"/>
              </w:rPr>
            </w:pPr>
            <w:r w:rsidRPr="00832925">
              <w:rPr>
                <w:rFonts w:asciiTheme="majorBidi" w:hAnsiTheme="majorBidi" w:cstheme="majorBidi"/>
                <w:lang w:val="lt-LT"/>
              </w:rPr>
              <w:t xml:space="preserve">Ar deginimo veiklai skirta įranga yra aiškiai paženklinta, kai reikia, valoma ir dezinfekuojama? </w:t>
            </w:r>
            <w:r>
              <w:rPr>
                <w:rFonts w:asciiTheme="majorBidi" w:hAnsiTheme="majorBidi" w:cstheme="majorBidi"/>
                <w:lang w:val="lt-LT"/>
              </w:rPr>
              <w:t>(Jei taikoma)</w:t>
            </w:r>
          </w:p>
        </w:tc>
        <w:tc>
          <w:tcPr>
            <w:tcW w:w="2413" w:type="dxa"/>
            <w:tcBorders>
              <w:top w:val="single" w:sz="4" w:space="0" w:color="auto"/>
              <w:left w:val="single" w:sz="4" w:space="0" w:color="auto"/>
              <w:bottom w:val="single" w:sz="4" w:space="0" w:color="auto"/>
              <w:right w:val="single" w:sz="4" w:space="0" w:color="auto"/>
            </w:tcBorders>
          </w:tcPr>
          <w:p w14:paraId="6057F9EC" w14:textId="77777777" w:rsidR="00426899" w:rsidRPr="00832925" w:rsidRDefault="00426899" w:rsidP="00107EDE">
            <w:pPr>
              <w:pStyle w:val="Default"/>
              <w:jc w:val="both"/>
              <w:rPr>
                <w:rFonts w:asciiTheme="majorBidi" w:hAnsiTheme="majorBidi" w:cstheme="majorBidi"/>
                <w:color w:val="auto"/>
                <w:sz w:val="20"/>
                <w:szCs w:val="20"/>
              </w:rPr>
            </w:pPr>
            <w:hyperlink r:id="rId14"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color w:val="auto"/>
                <w:sz w:val="20"/>
                <w:szCs w:val="20"/>
              </w:rPr>
              <w:t xml:space="preserve"> III priedo, I skyriaus, 1 skirsnio, 4 punkto b dalis</w:t>
            </w:r>
          </w:p>
        </w:tc>
        <w:tc>
          <w:tcPr>
            <w:tcW w:w="990" w:type="dxa"/>
            <w:tcBorders>
              <w:top w:val="single" w:sz="4" w:space="0" w:color="auto"/>
              <w:left w:val="single" w:sz="4" w:space="0" w:color="auto"/>
              <w:right w:val="single" w:sz="4" w:space="0" w:color="auto"/>
            </w:tcBorders>
          </w:tcPr>
          <w:p w14:paraId="2A1BC7ED"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06D185E0"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2F098D63"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1C81CC7C" w14:textId="77777777" w:rsidR="00426899" w:rsidRPr="00095383" w:rsidRDefault="00426899" w:rsidP="00107EDE">
            <w:pPr>
              <w:pStyle w:val="Default"/>
              <w:jc w:val="both"/>
              <w:rPr>
                <w:rFonts w:asciiTheme="majorBidi" w:hAnsiTheme="majorBidi" w:cstheme="majorBidi"/>
                <w:iCs/>
                <w:color w:val="77206D" w:themeColor="accent5" w:themeShade="BF"/>
                <w:sz w:val="20"/>
                <w:szCs w:val="20"/>
              </w:rPr>
            </w:pPr>
            <w:r w:rsidRPr="00095383">
              <w:rPr>
                <w:rFonts w:asciiTheme="majorBidi" w:hAnsiTheme="majorBidi" w:cstheme="majorBidi"/>
                <w:color w:val="77206D" w:themeColor="accent5" w:themeShade="BF"/>
                <w:sz w:val="20"/>
                <w:szCs w:val="20"/>
              </w:rPr>
              <w:t>[Taikoma, kai deginimo ar bendro deginimo įmonė yra įsikūrusi gyvulių ūkyje.]</w:t>
            </w:r>
          </w:p>
        </w:tc>
      </w:tr>
      <w:tr w:rsidR="00426899" w:rsidRPr="002E45FC" w14:paraId="4295658F" w14:textId="77777777" w:rsidTr="00107EDE">
        <w:tc>
          <w:tcPr>
            <w:tcW w:w="540" w:type="dxa"/>
            <w:tcBorders>
              <w:top w:val="single" w:sz="4" w:space="0" w:color="auto"/>
              <w:left w:val="single" w:sz="4" w:space="0" w:color="auto"/>
              <w:bottom w:val="single" w:sz="4" w:space="0" w:color="auto"/>
              <w:right w:val="single" w:sz="4" w:space="0" w:color="auto"/>
            </w:tcBorders>
          </w:tcPr>
          <w:p w14:paraId="046E11F3"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lt-LT"/>
              </w:rPr>
            </w:pPr>
          </w:p>
        </w:tc>
        <w:tc>
          <w:tcPr>
            <w:tcW w:w="3167" w:type="dxa"/>
            <w:tcBorders>
              <w:top w:val="single" w:sz="4" w:space="0" w:color="auto"/>
              <w:left w:val="single" w:sz="4" w:space="0" w:color="auto"/>
              <w:bottom w:val="single" w:sz="4" w:space="0" w:color="auto"/>
              <w:right w:val="single" w:sz="4" w:space="0" w:color="auto"/>
            </w:tcBorders>
          </w:tcPr>
          <w:p w14:paraId="0DB34AFB" w14:textId="77777777" w:rsidR="00426899" w:rsidRPr="00832925" w:rsidRDefault="00426899" w:rsidP="00107EDE">
            <w:pPr>
              <w:jc w:val="both"/>
              <w:rPr>
                <w:rFonts w:asciiTheme="majorBidi" w:hAnsiTheme="majorBidi" w:cstheme="majorBidi"/>
                <w:lang w:val="lt-LT"/>
              </w:rPr>
            </w:pPr>
            <w:r w:rsidRPr="008E7421">
              <w:rPr>
                <w:rFonts w:asciiTheme="majorBidi" w:hAnsiTheme="majorBidi" w:cstheme="majorBidi"/>
                <w:lang w:val="lt-LT"/>
              </w:rPr>
              <w:t>Ar šalutinių gyvūninių produktų ir jų gaminių, skirtų deginimui ir pelenų laikymui talpyklos yra nutekėjimui nelaidžios, uždengtos ir identifikuotos?</w:t>
            </w:r>
          </w:p>
        </w:tc>
        <w:tc>
          <w:tcPr>
            <w:tcW w:w="2413" w:type="dxa"/>
            <w:tcBorders>
              <w:top w:val="single" w:sz="4" w:space="0" w:color="auto"/>
              <w:left w:val="single" w:sz="4" w:space="0" w:color="auto"/>
              <w:bottom w:val="single" w:sz="4" w:space="0" w:color="auto"/>
              <w:right w:val="single" w:sz="4" w:space="0" w:color="auto"/>
            </w:tcBorders>
          </w:tcPr>
          <w:p w14:paraId="32503F66" w14:textId="77777777" w:rsidR="00426899" w:rsidRPr="00832925" w:rsidRDefault="00426899" w:rsidP="00107EDE">
            <w:pPr>
              <w:pStyle w:val="Default"/>
              <w:jc w:val="both"/>
              <w:rPr>
                <w:rFonts w:asciiTheme="majorBidi" w:hAnsiTheme="majorBidi" w:cstheme="majorBidi"/>
                <w:color w:val="auto"/>
                <w:sz w:val="20"/>
                <w:szCs w:val="20"/>
              </w:rPr>
            </w:pPr>
            <w:hyperlink r:id="rId15"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1 skirsnio, 5 punktas</w:t>
            </w:r>
          </w:p>
        </w:tc>
        <w:tc>
          <w:tcPr>
            <w:tcW w:w="990" w:type="dxa"/>
            <w:tcBorders>
              <w:top w:val="single" w:sz="4" w:space="0" w:color="auto"/>
              <w:left w:val="single" w:sz="4" w:space="0" w:color="auto"/>
              <w:right w:val="single" w:sz="4" w:space="0" w:color="auto"/>
            </w:tcBorders>
          </w:tcPr>
          <w:p w14:paraId="4B9CF915"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600C69FA"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574A835F"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609EAE66"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p>
        </w:tc>
      </w:tr>
      <w:tr w:rsidR="00426899" w:rsidRPr="002E45FC" w14:paraId="11E9AF8E" w14:textId="77777777" w:rsidTr="00107EDE">
        <w:tc>
          <w:tcPr>
            <w:tcW w:w="540" w:type="dxa"/>
            <w:tcBorders>
              <w:top w:val="single" w:sz="4" w:space="0" w:color="auto"/>
              <w:left w:val="single" w:sz="4" w:space="0" w:color="auto"/>
              <w:bottom w:val="single" w:sz="4" w:space="0" w:color="auto"/>
              <w:right w:val="single" w:sz="4" w:space="0" w:color="auto"/>
            </w:tcBorders>
          </w:tcPr>
          <w:p w14:paraId="7865E501"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780F5132" w14:textId="77777777" w:rsidR="00426899" w:rsidRPr="00832925" w:rsidRDefault="00426899" w:rsidP="00107EDE">
            <w:pPr>
              <w:jc w:val="both"/>
              <w:rPr>
                <w:rFonts w:asciiTheme="majorBidi" w:hAnsiTheme="majorBidi" w:cstheme="majorBidi"/>
                <w:lang w:val="lt-LT"/>
              </w:rPr>
            </w:pPr>
            <w:r w:rsidRPr="00832925">
              <w:rPr>
                <w:rFonts w:asciiTheme="majorBidi" w:hAnsiTheme="majorBidi" w:cstheme="majorBidi"/>
                <w:lang w:val="lt-LT"/>
              </w:rPr>
              <w:t>Ar numatytas  ne visiškai sudegintų šalutinių gyvūninių produktų tvarkymas?</w:t>
            </w:r>
          </w:p>
        </w:tc>
        <w:tc>
          <w:tcPr>
            <w:tcW w:w="2413" w:type="dxa"/>
            <w:tcBorders>
              <w:top w:val="single" w:sz="4" w:space="0" w:color="auto"/>
              <w:left w:val="single" w:sz="4" w:space="0" w:color="auto"/>
              <w:bottom w:val="single" w:sz="4" w:space="0" w:color="auto"/>
              <w:right w:val="single" w:sz="4" w:space="0" w:color="auto"/>
            </w:tcBorders>
          </w:tcPr>
          <w:p w14:paraId="7EAAD27D" w14:textId="77777777" w:rsidR="00426899" w:rsidRPr="00832925" w:rsidRDefault="00426899" w:rsidP="00107EDE">
            <w:pPr>
              <w:pStyle w:val="Default"/>
              <w:jc w:val="both"/>
              <w:rPr>
                <w:rFonts w:asciiTheme="majorBidi" w:hAnsiTheme="majorBidi" w:cstheme="majorBidi"/>
                <w:color w:val="auto"/>
                <w:sz w:val="20"/>
                <w:szCs w:val="20"/>
              </w:rPr>
            </w:pPr>
            <w:hyperlink r:id="rId16"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1 skirsnio, 6 punktas</w:t>
            </w:r>
          </w:p>
        </w:tc>
        <w:tc>
          <w:tcPr>
            <w:tcW w:w="990" w:type="dxa"/>
            <w:tcBorders>
              <w:top w:val="single" w:sz="4" w:space="0" w:color="auto"/>
              <w:left w:val="single" w:sz="4" w:space="0" w:color="auto"/>
              <w:right w:val="single" w:sz="4" w:space="0" w:color="auto"/>
            </w:tcBorders>
          </w:tcPr>
          <w:p w14:paraId="7A59F1D4"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679F4BEC"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65308AF4"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124F93E7"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r w:rsidRPr="00095383">
              <w:rPr>
                <w:rFonts w:asciiTheme="majorBidi" w:hAnsiTheme="majorBidi" w:cstheme="majorBidi"/>
                <w:color w:val="77206D" w:themeColor="accent5" w:themeShade="BF"/>
                <w:sz w:val="20"/>
                <w:szCs w:val="20"/>
              </w:rPr>
              <w:t>[Ne visiškai sudeginti šalutiniai gyvūniniai produktai yra deginami iš naujo arba naikinami kitomis priemonėmis.]</w:t>
            </w:r>
          </w:p>
        </w:tc>
      </w:tr>
      <w:tr w:rsidR="00426899" w:rsidRPr="002E45FC" w14:paraId="727AC1E4" w14:textId="77777777" w:rsidTr="00107EDE">
        <w:tc>
          <w:tcPr>
            <w:tcW w:w="540" w:type="dxa"/>
            <w:tcBorders>
              <w:top w:val="single" w:sz="4" w:space="0" w:color="auto"/>
              <w:left w:val="single" w:sz="4" w:space="0" w:color="auto"/>
              <w:bottom w:val="single" w:sz="4" w:space="0" w:color="auto"/>
              <w:right w:val="single" w:sz="4" w:space="0" w:color="auto"/>
            </w:tcBorders>
          </w:tcPr>
          <w:p w14:paraId="4D009BA0"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lt-LT"/>
              </w:rPr>
            </w:pPr>
          </w:p>
        </w:tc>
        <w:tc>
          <w:tcPr>
            <w:tcW w:w="3167" w:type="dxa"/>
            <w:tcBorders>
              <w:top w:val="single" w:sz="4" w:space="0" w:color="auto"/>
              <w:left w:val="single" w:sz="4" w:space="0" w:color="auto"/>
              <w:bottom w:val="single" w:sz="4" w:space="0" w:color="auto"/>
              <w:right w:val="single" w:sz="4" w:space="0" w:color="auto"/>
            </w:tcBorders>
          </w:tcPr>
          <w:p w14:paraId="2B5F1614" w14:textId="77777777" w:rsidR="00426899" w:rsidRPr="00832925" w:rsidRDefault="00426899" w:rsidP="00107EDE">
            <w:pPr>
              <w:jc w:val="both"/>
              <w:rPr>
                <w:rFonts w:asciiTheme="majorBidi" w:hAnsiTheme="majorBidi" w:cstheme="majorBidi"/>
                <w:lang w:val="lt-LT"/>
              </w:rPr>
            </w:pPr>
            <w:r w:rsidRPr="00832925">
              <w:rPr>
                <w:rFonts w:asciiTheme="majorBidi" w:hAnsiTheme="majorBidi" w:cstheme="majorBidi"/>
                <w:lang w:val="lt-LT"/>
              </w:rPr>
              <w:t xml:space="preserve">Ar deginimo įranga išlaiko nustatytą temperatūros ir laiko santykį? Numatyti tai  pagrindžiančių matavimo įrenginių stebėsenos įrašai? </w:t>
            </w:r>
          </w:p>
        </w:tc>
        <w:tc>
          <w:tcPr>
            <w:tcW w:w="2413" w:type="dxa"/>
            <w:tcBorders>
              <w:top w:val="single" w:sz="4" w:space="0" w:color="auto"/>
              <w:left w:val="single" w:sz="4" w:space="0" w:color="auto"/>
              <w:bottom w:val="single" w:sz="4" w:space="0" w:color="auto"/>
              <w:right w:val="single" w:sz="4" w:space="0" w:color="auto"/>
            </w:tcBorders>
          </w:tcPr>
          <w:p w14:paraId="79DEC5A5" w14:textId="77777777" w:rsidR="00426899" w:rsidRPr="00832925" w:rsidRDefault="00426899" w:rsidP="00107EDE">
            <w:pPr>
              <w:pStyle w:val="Default"/>
              <w:jc w:val="both"/>
              <w:rPr>
                <w:rFonts w:asciiTheme="majorBidi" w:hAnsiTheme="majorBidi" w:cstheme="majorBidi"/>
                <w:color w:val="auto"/>
                <w:sz w:val="20"/>
                <w:szCs w:val="20"/>
              </w:rPr>
            </w:pPr>
            <w:hyperlink r:id="rId17"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2 skirsnis</w:t>
            </w:r>
          </w:p>
        </w:tc>
        <w:tc>
          <w:tcPr>
            <w:tcW w:w="990" w:type="dxa"/>
            <w:tcBorders>
              <w:top w:val="single" w:sz="4" w:space="0" w:color="auto"/>
              <w:left w:val="single" w:sz="4" w:space="0" w:color="auto"/>
              <w:right w:val="single" w:sz="4" w:space="0" w:color="auto"/>
            </w:tcBorders>
          </w:tcPr>
          <w:p w14:paraId="7251369C"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30A8FFA0"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5E6367D4"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26930D87"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r>
              <w:rPr>
                <w:rFonts w:asciiTheme="majorBidi" w:hAnsiTheme="majorBidi" w:cstheme="majorBidi"/>
                <w:color w:val="77206D" w:themeColor="accent5" w:themeShade="BF"/>
                <w:sz w:val="20"/>
                <w:szCs w:val="20"/>
              </w:rPr>
              <w:t>[</w:t>
            </w:r>
            <w:r w:rsidRPr="00095383">
              <w:rPr>
                <w:rFonts w:asciiTheme="majorBidi" w:hAnsiTheme="majorBidi" w:cstheme="majorBidi"/>
                <w:color w:val="77206D" w:themeColor="accent5" w:themeShade="BF"/>
                <w:sz w:val="20"/>
                <w:szCs w:val="20"/>
              </w:rPr>
              <w:t>Deginimo proceso metu susidarančios dujos valdomu ir homogenišku būdu, net ir esant nepalankiausioms sąlygoms, yra įkaitinamos iki 850 °C bent 2 sekundes arba iki 1 100 °C temperatūros bent 0,2 sekundės matuojant netoli deginimo kameros vidinės sienelės arba kameros, kurioje deginama arba deginama kartu su kitomis medžiagomis, kitoje tipinėje vietoje.]</w:t>
            </w:r>
          </w:p>
        </w:tc>
      </w:tr>
      <w:tr w:rsidR="00426899" w:rsidRPr="002E45FC" w14:paraId="45EA7EF4" w14:textId="77777777" w:rsidTr="00107EDE">
        <w:tc>
          <w:tcPr>
            <w:tcW w:w="540" w:type="dxa"/>
            <w:tcBorders>
              <w:top w:val="single" w:sz="4" w:space="0" w:color="auto"/>
              <w:left w:val="single" w:sz="4" w:space="0" w:color="auto"/>
              <w:bottom w:val="single" w:sz="4" w:space="0" w:color="auto"/>
              <w:right w:val="single" w:sz="4" w:space="0" w:color="auto"/>
            </w:tcBorders>
          </w:tcPr>
          <w:p w14:paraId="6A6D3D77"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lt-LT"/>
              </w:rPr>
            </w:pPr>
          </w:p>
        </w:tc>
        <w:tc>
          <w:tcPr>
            <w:tcW w:w="3167" w:type="dxa"/>
            <w:tcBorders>
              <w:top w:val="single" w:sz="4" w:space="0" w:color="auto"/>
              <w:left w:val="single" w:sz="4" w:space="0" w:color="auto"/>
              <w:bottom w:val="single" w:sz="4" w:space="0" w:color="auto"/>
              <w:right w:val="single" w:sz="4" w:space="0" w:color="auto"/>
            </w:tcBorders>
          </w:tcPr>
          <w:p w14:paraId="7BDBDEF6" w14:textId="77777777" w:rsidR="00426899" w:rsidRPr="00832925" w:rsidRDefault="00426899" w:rsidP="00107EDE">
            <w:pPr>
              <w:pStyle w:val="Default"/>
              <w:jc w:val="both"/>
              <w:rPr>
                <w:rFonts w:asciiTheme="majorBidi" w:hAnsiTheme="majorBidi" w:cstheme="majorBidi"/>
                <w:iCs/>
                <w:color w:val="auto"/>
                <w:sz w:val="20"/>
                <w:szCs w:val="20"/>
              </w:rPr>
            </w:pPr>
            <w:r w:rsidRPr="00832925">
              <w:rPr>
                <w:rFonts w:asciiTheme="majorBidi" w:hAnsiTheme="majorBidi" w:cstheme="majorBidi"/>
                <w:iCs/>
                <w:color w:val="auto"/>
                <w:sz w:val="20"/>
                <w:szCs w:val="20"/>
              </w:rPr>
              <w:t xml:space="preserve">Ar įmonė turi nusimačiusi procedūras susidarančių </w:t>
            </w:r>
            <w:r w:rsidRPr="00832925">
              <w:rPr>
                <w:rFonts w:asciiTheme="majorBidi" w:hAnsiTheme="majorBidi" w:cstheme="majorBidi"/>
                <w:color w:val="auto"/>
                <w:sz w:val="20"/>
                <w:szCs w:val="20"/>
              </w:rPr>
              <w:t xml:space="preserve">deginimo ir bendro deginimo </w:t>
            </w:r>
            <w:r w:rsidRPr="00832925">
              <w:rPr>
                <w:rFonts w:asciiTheme="majorBidi" w:hAnsiTheme="majorBidi" w:cstheme="majorBidi"/>
                <w:iCs/>
                <w:color w:val="auto"/>
                <w:sz w:val="20"/>
                <w:szCs w:val="20"/>
              </w:rPr>
              <w:t>likučių kenksmingumui įvertinti?</w:t>
            </w:r>
          </w:p>
        </w:tc>
        <w:tc>
          <w:tcPr>
            <w:tcW w:w="2413" w:type="dxa"/>
            <w:tcBorders>
              <w:top w:val="single" w:sz="4" w:space="0" w:color="auto"/>
              <w:left w:val="single" w:sz="4" w:space="0" w:color="auto"/>
              <w:bottom w:val="single" w:sz="4" w:space="0" w:color="auto"/>
              <w:right w:val="single" w:sz="4" w:space="0" w:color="auto"/>
            </w:tcBorders>
          </w:tcPr>
          <w:p w14:paraId="3D057050" w14:textId="77777777" w:rsidR="00426899" w:rsidRPr="00832925" w:rsidRDefault="00426899" w:rsidP="00107EDE">
            <w:pPr>
              <w:pStyle w:val="Default"/>
              <w:jc w:val="both"/>
              <w:rPr>
                <w:rFonts w:asciiTheme="majorBidi" w:hAnsiTheme="majorBidi" w:cstheme="majorBidi"/>
                <w:color w:val="auto"/>
                <w:sz w:val="20"/>
                <w:szCs w:val="20"/>
              </w:rPr>
            </w:pPr>
            <w:hyperlink r:id="rId18"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3 skirsnio 1 punktas</w:t>
            </w:r>
          </w:p>
        </w:tc>
        <w:tc>
          <w:tcPr>
            <w:tcW w:w="990" w:type="dxa"/>
            <w:tcBorders>
              <w:top w:val="single" w:sz="4" w:space="0" w:color="auto"/>
              <w:left w:val="single" w:sz="4" w:space="0" w:color="auto"/>
              <w:right w:val="single" w:sz="4" w:space="0" w:color="auto"/>
            </w:tcBorders>
          </w:tcPr>
          <w:p w14:paraId="14B28B1A"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208F165A"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2C592D20"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7424E177"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p>
        </w:tc>
      </w:tr>
      <w:tr w:rsidR="00426899" w:rsidRPr="002E45FC" w14:paraId="386BCDB9" w14:textId="77777777" w:rsidTr="00107EDE">
        <w:tc>
          <w:tcPr>
            <w:tcW w:w="540" w:type="dxa"/>
            <w:tcBorders>
              <w:top w:val="single" w:sz="4" w:space="0" w:color="auto"/>
              <w:left w:val="single" w:sz="4" w:space="0" w:color="auto"/>
              <w:bottom w:val="single" w:sz="4" w:space="0" w:color="auto"/>
              <w:right w:val="single" w:sz="4" w:space="0" w:color="auto"/>
            </w:tcBorders>
          </w:tcPr>
          <w:p w14:paraId="50151FB2"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556DCD53" w14:textId="77777777" w:rsidR="00426899" w:rsidRPr="00832925" w:rsidRDefault="00426899" w:rsidP="00107EDE">
            <w:pPr>
              <w:pStyle w:val="Default"/>
              <w:jc w:val="both"/>
              <w:rPr>
                <w:rFonts w:asciiTheme="majorBidi" w:hAnsiTheme="majorBidi" w:cstheme="majorBidi"/>
                <w:iCs/>
                <w:color w:val="auto"/>
                <w:sz w:val="20"/>
                <w:szCs w:val="20"/>
              </w:rPr>
            </w:pPr>
            <w:r w:rsidRPr="00832925">
              <w:rPr>
                <w:rFonts w:asciiTheme="majorBidi" w:hAnsiTheme="majorBidi" w:cstheme="majorBidi"/>
                <w:iCs/>
                <w:color w:val="auto"/>
                <w:sz w:val="20"/>
                <w:szCs w:val="20"/>
              </w:rPr>
              <w:t>Ar įmonė turi nusimačiusi procedūras susidarančių</w:t>
            </w:r>
            <w:r w:rsidRPr="00832925">
              <w:rPr>
                <w:rFonts w:asciiTheme="majorBidi" w:hAnsiTheme="majorBidi" w:cstheme="majorBidi"/>
                <w:color w:val="auto"/>
                <w:sz w:val="20"/>
                <w:szCs w:val="20"/>
              </w:rPr>
              <w:t xml:space="preserve"> deginimo ir bendro deginimo</w:t>
            </w:r>
            <w:r w:rsidRPr="00832925">
              <w:rPr>
                <w:rFonts w:asciiTheme="majorBidi" w:hAnsiTheme="majorBidi" w:cstheme="majorBidi"/>
                <w:iCs/>
                <w:color w:val="auto"/>
                <w:sz w:val="20"/>
                <w:szCs w:val="20"/>
              </w:rPr>
              <w:t xml:space="preserve"> likučių naikinimui?</w:t>
            </w:r>
          </w:p>
        </w:tc>
        <w:tc>
          <w:tcPr>
            <w:tcW w:w="2413" w:type="dxa"/>
            <w:tcBorders>
              <w:top w:val="single" w:sz="4" w:space="0" w:color="auto"/>
              <w:left w:val="single" w:sz="4" w:space="0" w:color="auto"/>
              <w:bottom w:val="single" w:sz="4" w:space="0" w:color="auto"/>
              <w:right w:val="single" w:sz="4" w:space="0" w:color="auto"/>
            </w:tcBorders>
          </w:tcPr>
          <w:p w14:paraId="706AC4F0" w14:textId="77777777" w:rsidR="00426899" w:rsidRPr="00832925" w:rsidRDefault="00426899" w:rsidP="00107EDE">
            <w:pPr>
              <w:pStyle w:val="Default"/>
              <w:jc w:val="both"/>
              <w:rPr>
                <w:rFonts w:asciiTheme="majorBidi" w:hAnsiTheme="majorBidi" w:cstheme="majorBidi"/>
                <w:color w:val="auto"/>
                <w:sz w:val="20"/>
                <w:szCs w:val="20"/>
              </w:rPr>
            </w:pPr>
            <w:hyperlink r:id="rId19"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3 skirsnio 1 punktas</w:t>
            </w:r>
          </w:p>
        </w:tc>
        <w:tc>
          <w:tcPr>
            <w:tcW w:w="990" w:type="dxa"/>
            <w:tcBorders>
              <w:top w:val="single" w:sz="4" w:space="0" w:color="auto"/>
              <w:left w:val="single" w:sz="4" w:space="0" w:color="auto"/>
              <w:right w:val="single" w:sz="4" w:space="0" w:color="auto"/>
            </w:tcBorders>
          </w:tcPr>
          <w:p w14:paraId="4B121895"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1045ED77"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65B39FD5"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370791A9"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p>
        </w:tc>
      </w:tr>
      <w:tr w:rsidR="00426899" w:rsidRPr="002E45FC" w14:paraId="2843BBEC" w14:textId="77777777" w:rsidTr="00107EDE">
        <w:tc>
          <w:tcPr>
            <w:tcW w:w="540" w:type="dxa"/>
            <w:tcBorders>
              <w:top w:val="single" w:sz="4" w:space="0" w:color="auto"/>
              <w:left w:val="single" w:sz="4" w:space="0" w:color="auto"/>
              <w:bottom w:val="single" w:sz="4" w:space="0" w:color="auto"/>
              <w:right w:val="single" w:sz="4" w:space="0" w:color="auto"/>
            </w:tcBorders>
          </w:tcPr>
          <w:p w14:paraId="1ABFF712"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51761E3E" w14:textId="77777777" w:rsidR="00426899" w:rsidRPr="00832925" w:rsidRDefault="00426899" w:rsidP="00107EDE">
            <w:pPr>
              <w:pStyle w:val="Default"/>
              <w:jc w:val="both"/>
              <w:rPr>
                <w:rFonts w:asciiTheme="majorBidi" w:hAnsiTheme="majorBidi" w:cstheme="majorBidi"/>
                <w:iCs/>
                <w:color w:val="auto"/>
                <w:sz w:val="20"/>
                <w:szCs w:val="20"/>
              </w:rPr>
            </w:pPr>
            <w:r w:rsidRPr="00832925">
              <w:rPr>
                <w:rFonts w:asciiTheme="majorBidi" w:hAnsiTheme="majorBidi" w:cstheme="majorBidi"/>
                <w:color w:val="auto"/>
                <w:sz w:val="20"/>
                <w:szCs w:val="20"/>
              </w:rPr>
              <w:t>Ar numatytos priemonės, kad vežimo ir saugojimo metu sausos atliekos, įskaitant dulkes, nepasklistų į aplinką?</w:t>
            </w:r>
          </w:p>
        </w:tc>
        <w:tc>
          <w:tcPr>
            <w:tcW w:w="2413" w:type="dxa"/>
            <w:tcBorders>
              <w:top w:val="single" w:sz="4" w:space="0" w:color="auto"/>
              <w:left w:val="single" w:sz="4" w:space="0" w:color="auto"/>
              <w:bottom w:val="single" w:sz="4" w:space="0" w:color="auto"/>
              <w:right w:val="single" w:sz="4" w:space="0" w:color="auto"/>
            </w:tcBorders>
          </w:tcPr>
          <w:p w14:paraId="3B730CE9" w14:textId="77777777" w:rsidR="00426899" w:rsidRPr="00832925" w:rsidRDefault="00426899" w:rsidP="00107EDE">
            <w:pPr>
              <w:pStyle w:val="Default"/>
              <w:jc w:val="both"/>
              <w:rPr>
                <w:rFonts w:asciiTheme="majorBidi" w:hAnsiTheme="majorBidi" w:cstheme="majorBidi"/>
                <w:color w:val="auto"/>
                <w:sz w:val="20"/>
                <w:szCs w:val="20"/>
              </w:rPr>
            </w:pPr>
            <w:hyperlink r:id="rId20"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3 skirsnio 2 punktas</w:t>
            </w:r>
          </w:p>
        </w:tc>
        <w:tc>
          <w:tcPr>
            <w:tcW w:w="990" w:type="dxa"/>
            <w:tcBorders>
              <w:top w:val="single" w:sz="4" w:space="0" w:color="auto"/>
              <w:left w:val="single" w:sz="4" w:space="0" w:color="auto"/>
              <w:right w:val="single" w:sz="4" w:space="0" w:color="auto"/>
            </w:tcBorders>
          </w:tcPr>
          <w:p w14:paraId="47C31F0F"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238B692E"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364EBE50"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05E7CA2C"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p>
        </w:tc>
      </w:tr>
      <w:tr w:rsidR="00426899" w:rsidRPr="002E45FC" w14:paraId="5105AA9E" w14:textId="77777777" w:rsidTr="00107EDE">
        <w:tc>
          <w:tcPr>
            <w:tcW w:w="540" w:type="dxa"/>
            <w:tcBorders>
              <w:top w:val="single" w:sz="4" w:space="0" w:color="auto"/>
              <w:left w:val="single" w:sz="4" w:space="0" w:color="auto"/>
              <w:bottom w:val="single" w:sz="4" w:space="0" w:color="auto"/>
              <w:right w:val="single" w:sz="4" w:space="0" w:color="auto"/>
            </w:tcBorders>
          </w:tcPr>
          <w:p w14:paraId="498D2094"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4627B16C" w14:textId="77777777" w:rsidR="00426899" w:rsidRPr="00832925" w:rsidRDefault="00426899" w:rsidP="00107EDE">
            <w:pPr>
              <w:pStyle w:val="Default"/>
              <w:jc w:val="both"/>
              <w:rPr>
                <w:rFonts w:asciiTheme="majorBidi" w:hAnsiTheme="majorBidi" w:cstheme="majorBidi"/>
                <w:iCs/>
                <w:color w:val="auto"/>
                <w:sz w:val="20"/>
                <w:szCs w:val="20"/>
              </w:rPr>
            </w:pPr>
            <w:r w:rsidRPr="008E7421">
              <w:rPr>
                <w:rFonts w:asciiTheme="majorBidi" w:hAnsiTheme="majorBidi" w:cstheme="majorBidi"/>
                <w:iCs/>
                <w:color w:val="auto"/>
                <w:sz w:val="20"/>
                <w:szCs w:val="20"/>
                <w:lang w:val="pt-BR"/>
              </w:rPr>
              <w:t>Ar parengta automatinės stebėsenos įrangos veikimo kontrolės ir kasmetinio išbandymo procedūra ir stebėsenos registravimas?</w:t>
            </w:r>
          </w:p>
        </w:tc>
        <w:tc>
          <w:tcPr>
            <w:tcW w:w="2413" w:type="dxa"/>
            <w:tcBorders>
              <w:top w:val="single" w:sz="4" w:space="0" w:color="auto"/>
              <w:left w:val="single" w:sz="4" w:space="0" w:color="auto"/>
              <w:bottom w:val="single" w:sz="4" w:space="0" w:color="auto"/>
              <w:right w:val="single" w:sz="4" w:space="0" w:color="auto"/>
            </w:tcBorders>
          </w:tcPr>
          <w:p w14:paraId="7BCE4609" w14:textId="77777777" w:rsidR="00426899" w:rsidRPr="00832925" w:rsidRDefault="00426899" w:rsidP="00107EDE">
            <w:pPr>
              <w:pStyle w:val="Default"/>
              <w:jc w:val="both"/>
              <w:rPr>
                <w:rFonts w:asciiTheme="majorBidi" w:hAnsiTheme="majorBidi" w:cstheme="majorBidi"/>
                <w:color w:val="auto"/>
                <w:sz w:val="20"/>
                <w:szCs w:val="20"/>
              </w:rPr>
            </w:pPr>
            <w:hyperlink r:id="rId21"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4 skirsnio 3 punktas</w:t>
            </w:r>
          </w:p>
        </w:tc>
        <w:tc>
          <w:tcPr>
            <w:tcW w:w="990" w:type="dxa"/>
            <w:tcBorders>
              <w:top w:val="single" w:sz="4" w:space="0" w:color="auto"/>
              <w:left w:val="single" w:sz="4" w:space="0" w:color="auto"/>
              <w:right w:val="single" w:sz="4" w:space="0" w:color="auto"/>
            </w:tcBorders>
          </w:tcPr>
          <w:p w14:paraId="3361C440"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48B2A431"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0851B695"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41D6303F"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p>
        </w:tc>
      </w:tr>
      <w:tr w:rsidR="00426899" w:rsidRPr="002E45FC" w14:paraId="32DCE49C" w14:textId="77777777" w:rsidTr="00107EDE">
        <w:tc>
          <w:tcPr>
            <w:tcW w:w="540" w:type="dxa"/>
            <w:tcBorders>
              <w:top w:val="single" w:sz="4" w:space="0" w:color="auto"/>
              <w:left w:val="single" w:sz="4" w:space="0" w:color="auto"/>
              <w:bottom w:val="single" w:sz="4" w:space="0" w:color="auto"/>
              <w:right w:val="single" w:sz="4" w:space="0" w:color="auto"/>
            </w:tcBorders>
          </w:tcPr>
          <w:p w14:paraId="616F3F0C"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03D28C6D" w14:textId="77777777" w:rsidR="00426899" w:rsidRPr="00832925" w:rsidRDefault="00426899" w:rsidP="00107EDE">
            <w:pPr>
              <w:pStyle w:val="Default"/>
              <w:jc w:val="both"/>
              <w:rPr>
                <w:rFonts w:asciiTheme="majorBidi" w:hAnsiTheme="majorBidi" w:cstheme="majorBidi"/>
                <w:iCs/>
                <w:color w:val="auto"/>
                <w:sz w:val="20"/>
                <w:szCs w:val="20"/>
              </w:rPr>
            </w:pPr>
            <w:r w:rsidRPr="00832925">
              <w:rPr>
                <w:rFonts w:asciiTheme="majorBidi" w:hAnsiTheme="majorBidi" w:cstheme="majorBidi"/>
                <w:iCs/>
                <w:color w:val="auto"/>
                <w:sz w:val="20"/>
                <w:szCs w:val="20"/>
              </w:rPr>
              <w:t>Ar numatyta temperatūros matavimo rezultatų registracija?</w:t>
            </w:r>
          </w:p>
        </w:tc>
        <w:tc>
          <w:tcPr>
            <w:tcW w:w="2413" w:type="dxa"/>
            <w:tcBorders>
              <w:top w:val="single" w:sz="4" w:space="0" w:color="auto"/>
              <w:left w:val="single" w:sz="4" w:space="0" w:color="auto"/>
              <w:bottom w:val="single" w:sz="4" w:space="0" w:color="auto"/>
              <w:right w:val="single" w:sz="4" w:space="0" w:color="auto"/>
            </w:tcBorders>
          </w:tcPr>
          <w:p w14:paraId="3F61D5A3" w14:textId="77777777" w:rsidR="00426899" w:rsidRPr="00832925" w:rsidRDefault="00426899" w:rsidP="00107EDE">
            <w:pPr>
              <w:pStyle w:val="Default"/>
              <w:jc w:val="both"/>
              <w:rPr>
                <w:rFonts w:asciiTheme="majorBidi" w:hAnsiTheme="majorBidi" w:cstheme="majorBidi"/>
                <w:color w:val="auto"/>
                <w:sz w:val="20"/>
                <w:szCs w:val="20"/>
              </w:rPr>
            </w:pPr>
            <w:hyperlink r:id="rId22"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 skyriaus, 4 skirsnio 4 punktas</w:t>
            </w:r>
          </w:p>
        </w:tc>
        <w:tc>
          <w:tcPr>
            <w:tcW w:w="990" w:type="dxa"/>
            <w:tcBorders>
              <w:top w:val="single" w:sz="4" w:space="0" w:color="auto"/>
              <w:left w:val="single" w:sz="4" w:space="0" w:color="auto"/>
              <w:right w:val="single" w:sz="4" w:space="0" w:color="auto"/>
            </w:tcBorders>
          </w:tcPr>
          <w:p w14:paraId="274DB638"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6B543A50"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194E0334"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60DDAA58"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p>
        </w:tc>
      </w:tr>
      <w:tr w:rsidR="00426899" w:rsidRPr="002E45FC" w14:paraId="2992900F" w14:textId="77777777" w:rsidTr="00107EDE">
        <w:tc>
          <w:tcPr>
            <w:tcW w:w="540" w:type="dxa"/>
            <w:tcBorders>
              <w:top w:val="single" w:sz="4" w:space="0" w:color="auto"/>
              <w:left w:val="single" w:sz="4" w:space="0" w:color="auto"/>
              <w:bottom w:val="single" w:sz="4" w:space="0" w:color="auto"/>
              <w:right w:val="single" w:sz="4" w:space="0" w:color="auto"/>
            </w:tcBorders>
          </w:tcPr>
          <w:p w14:paraId="5F3B0B10"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77244F35" w14:textId="77777777" w:rsidR="00426899" w:rsidRPr="00832925" w:rsidRDefault="00426899" w:rsidP="00107EDE">
            <w:pPr>
              <w:pStyle w:val="Default"/>
              <w:jc w:val="both"/>
              <w:rPr>
                <w:rFonts w:asciiTheme="majorBidi" w:hAnsiTheme="majorBidi" w:cstheme="majorBidi"/>
                <w:iCs/>
                <w:color w:val="auto"/>
                <w:sz w:val="20"/>
                <w:szCs w:val="20"/>
              </w:rPr>
            </w:pPr>
            <w:r w:rsidRPr="00832925">
              <w:rPr>
                <w:rFonts w:asciiTheme="majorBidi" w:hAnsiTheme="majorBidi" w:cstheme="majorBidi"/>
                <w:color w:val="auto"/>
                <w:sz w:val="20"/>
                <w:szCs w:val="20"/>
              </w:rPr>
              <w:t>Ar įvykus gedimui įmonėje yra numatytos ir apibrėžtos sąlygos, dėl kurių turi būti sulėtintas arba laikinai nutrauktas darbas? Ar įmonė turi tokių situacijų registrą?</w:t>
            </w:r>
          </w:p>
        </w:tc>
        <w:tc>
          <w:tcPr>
            <w:tcW w:w="2413" w:type="dxa"/>
            <w:tcBorders>
              <w:top w:val="single" w:sz="4" w:space="0" w:color="auto"/>
              <w:left w:val="single" w:sz="4" w:space="0" w:color="auto"/>
              <w:bottom w:val="single" w:sz="4" w:space="0" w:color="auto"/>
              <w:right w:val="single" w:sz="4" w:space="0" w:color="auto"/>
            </w:tcBorders>
          </w:tcPr>
          <w:p w14:paraId="46FFA1C2" w14:textId="77777777" w:rsidR="00426899" w:rsidRPr="00832925" w:rsidRDefault="00426899" w:rsidP="00107EDE">
            <w:pPr>
              <w:pStyle w:val="Default"/>
              <w:jc w:val="both"/>
              <w:rPr>
                <w:rFonts w:asciiTheme="majorBidi" w:hAnsiTheme="majorBidi" w:cstheme="majorBidi"/>
                <w:color w:val="auto"/>
                <w:sz w:val="20"/>
                <w:szCs w:val="20"/>
              </w:rPr>
            </w:pPr>
            <w:hyperlink r:id="rId23" w:history="1">
              <w:r w:rsidRPr="00832925">
                <w:rPr>
                  <w:rStyle w:val="Hyperlink"/>
                  <w:rFonts w:asciiTheme="majorBidi" w:eastAsiaTheme="majorEastAsia" w:hAnsiTheme="majorBidi"/>
                  <w:iCs/>
                  <w:color w:val="auto"/>
                  <w:sz w:val="20"/>
                  <w:szCs w:val="20"/>
                </w:rPr>
                <w:t>[1]</w:t>
              </w:r>
            </w:hyperlink>
            <w:r w:rsidRPr="00832925">
              <w:rPr>
                <w:rFonts w:asciiTheme="majorBidi" w:hAnsiTheme="majorBidi" w:cstheme="majorBidi"/>
                <w:iCs/>
                <w:color w:val="auto"/>
                <w:sz w:val="20"/>
                <w:szCs w:val="20"/>
              </w:rPr>
              <w:t xml:space="preserve"> III priedo, I skyriaus, 5 skirsnis</w:t>
            </w:r>
          </w:p>
        </w:tc>
        <w:tc>
          <w:tcPr>
            <w:tcW w:w="990" w:type="dxa"/>
            <w:tcBorders>
              <w:top w:val="single" w:sz="4" w:space="0" w:color="auto"/>
              <w:left w:val="single" w:sz="4" w:space="0" w:color="auto"/>
              <w:right w:val="single" w:sz="4" w:space="0" w:color="auto"/>
            </w:tcBorders>
          </w:tcPr>
          <w:p w14:paraId="57ED72E8"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4B5E098B"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71A0FC79"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4802AC23"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r w:rsidRPr="00095383">
              <w:rPr>
                <w:rFonts w:asciiTheme="majorBidi" w:hAnsiTheme="majorBidi" w:cstheme="majorBidi"/>
                <w:color w:val="77206D" w:themeColor="accent5" w:themeShade="BF"/>
                <w:sz w:val="20"/>
                <w:szCs w:val="20"/>
              </w:rPr>
              <w:t>[Įvykus gedimui ar susidarius neįprastoms eksploatacijos sąlygoms deginimo ar bendro deginimo įmonėje, operatorius turi kuo greičiau sulėtinti arba nutraukti darbą iki vėl bus galima eksploatuoti įprastinėmis sąlygomis.]</w:t>
            </w:r>
          </w:p>
        </w:tc>
      </w:tr>
      <w:tr w:rsidR="00426899" w:rsidRPr="002E45FC" w14:paraId="347D9057" w14:textId="77777777" w:rsidTr="00107EDE">
        <w:tc>
          <w:tcPr>
            <w:tcW w:w="540" w:type="dxa"/>
            <w:tcBorders>
              <w:top w:val="single" w:sz="4" w:space="0" w:color="auto"/>
              <w:left w:val="single" w:sz="4" w:space="0" w:color="auto"/>
              <w:bottom w:val="single" w:sz="4" w:space="0" w:color="auto"/>
              <w:right w:val="single" w:sz="4" w:space="0" w:color="auto"/>
            </w:tcBorders>
          </w:tcPr>
          <w:p w14:paraId="76AD6504"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lt-LT"/>
              </w:rPr>
            </w:pPr>
          </w:p>
        </w:tc>
        <w:tc>
          <w:tcPr>
            <w:tcW w:w="3167" w:type="dxa"/>
            <w:tcBorders>
              <w:top w:val="single" w:sz="4" w:space="0" w:color="auto"/>
              <w:left w:val="single" w:sz="4" w:space="0" w:color="auto"/>
              <w:bottom w:val="single" w:sz="4" w:space="0" w:color="auto"/>
              <w:right w:val="single" w:sz="4" w:space="0" w:color="auto"/>
            </w:tcBorders>
          </w:tcPr>
          <w:p w14:paraId="750934EC" w14:textId="77777777" w:rsidR="00426899" w:rsidRPr="00832925" w:rsidRDefault="00426899" w:rsidP="00107EDE">
            <w:pPr>
              <w:pStyle w:val="Default"/>
              <w:jc w:val="both"/>
              <w:rPr>
                <w:rFonts w:asciiTheme="majorBidi" w:hAnsiTheme="majorBidi" w:cstheme="majorBidi"/>
                <w:iCs/>
                <w:color w:val="auto"/>
                <w:sz w:val="20"/>
                <w:szCs w:val="20"/>
              </w:rPr>
            </w:pPr>
            <w:r w:rsidRPr="00832925">
              <w:rPr>
                <w:rFonts w:asciiTheme="majorBidi" w:hAnsiTheme="majorBidi" w:cstheme="majorBidi"/>
                <w:color w:val="auto"/>
                <w:sz w:val="20"/>
                <w:szCs w:val="20"/>
              </w:rPr>
              <w:t>Ar didelio pajėgumo įmonėje kiekvienoje deginimo linijoje yra įrengtas bent vienas pagalbinis degiklis, kuris užtikrina tinkama kaitinimą?</w:t>
            </w:r>
          </w:p>
        </w:tc>
        <w:tc>
          <w:tcPr>
            <w:tcW w:w="2413" w:type="dxa"/>
            <w:tcBorders>
              <w:top w:val="single" w:sz="4" w:space="0" w:color="auto"/>
              <w:left w:val="single" w:sz="4" w:space="0" w:color="auto"/>
              <w:bottom w:val="single" w:sz="4" w:space="0" w:color="auto"/>
              <w:right w:val="single" w:sz="4" w:space="0" w:color="auto"/>
            </w:tcBorders>
          </w:tcPr>
          <w:p w14:paraId="7D404647" w14:textId="77777777" w:rsidR="00426899" w:rsidRPr="00832925" w:rsidRDefault="00426899" w:rsidP="00107EDE">
            <w:pPr>
              <w:pStyle w:val="Default"/>
              <w:jc w:val="both"/>
              <w:rPr>
                <w:rFonts w:asciiTheme="majorBidi" w:hAnsiTheme="majorBidi" w:cstheme="majorBidi"/>
                <w:color w:val="auto"/>
                <w:sz w:val="20"/>
                <w:szCs w:val="20"/>
              </w:rPr>
            </w:pPr>
            <w:hyperlink r:id="rId24"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II skyriaus, 1 skirsnio a dalis</w:t>
            </w:r>
          </w:p>
        </w:tc>
        <w:tc>
          <w:tcPr>
            <w:tcW w:w="990" w:type="dxa"/>
            <w:tcBorders>
              <w:top w:val="single" w:sz="4" w:space="0" w:color="auto"/>
              <w:left w:val="single" w:sz="4" w:space="0" w:color="auto"/>
              <w:right w:val="single" w:sz="4" w:space="0" w:color="auto"/>
            </w:tcBorders>
          </w:tcPr>
          <w:p w14:paraId="25D51E6F"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7BFD5FE9"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42557ACF"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64553921"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r w:rsidRPr="00095383">
              <w:rPr>
                <w:rFonts w:asciiTheme="majorBidi" w:hAnsiTheme="majorBidi" w:cstheme="majorBidi"/>
                <w:color w:val="77206D" w:themeColor="accent5" w:themeShade="BF"/>
                <w:sz w:val="20"/>
                <w:szCs w:val="20"/>
              </w:rPr>
              <w:t>[Tokie degikliai turi automatiškai įsijungti, kai, paskutinį kartą įleidus oro degimui, degimo dujų temperatūra nukrinta žemiau kaip 850 °C ar 1 100 °C, jei taikoma. Jie taip pat yra naudojami pradedant ir baigiant darbą, kad būtų užtikrinta, jog viso darbo metu ir kol deginimo ar bendro deginimo kameroje yra nesudegusių medžiagų būtų palaikoma atitinkamai 850 °C ar 1 100 °C temperatūra.]</w:t>
            </w:r>
          </w:p>
        </w:tc>
      </w:tr>
      <w:tr w:rsidR="00426899" w:rsidRPr="002E45FC" w14:paraId="7E7D79E6" w14:textId="77777777" w:rsidTr="00107EDE">
        <w:tc>
          <w:tcPr>
            <w:tcW w:w="540" w:type="dxa"/>
            <w:tcBorders>
              <w:top w:val="single" w:sz="4" w:space="0" w:color="auto"/>
              <w:left w:val="single" w:sz="4" w:space="0" w:color="auto"/>
              <w:bottom w:val="single" w:sz="4" w:space="0" w:color="auto"/>
              <w:right w:val="single" w:sz="4" w:space="0" w:color="auto"/>
            </w:tcBorders>
          </w:tcPr>
          <w:p w14:paraId="50171BEB"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lt-LT"/>
              </w:rPr>
            </w:pPr>
          </w:p>
        </w:tc>
        <w:tc>
          <w:tcPr>
            <w:tcW w:w="3167" w:type="dxa"/>
            <w:tcBorders>
              <w:top w:val="single" w:sz="4" w:space="0" w:color="auto"/>
              <w:left w:val="single" w:sz="4" w:space="0" w:color="auto"/>
              <w:bottom w:val="single" w:sz="4" w:space="0" w:color="auto"/>
              <w:right w:val="single" w:sz="4" w:space="0" w:color="auto"/>
            </w:tcBorders>
          </w:tcPr>
          <w:p w14:paraId="2196D6B2" w14:textId="77777777" w:rsidR="00426899" w:rsidRPr="00832925" w:rsidRDefault="00426899" w:rsidP="00107EDE">
            <w:pPr>
              <w:pStyle w:val="Default"/>
              <w:jc w:val="both"/>
              <w:rPr>
                <w:rFonts w:asciiTheme="majorBidi" w:hAnsiTheme="majorBidi" w:cstheme="majorBidi"/>
                <w:iCs/>
                <w:color w:val="auto"/>
                <w:sz w:val="20"/>
                <w:szCs w:val="20"/>
              </w:rPr>
            </w:pPr>
            <w:r w:rsidRPr="00832925">
              <w:rPr>
                <w:rFonts w:asciiTheme="majorBidi" w:hAnsiTheme="majorBidi" w:cstheme="majorBidi"/>
                <w:color w:val="auto"/>
                <w:sz w:val="20"/>
                <w:szCs w:val="20"/>
              </w:rPr>
              <w:t>Ar didelio pajėgumo įmonėje veikia automatinė padavimo sistema ir temperatūros stebėsenos sistema, kurios užtikrina šalutinių gyvūninių produktų ar jų gaminių patekimą į kamerą?</w:t>
            </w:r>
          </w:p>
        </w:tc>
        <w:tc>
          <w:tcPr>
            <w:tcW w:w="2413" w:type="dxa"/>
            <w:tcBorders>
              <w:top w:val="single" w:sz="4" w:space="0" w:color="auto"/>
              <w:left w:val="single" w:sz="4" w:space="0" w:color="auto"/>
              <w:bottom w:val="single" w:sz="4" w:space="0" w:color="auto"/>
              <w:right w:val="single" w:sz="4" w:space="0" w:color="auto"/>
            </w:tcBorders>
          </w:tcPr>
          <w:p w14:paraId="32B739B7" w14:textId="77777777" w:rsidR="00426899" w:rsidRPr="00832925" w:rsidRDefault="00426899" w:rsidP="00107EDE">
            <w:pPr>
              <w:pStyle w:val="Default"/>
              <w:jc w:val="both"/>
              <w:rPr>
                <w:rFonts w:asciiTheme="majorBidi" w:hAnsiTheme="majorBidi" w:cstheme="majorBidi"/>
                <w:color w:val="auto"/>
                <w:sz w:val="20"/>
                <w:szCs w:val="20"/>
              </w:rPr>
            </w:pPr>
            <w:hyperlink r:id="rId25"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II skyriaus, 1 skirsnio b dalis</w:t>
            </w:r>
          </w:p>
        </w:tc>
        <w:tc>
          <w:tcPr>
            <w:tcW w:w="990" w:type="dxa"/>
            <w:tcBorders>
              <w:top w:val="single" w:sz="4" w:space="0" w:color="auto"/>
              <w:left w:val="single" w:sz="4" w:space="0" w:color="auto"/>
              <w:right w:val="single" w:sz="4" w:space="0" w:color="auto"/>
            </w:tcBorders>
          </w:tcPr>
          <w:p w14:paraId="3A2DED29"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0EF002E8"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28AC3CEC"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72A9FDE0"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r w:rsidRPr="00095383">
              <w:rPr>
                <w:rFonts w:asciiTheme="majorBidi" w:hAnsiTheme="majorBidi" w:cstheme="majorBidi"/>
                <w:color w:val="77206D" w:themeColor="accent5" w:themeShade="BF"/>
                <w:sz w:val="20"/>
                <w:szCs w:val="20"/>
              </w:rPr>
              <w:t xml:space="preserve">[Kai šalutiniai gyvūniniai produktai ar jų gaminiai dedami į nepertraukiamo deginimo ar bendro deginimo kamerą, įmonės turi veikiančią automatinę sistemą, kad būtų galima išvengti </w:t>
            </w:r>
            <w:r w:rsidRPr="00095383">
              <w:rPr>
                <w:rFonts w:asciiTheme="majorBidi" w:hAnsiTheme="majorBidi" w:cstheme="majorBidi"/>
                <w:color w:val="77206D" w:themeColor="accent5" w:themeShade="BF"/>
                <w:sz w:val="20"/>
                <w:szCs w:val="20"/>
              </w:rPr>
              <w:lastRenderedPageBreak/>
              <w:t>šalutinių gyvūninių produktų ar jų gaminių patekimo į kamerą pradžioje, kol pasiekiama atitinkamai 850 °C ar 1 100 °C temperatūra, ir jei temperatūra nėra išlaikoma.]</w:t>
            </w:r>
          </w:p>
        </w:tc>
      </w:tr>
      <w:tr w:rsidR="00426899" w:rsidRPr="002E45FC" w14:paraId="19C5C153" w14:textId="77777777" w:rsidTr="00107EDE">
        <w:tc>
          <w:tcPr>
            <w:tcW w:w="540" w:type="dxa"/>
            <w:tcBorders>
              <w:top w:val="single" w:sz="4" w:space="0" w:color="auto"/>
              <w:left w:val="single" w:sz="4" w:space="0" w:color="auto"/>
              <w:bottom w:val="single" w:sz="4" w:space="0" w:color="auto"/>
              <w:right w:val="single" w:sz="4" w:space="0" w:color="auto"/>
            </w:tcBorders>
          </w:tcPr>
          <w:p w14:paraId="2EBA72C1"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lt-LT"/>
              </w:rPr>
            </w:pPr>
          </w:p>
        </w:tc>
        <w:tc>
          <w:tcPr>
            <w:tcW w:w="3167" w:type="dxa"/>
            <w:tcBorders>
              <w:top w:val="single" w:sz="4" w:space="0" w:color="auto"/>
              <w:left w:val="single" w:sz="4" w:space="0" w:color="auto"/>
              <w:bottom w:val="single" w:sz="4" w:space="0" w:color="auto"/>
              <w:right w:val="single" w:sz="4" w:space="0" w:color="auto"/>
            </w:tcBorders>
          </w:tcPr>
          <w:p w14:paraId="41D115E1" w14:textId="77777777" w:rsidR="00426899" w:rsidRPr="00832925" w:rsidRDefault="00426899" w:rsidP="00107EDE">
            <w:pPr>
              <w:pStyle w:val="Default"/>
              <w:jc w:val="both"/>
              <w:rPr>
                <w:rFonts w:asciiTheme="majorBidi" w:hAnsiTheme="majorBidi" w:cstheme="majorBidi"/>
                <w:iCs/>
                <w:color w:val="auto"/>
                <w:sz w:val="20"/>
                <w:szCs w:val="20"/>
              </w:rPr>
            </w:pPr>
            <w:r w:rsidRPr="00832925">
              <w:rPr>
                <w:rFonts w:asciiTheme="majorBidi" w:hAnsiTheme="majorBidi" w:cstheme="majorBidi"/>
                <w:color w:val="auto"/>
                <w:sz w:val="20"/>
                <w:szCs w:val="20"/>
              </w:rPr>
              <w:t>Ar didelio pajėgumo įmonėje užtikrinama, kad bendras organinės anglies kiekis nuosėdose ir šlake yra mažesnis kaip 3 %, o užsidegimo momentu medžiaga netenka mažiau kaip 5 % sausosios dalies?</w:t>
            </w:r>
          </w:p>
        </w:tc>
        <w:tc>
          <w:tcPr>
            <w:tcW w:w="2413" w:type="dxa"/>
            <w:tcBorders>
              <w:top w:val="single" w:sz="4" w:space="0" w:color="auto"/>
              <w:left w:val="single" w:sz="4" w:space="0" w:color="auto"/>
              <w:bottom w:val="single" w:sz="4" w:space="0" w:color="auto"/>
              <w:right w:val="single" w:sz="4" w:space="0" w:color="auto"/>
            </w:tcBorders>
          </w:tcPr>
          <w:p w14:paraId="0D412252" w14:textId="77777777" w:rsidR="00426899" w:rsidRPr="00832925" w:rsidRDefault="00426899" w:rsidP="00107EDE">
            <w:pPr>
              <w:pStyle w:val="Default"/>
              <w:jc w:val="both"/>
              <w:rPr>
                <w:rFonts w:asciiTheme="majorBidi" w:hAnsiTheme="majorBidi" w:cstheme="majorBidi"/>
                <w:color w:val="auto"/>
                <w:sz w:val="20"/>
                <w:szCs w:val="20"/>
              </w:rPr>
            </w:pPr>
            <w:hyperlink r:id="rId26"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II skyriaus, 1 skirsnio c dalis</w:t>
            </w:r>
          </w:p>
        </w:tc>
        <w:tc>
          <w:tcPr>
            <w:tcW w:w="990" w:type="dxa"/>
            <w:tcBorders>
              <w:top w:val="single" w:sz="4" w:space="0" w:color="auto"/>
              <w:left w:val="single" w:sz="4" w:space="0" w:color="auto"/>
              <w:right w:val="single" w:sz="4" w:space="0" w:color="auto"/>
            </w:tcBorders>
          </w:tcPr>
          <w:p w14:paraId="16CE6581"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0718C4CF"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5C42DC7D"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0C119675"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p>
        </w:tc>
      </w:tr>
      <w:tr w:rsidR="00426899" w:rsidRPr="002E45FC" w14:paraId="2C7005FE" w14:textId="77777777" w:rsidTr="00107EDE">
        <w:tc>
          <w:tcPr>
            <w:tcW w:w="540" w:type="dxa"/>
            <w:tcBorders>
              <w:top w:val="single" w:sz="4" w:space="0" w:color="auto"/>
              <w:left w:val="single" w:sz="4" w:space="0" w:color="auto"/>
              <w:bottom w:val="single" w:sz="4" w:space="0" w:color="auto"/>
              <w:right w:val="single" w:sz="4" w:space="0" w:color="auto"/>
            </w:tcBorders>
          </w:tcPr>
          <w:p w14:paraId="5296572E"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6C9B6B3B" w14:textId="77777777" w:rsidR="00426899" w:rsidRPr="00832925" w:rsidRDefault="00426899" w:rsidP="00107EDE">
            <w:pPr>
              <w:pStyle w:val="Default"/>
              <w:jc w:val="both"/>
              <w:rPr>
                <w:rFonts w:asciiTheme="majorBidi" w:hAnsiTheme="majorBidi" w:cstheme="majorBidi"/>
                <w:iCs/>
                <w:color w:val="auto"/>
                <w:sz w:val="20"/>
                <w:szCs w:val="20"/>
              </w:rPr>
            </w:pPr>
            <w:r w:rsidRPr="00832925">
              <w:rPr>
                <w:rFonts w:asciiTheme="majorBidi" w:hAnsiTheme="majorBidi" w:cstheme="majorBidi"/>
                <w:iCs/>
                <w:color w:val="auto"/>
                <w:sz w:val="20"/>
                <w:szCs w:val="20"/>
              </w:rPr>
              <w:t>Ar nedidelio pajėgumo deginimo įmonė naikina tinkamus šalutinius gyvūninius produktus?</w:t>
            </w:r>
          </w:p>
          <w:p w14:paraId="216DA960" w14:textId="77777777" w:rsidR="00426899" w:rsidRPr="00832925" w:rsidRDefault="00426899" w:rsidP="00107EDE">
            <w:pPr>
              <w:pStyle w:val="Default"/>
              <w:jc w:val="both"/>
              <w:rPr>
                <w:rFonts w:asciiTheme="majorBidi" w:hAnsiTheme="majorBidi" w:cstheme="majorBidi"/>
                <w:iCs/>
                <w:color w:val="auto"/>
                <w:sz w:val="20"/>
                <w:szCs w:val="20"/>
              </w:rPr>
            </w:pPr>
          </w:p>
        </w:tc>
        <w:tc>
          <w:tcPr>
            <w:tcW w:w="2413" w:type="dxa"/>
            <w:tcBorders>
              <w:top w:val="single" w:sz="4" w:space="0" w:color="auto"/>
              <w:left w:val="single" w:sz="4" w:space="0" w:color="auto"/>
              <w:bottom w:val="single" w:sz="4" w:space="0" w:color="auto"/>
              <w:right w:val="single" w:sz="4" w:space="0" w:color="auto"/>
            </w:tcBorders>
          </w:tcPr>
          <w:p w14:paraId="070793EE" w14:textId="77777777" w:rsidR="00426899" w:rsidRPr="00832925" w:rsidRDefault="00426899" w:rsidP="00107EDE">
            <w:pPr>
              <w:pStyle w:val="Default"/>
              <w:jc w:val="both"/>
              <w:rPr>
                <w:rFonts w:asciiTheme="majorBidi" w:hAnsiTheme="majorBidi" w:cstheme="majorBidi"/>
                <w:sz w:val="20"/>
                <w:szCs w:val="20"/>
              </w:rPr>
            </w:pPr>
            <w:hyperlink r:id="rId27"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III skyriaus, a punktas</w:t>
            </w:r>
          </w:p>
        </w:tc>
        <w:tc>
          <w:tcPr>
            <w:tcW w:w="990" w:type="dxa"/>
            <w:tcBorders>
              <w:top w:val="single" w:sz="4" w:space="0" w:color="auto"/>
              <w:left w:val="single" w:sz="4" w:space="0" w:color="auto"/>
              <w:right w:val="single" w:sz="4" w:space="0" w:color="auto"/>
            </w:tcBorders>
          </w:tcPr>
          <w:p w14:paraId="48C2D2F3"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752384AC"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6EA5B6DD"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66652A34"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r w:rsidRPr="00095383">
              <w:rPr>
                <w:rFonts w:asciiTheme="majorBidi" w:hAnsiTheme="majorBidi" w:cstheme="majorBidi"/>
                <w:color w:val="77206D" w:themeColor="accent5" w:themeShade="BF"/>
                <w:sz w:val="20"/>
                <w:szCs w:val="20"/>
              </w:rPr>
              <w:t>[Naudojamos naikinti tik:</w:t>
            </w:r>
          </w:p>
          <w:p w14:paraId="5210F8B6"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r w:rsidRPr="00095383">
              <w:rPr>
                <w:rFonts w:asciiTheme="majorBidi" w:hAnsiTheme="majorBidi" w:cstheme="majorBidi"/>
                <w:color w:val="77206D" w:themeColor="accent5" w:themeShade="BF"/>
                <w:sz w:val="20"/>
                <w:szCs w:val="20"/>
              </w:rPr>
              <w:t xml:space="preserve">i) nugaišusiems gyvūnams augintiniams, nurodytiems Reglamento (EB) Nr. 1069/2009 8 straipsnio a punkto iii papunktyje; </w:t>
            </w:r>
          </w:p>
          <w:p w14:paraId="70224691"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r w:rsidRPr="00095383">
              <w:rPr>
                <w:rFonts w:asciiTheme="majorBidi" w:hAnsiTheme="majorBidi" w:cstheme="majorBidi"/>
                <w:color w:val="77206D" w:themeColor="accent5" w:themeShade="BF"/>
                <w:sz w:val="20"/>
                <w:szCs w:val="20"/>
              </w:rPr>
              <w:t xml:space="preserve">ii) to reglamento 8 straipsnio b, e ir f punktuose nurodytas 1 kategorijos medžiagas, 9 straipsnyje nurodytas 2 kategorijos medžiagas ar 10 straipsnyje nurodytas 3 kategorijos medžiagas; </w:t>
            </w:r>
          </w:p>
          <w:p w14:paraId="6DFA0A74" w14:textId="77777777" w:rsidR="00426899" w:rsidRPr="00095383" w:rsidRDefault="00426899" w:rsidP="00107EDE">
            <w:pPr>
              <w:pStyle w:val="Default"/>
              <w:jc w:val="both"/>
              <w:rPr>
                <w:rFonts w:asciiTheme="majorBidi" w:hAnsiTheme="majorBidi" w:cstheme="majorBidi"/>
                <w:color w:val="77206D" w:themeColor="accent5" w:themeShade="BF"/>
                <w:sz w:val="20"/>
                <w:szCs w:val="20"/>
              </w:rPr>
            </w:pPr>
            <w:r w:rsidRPr="00095383">
              <w:rPr>
                <w:rFonts w:asciiTheme="majorBidi" w:hAnsiTheme="majorBidi" w:cstheme="majorBidi"/>
                <w:color w:val="77206D" w:themeColor="accent5" w:themeShade="BF"/>
                <w:sz w:val="20"/>
                <w:szCs w:val="20"/>
              </w:rPr>
              <w:t>iii) nugaišusiems atskirai identifikuotiems arklinių šeimos atstovams iš ūkių, kuriems netaikomi sveikatos apribojimai.]</w:t>
            </w:r>
          </w:p>
        </w:tc>
      </w:tr>
      <w:tr w:rsidR="00426899" w:rsidRPr="002E45FC" w14:paraId="71CB2C3E" w14:textId="77777777" w:rsidTr="00107EDE">
        <w:tc>
          <w:tcPr>
            <w:tcW w:w="540" w:type="dxa"/>
            <w:tcBorders>
              <w:top w:val="single" w:sz="4" w:space="0" w:color="auto"/>
              <w:left w:val="single" w:sz="4" w:space="0" w:color="auto"/>
              <w:bottom w:val="single" w:sz="4" w:space="0" w:color="auto"/>
              <w:right w:val="single" w:sz="4" w:space="0" w:color="auto"/>
            </w:tcBorders>
          </w:tcPr>
          <w:p w14:paraId="60A2B2DE" w14:textId="77777777" w:rsidR="00426899" w:rsidRPr="008E7421" w:rsidRDefault="00426899" w:rsidP="00426899">
            <w:pPr>
              <w:pStyle w:val="ListParagraph"/>
              <w:widowControl w:val="0"/>
              <w:numPr>
                <w:ilvl w:val="0"/>
                <w:numId w:val="1"/>
              </w:numPr>
              <w:adjustRightInd w:val="0"/>
              <w:jc w:val="both"/>
              <w:rPr>
                <w:rFonts w:asciiTheme="majorBidi" w:hAnsiTheme="majorBidi" w:cstheme="majorBidi"/>
                <w:lang w:val="lt-LT"/>
              </w:rPr>
            </w:pPr>
          </w:p>
        </w:tc>
        <w:tc>
          <w:tcPr>
            <w:tcW w:w="3167" w:type="dxa"/>
            <w:tcBorders>
              <w:top w:val="single" w:sz="4" w:space="0" w:color="auto"/>
              <w:left w:val="single" w:sz="4" w:space="0" w:color="auto"/>
              <w:bottom w:val="single" w:sz="4" w:space="0" w:color="auto"/>
              <w:right w:val="single" w:sz="4" w:space="0" w:color="auto"/>
            </w:tcBorders>
          </w:tcPr>
          <w:p w14:paraId="5CB4E76E" w14:textId="77777777" w:rsidR="00426899" w:rsidRPr="00832925" w:rsidRDefault="00426899" w:rsidP="00107EDE">
            <w:pPr>
              <w:pStyle w:val="Default"/>
              <w:jc w:val="both"/>
              <w:rPr>
                <w:rFonts w:asciiTheme="majorBidi" w:hAnsiTheme="majorBidi" w:cstheme="majorBidi"/>
                <w:iCs/>
                <w:color w:val="auto"/>
                <w:sz w:val="20"/>
                <w:szCs w:val="20"/>
              </w:rPr>
            </w:pPr>
            <w:r w:rsidRPr="00832925">
              <w:rPr>
                <w:rFonts w:asciiTheme="majorBidi" w:hAnsiTheme="majorBidi" w:cstheme="majorBidi"/>
                <w:iCs/>
                <w:color w:val="auto"/>
                <w:sz w:val="20"/>
                <w:szCs w:val="20"/>
              </w:rPr>
              <w:t>Ar nedidelio pajėgumo deginimo įmonėje deginant specifinės pavojingos medžiagas ir nugaišusių gyvūnų kūnus ar kūnų dalis, kuriuose naikinimo metu esama nurodytų pavojingų medžiagų, naudojamas papildomas degiklis ir yra tai patvirtinantys įrašai?</w:t>
            </w:r>
          </w:p>
        </w:tc>
        <w:tc>
          <w:tcPr>
            <w:tcW w:w="2413" w:type="dxa"/>
            <w:tcBorders>
              <w:top w:val="single" w:sz="4" w:space="0" w:color="auto"/>
              <w:left w:val="single" w:sz="4" w:space="0" w:color="auto"/>
              <w:bottom w:val="single" w:sz="4" w:space="0" w:color="auto"/>
              <w:right w:val="single" w:sz="4" w:space="0" w:color="auto"/>
            </w:tcBorders>
          </w:tcPr>
          <w:p w14:paraId="231F5FAC" w14:textId="77777777" w:rsidR="00426899" w:rsidRPr="00832925" w:rsidRDefault="00426899" w:rsidP="00107EDE">
            <w:pPr>
              <w:pStyle w:val="Default"/>
              <w:jc w:val="both"/>
              <w:rPr>
                <w:rFonts w:asciiTheme="majorBidi" w:hAnsiTheme="majorBidi" w:cstheme="majorBidi"/>
                <w:color w:val="auto"/>
                <w:sz w:val="20"/>
                <w:szCs w:val="20"/>
              </w:rPr>
            </w:pPr>
            <w:hyperlink r:id="rId28" w:history="1">
              <w:r w:rsidRPr="006668E6">
                <w:rPr>
                  <w:rStyle w:val="Hyperlink"/>
                  <w:rFonts w:asciiTheme="majorBidi" w:eastAsiaTheme="majorEastAsia" w:hAnsiTheme="majorBidi"/>
                  <w:iCs/>
                  <w:sz w:val="20"/>
                  <w:szCs w:val="20"/>
                </w:rPr>
                <w:t>[</w:t>
              </w:r>
              <w:r>
                <w:rPr>
                  <w:rStyle w:val="Hyperlink"/>
                  <w:rFonts w:asciiTheme="majorBidi" w:eastAsiaTheme="majorEastAsia" w:hAnsiTheme="majorBidi"/>
                  <w:iCs/>
                  <w:sz w:val="20"/>
                  <w:szCs w:val="20"/>
                </w:rPr>
                <w:t>1</w:t>
              </w:r>
              <w:r w:rsidRPr="006668E6">
                <w:rPr>
                  <w:rStyle w:val="Hyperlink"/>
                  <w:rFonts w:asciiTheme="majorBidi" w:eastAsiaTheme="majorEastAsia" w:hAnsiTheme="majorBidi"/>
                  <w:iCs/>
                  <w:sz w:val="20"/>
                  <w:szCs w:val="20"/>
                </w:rPr>
                <w:t>]</w:t>
              </w:r>
            </w:hyperlink>
            <w:r w:rsidRPr="00832925">
              <w:rPr>
                <w:rFonts w:asciiTheme="majorBidi" w:hAnsiTheme="majorBidi" w:cstheme="majorBidi"/>
                <w:iCs/>
                <w:color w:val="auto"/>
                <w:sz w:val="20"/>
                <w:szCs w:val="20"/>
              </w:rPr>
              <w:t xml:space="preserve"> III priedo, III skyriaus, b punktas</w:t>
            </w:r>
          </w:p>
        </w:tc>
        <w:tc>
          <w:tcPr>
            <w:tcW w:w="990" w:type="dxa"/>
            <w:tcBorders>
              <w:top w:val="single" w:sz="4" w:space="0" w:color="auto"/>
              <w:left w:val="single" w:sz="4" w:space="0" w:color="auto"/>
              <w:right w:val="single" w:sz="4" w:space="0" w:color="auto"/>
            </w:tcBorders>
          </w:tcPr>
          <w:p w14:paraId="05A614DE" w14:textId="77777777" w:rsidR="00426899" w:rsidRPr="00832925" w:rsidRDefault="00426899" w:rsidP="00107EDE">
            <w:pPr>
              <w:pStyle w:val="Default"/>
              <w:jc w:val="both"/>
              <w:rPr>
                <w:rFonts w:asciiTheme="majorBidi" w:hAnsiTheme="majorBidi" w:cstheme="majorBidi"/>
                <w:iCs/>
                <w:color w:val="auto"/>
                <w:sz w:val="20"/>
                <w:szCs w:val="20"/>
              </w:rPr>
            </w:pPr>
          </w:p>
        </w:tc>
        <w:tc>
          <w:tcPr>
            <w:tcW w:w="1081" w:type="dxa"/>
            <w:tcBorders>
              <w:top w:val="single" w:sz="4" w:space="0" w:color="auto"/>
              <w:left w:val="single" w:sz="4" w:space="0" w:color="auto"/>
              <w:right w:val="single" w:sz="4" w:space="0" w:color="auto"/>
            </w:tcBorders>
          </w:tcPr>
          <w:p w14:paraId="4F7B31C9" w14:textId="77777777" w:rsidR="00426899" w:rsidRPr="00832925" w:rsidRDefault="00426899"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4431BB25" w14:textId="77777777" w:rsidR="00426899" w:rsidRPr="00832925" w:rsidRDefault="00426899" w:rsidP="00107EDE">
            <w:pPr>
              <w:pStyle w:val="Default"/>
              <w:jc w:val="both"/>
              <w:rPr>
                <w:rFonts w:asciiTheme="majorBidi" w:hAnsiTheme="majorBidi" w:cstheme="majorBidi"/>
                <w:iCs/>
                <w:color w:val="auto"/>
                <w:sz w:val="20"/>
                <w:szCs w:val="20"/>
              </w:rPr>
            </w:pPr>
          </w:p>
        </w:tc>
        <w:tc>
          <w:tcPr>
            <w:tcW w:w="2861" w:type="dxa"/>
            <w:tcBorders>
              <w:left w:val="single" w:sz="4" w:space="0" w:color="auto"/>
              <w:right w:val="single" w:sz="4" w:space="0" w:color="auto"/>
            </w:tcBorders>
          </w:tcPr>
          <w:p w14:paraId="42E54D16" w14:textId="77777777" w:rsidR="00426899" w:rsidRPr="00832925" w:rsidRDefault="00426899" w:rsidP="00107EDE">
            <w:pPr>
              <w:pStyle w:val="Default"/>
              <w:jc w:val="both"/>
              <w:rPr>
                <w:rFonts w:asciiTheme="majorBidi" w:hAnsiTheme="majorBidi" w:cstheme="majorBidi"/>
                <w:color w:val="auto"/>
                <w:sz w:val="20"/>
                <w:szCs w:val="20"/>
              </w:rPr>
            </w:pPr>
          </w:p>
        </w:tc>
      </w:tr>
    </w:tbl>
    <w:p w14:paraId="1A6D2BE7" w14:textId="77777777" w:rsidR="00426899" w:rsidRPr="008E7421" w:rsidRDefault="00426899" w:rsidP="00426899">
      <w:pPr>
        <w:pStyle w:val="bodytext"/>
        <w:spacing w:before="0" w:beforeAutospacing="0" w:after="0" w:afterAutospacing="0"/>
        <w:rPr>
          <w:rFonts w:asciiTheme="majorBidi" w:hAnsiTheme="majorBidi" w:cstheme="majorBidi"/>
          <w:sz w:val="20"/>
          <w:szCs w:val="20"/>
          <w:lang w:val="pt-BR"/>
        </w:rPr>
      </w:pPr>
    </w:p>
    <w:p w14:paraId="693A0D9D" w14:textId="77777777" w:rsidR="00426899" w:rsidRPr="008E7421" w:rsidRDefault="00426899" w:rsidP="00426899">
      <w:pPr>
        <w:pStyle w:val="ListParagraph"/>
        <w:rPr>
          <w:rFonts w:asciiTheme="majorBidi" w:hAnsiTheme="majorBidi" w:cstheme="majorBidi"/>
          <w:lang w:val="pt-BR"/>
        </w:rPr>
      </w:pPr>
    </w:p>
    <w:p w14:paraId="732931EC" w14:textId="77777777" w:rsidR="00426899" w:rsidRPr="008E7421" w:rsidRDefault="00426899" w:rsidP="00426899">
      <w:pPr>
        <w:pStyle w:val="ListParagraph"/>
        <w:widowControl w:val="0"/>
        <w:adjustRightInd w:val="0"/>
        <w:jc w:val="both"/>
        <w:rPr>
          <w:rFonts w:asciiTheme="majorBidi" w:hAnsiTheme="majorBidi" w:cstheme="majorBidi"/>
          <w:sz w:val="24"/>
          <w:szCs w:val="24"/>
          <w:lang w:val="pt-BR"/>
        </w:rPr>
      </w:pPr>
      <w:r w:rsidRPr="008E7421">
        <w:rPr>
          <w:rFonts w:asciiTheme="majorBidi" w:hAnsiTheme="majorBidi" w:cstheme="majorBidi"/>
          <w:sz w:val="24"/>
          <w:szCs w:val="24"/>
          <w:lang w:val="pt-BR"/>
        </w:rPr>
        <w:t>Teisės aktų, pagal kuriuos atliekamas reikalavimo atitikties įvertinimas, sąrašas:</w:t>
      </w:r>
    </w:p>
    <w:p w14:paraId="0E6D2E89" w14:textId="77777777" w:rsidR="00426899" w:rsidRPr="008E7421" w:rsidRDefault="00426899" w:rsidP="00426899">
      <w:pPr>
        <w:pStyle w:val="ListParagraph"/>
        <w:widowControl w:val="0"/>
        <w:adjustRightInd w:val="0"/>
        <w:jc w:val="both"/>
        <w:rPr>
          <w:rFonts w:asciiTheme="majorBidi" w:hAnsiTheme="majorBidi" w:cstheme="majorBidi"/>
          <w:sz w:val="24"/>
          <w:szCs w:val="24"/>
          <w:lang w:val="pt-BR"/>
        </w:rPr>
      </w:pPr>
    </w:p>
    <w:p w14:paraId="0D9F04BB" w14:textId="77777777" w:rsidR="00426899" w:rsidRDefault="00426899" w:rsidP="00426899">
      <w:pPr>
        <w:pStyle w:val="ListParagraph"/>
        <w:widowControl w:val="0"/>
        <w:numPr>
          <w:ilvl w:val="0"/>
          <w:numId w:val="2"/>
        </w:numPr>
        <w:adjustRightInd w:val="0"/>
        <w:jc w:val="both"/>
        <w:rPr>
          <w:rFonts w:asciiTheme="majorBidi" w:hAnsiTheme="majorBidi" w:cstheme="majorBidi"/>
          <w:sz w:val="24"/>
          <w:szCs w:val="24"/>
          <w:lang w:val="pt-BR"/>
        </w:rPr>
      </w:pPr>
      <w:r w:rsidRPr="008E7421">
        <w:rPr>
          <w:rFonts w:asciiTheme="majorBidi" w:hAnsiTheme="majorBidi" w:cstheme="majorBidi"/>
          <w:sz w:val="24"/>
          <w:szCs w:val="24"/>
          <w:lang w:val="pt-BR"/>
        </w:rPr>
        <w:t xml:space="preserve">2011 m. vasario 25 d. Komisijos reglamento (ES) Nr. 142/2011, kuriuo įgyvendinami Europos Parlamento ir Tarybos </w:t>
      </w:r>
    </w:p>
    <w:p w14:paraId="28852DF0" w14:textId="77777777" w:rsidR="00426899" w:rsidRDefault="00426899" w:rsidP="00426899">
      <w:pPr>
        <w:pStyle w:val="ListParagraph"/>
        <w:widowControl w:val="0"/>
        <w:adjustRightInd w:val="0"/>
        <w:jc w:val="both"/>
        <w:rPr>
          <w:rFonts w:asciiTheme="majorBidi" w:hAnsiTheme="majorBidi" w:cstheme="majorBidi"/>
          <w:sz w:val="24"/>
          <w:szCs w:val="24"/>
          <w:lang w:val="pt-BR"/>
        </w:rPr>
      </w:pPr>
      <w:r w:rsidRPr="008E7421">
        <w:rPr>
          <w:rFonts w:asciiTheme="majorBidi" w:hAnsiTheme="majorBidi" w:cstheme="majorBidi"/>
          <w:sz w:val="24"/>
          <w:szCs w:val="24"/>
          <w:lang w:val="pt-BR"/>
        </w:rPr>
        <w:t xml:space="preserve">reglamentas (EB) Nr. 1069/2009, kuriuo nustatomos žmonėms vartoti neskirtų šalutinių gyvūninių produktų ir jų </w:t>
      </w:r>
    </w:p>
    <w:p w14:paraId="184005EA" w14:textId="77777777" w:rsidR="00426899" w:rsidRDefault="00426899" w:rsidP="00426899">
      <w:pPr>
        <w:pStyle w:val="ListParagraph"/>
        <w:widowControl w:val="0"/>
        <w:adjustRightInd w:val="0"/>
        <w:jc w:val="both"/>
        <w:rPr>
          <w:rFonts w:asciiTheme="majorBidi" w:hAnsiTheme="majorBidi" w:cstheme="majorBidi"/>
          <w:sz w:val="24"/>
          <w:szCs w:val="24"/>
          <w:lang w:val="pt-BR"/>
        </w:rPr>
      </w:pPr>
      <w:r w:rsidRPr="008E7421">
        <w:rPr>
          <w:rFonts w:asciiTheme="majorBidi" w:hAnsiTheme="majorBidi" w:cstheme="majorBidi"/>
          <w:sz w:val="24"/>
          <w:szCs w:val="24"/>
          <w:lang w:val="pt-BR"/>
        </w:rPr>
        <w:t xml:space="preserve">gaminių sveikumo taisyklės, ir Tarybos direktyva 97/78/EB dėl tam tikrų mėginių ir priemonių, kuriems netaikomi </w:t>
      </w:r>
    </w:p>
    <w:p w14:paraId="6B2F9E8C" w14:textId="77777777" w:rsidR="00426899" w:rsidRPr="008E7421" w:rsidRDefault="00426899" w:rsidP="00426899">
      <w:pPr>
        <w:pStyle w:val="ListParagraph"/>
        <w:widowControl w:val="0"/>
        <w:adjustRightInd w:val="0"/>
        <w:jc w:val="both"/>
        <w:rPr>
          <w:rFonts w:asciiTheme="majorBidi" w:hAnsiTheme="majorBidi" w:cstheme="majorBidi"/>
          <w:sz w:val="24"/>
          <w:szCs w:val="24"/>
          <w:lang w:val="pt-BR"/>
        </w:rPr>
      </w:pPr>
      <w:r w:rsidRPr="008E7421">
        <w:rPr>
          <w:rFonts w:asciiTheme="majorBidi" w:hAnsiTheme="majorBidi" w:cstheme="majorBidi"/>
          <w:sz w:val="24"/>
          <w:szCs w:val="24"/>
          <w:lang w:val="pt-BR"/>
        </w:rPr>
        <w:t>veterinariniai tikrinimai pasienyje pagal tą direktyvą.</w:t>
      </w:r>
    </w:p>
    <w:p w14:paraId="7D4E2DA3" w14:textId="1CE25813" w:rsidR="008C79E6" w:rsidRDefault="00426899" w:rsidP="00426899">
      <w:hyperlink r:id="rId29" w:history="1">
        <w:r w:rsidRPr="008E7421">
          <w:rPr>
            <w:rStyle w:val="Hyperlink"/>
            <w:rFonts w:asciiTheme="majorBidi" w:eastAsiaTheme="majorEastAsia" w:hAnsiTheme="majorBidi"/>
            <w:sz w:val="24"/>
            <w:szCs w:val="24"/>
            <w:lang w:val="pt-BR"/>
          </w:rPr>
          <w:t>https://eur-lex.europa.eu/legal-content/EN/TXT/?uri=CELEX%3A02011R0142-20220417&amp;qid=1695124207395</w:t>
        </w:r>
      </w:hyperlink>
    </w:p>
    <w:sectPr w:rsidR="008C79E6" w:rsidSect="00426899">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EU Albertina">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EF0786"/>
    <w:multiLevelType w:val="multilevel"/>
    <w:tmpl w:val="37EF0786"/>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64F1144"/>
    <w:multiLevelType w:val="multilevel"/>
    <w:tmpl w:val="764F11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12832925">
    <w:abstractNumId w:val="0"/>
  </w:num>
  <w:num w:numId="2" w16cid:durableId="3802549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899"/>
    <w:rsid w:val="003B706E"/>
    <w:rsid w:val="00426899"/>
    <w:rsid w:val="00777BB8"/>
    <w:rsid w:val="008C7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69886"/>
  <w15:chartTrackingRefBased/>
  <w15:docId w15:val="{7120037C-5B23-4E59-849D-E85F1A42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6899"/>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4268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68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68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68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68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689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689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689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689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68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68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68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68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68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68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68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68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6899"/>
    <w:rPr>
      <w:rFonts w:eastAsiaTheme="majorEastAsia" w:cstheme="majorBidi"/>
      <w:color w:val="272727" w:themeColor="text1" w:themeTint="D8"/>
    </w:rPr>
  </w:style>
  <w:style w:type="paragraph" w:styleId="Title">
    <w:name w:val="Title"/>
    <w:basedOn w:val="Normal"/>
    <w:next w:val="Normal"/>
    <w:link w:val="TitleChar"/>
    <w:uiPriority w:val="10"/>
    <w:qFormat/>
    <w:rsid w:val="0042689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68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68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68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6899"/>
    <w:pPr>
      <w:spacing w:before="160"/>
      <w:jc w:val="center"/>
    </w:pPr>
    <w:rPr>
      <w:i/>
      <w:iCs/>
      <w:color w:val="404040" w:themeColor="text1" w:themeTint="BF"/>
    </w:rPr>
  </w:style>
  <w:style w:type="character" w:customStyle="1" w:styleId="QuoteChar">
    <w:name w:val="Quote Char"/>
    <w:basedOn w:val="DefaultParagraphFont"/>
    <w:link w:val="Quote"/>
    <w:uiPriority w:val="29"/>
    <w:rsid w:val="00426899"/>
    <w:rPr>
      <w:i/>
      <w:iCs/>
      <w:color w:val="404040" w:themeColor="text1" w:themeTint="BF"/>
    </w:rPr>
  </w:style>
  <w:style w:type="paragraph" w:styleId="ListParagraph">
    <w:name w:val="List Paragraph"/>
    <w:basedOn w:val="Normal"/>
    <w:uiPriority w:val="34"/>
    <w:qFormat/>
    <w:rsid w:val="00426899"/>
    <w:pPr>
      <w:ind w:left="720"/>
      <w:contextualSpacing/>
    </w:pPr>
  </w:style>
  <w:style w:type="character" w:styleId="IntenseEmphasis">
    <w:name w:val="Intense Emphasis"/>
    <w:basedOn w:val="DefaultParagraphFont"/>
    <w:uiPriority w:val="21"/>
    <w:qFormat/>
    <w:rsid w:val="00426899"/>
    <w:rPr>
      <w:i/>
      <w:iCs/>
      <w:color w:val="0F4761" w:themeColor="accent1" w:themeShade="BF"/>
    </w:rPr>
  </w:style>
  <w:style w:type="paragraph" w:styleId="IntenseQuote">
    <w:name w:val="Intense Quote"/>
    <w:basedOn w:val="Normal"/>
    <w:next w:val="Normal"/>
    <w:link w:val="IntenseQuoteChar"/>
    <w:uiPriority w:val="30"/>
    <w:qFormat/>
    <w:rsid w:val="004268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6899"/>
    <w:rPr>
      <w:i/>
      <w:iCs/>
      <w:color w:val="0F4761" w:themeColor="accent1" w:themeShade="BF"/>
    </w:rPr>
  </w:style>
  <w:style w:type="character" w:styleId="IntenseReference">
    <w:name w:val="Intense Reference"/>
    <w:basedOn w:val="DefaultParagraphFont"/>
    <w:uiPriority w:val="32"/>
    <w:qFormat/>
    <w:rsid w:val="00426899"/>
    <w:rPr>
      <w:b/>
      <w:bCs/>
      <w:smallCaps/>
      <w:color w:val="0F4761" w:themeColor="accent1" w:themeShade="BF"/>
      <w:spacing w:val="5"/>
    </w:rPr>
  </w:style>
  <w:style w:type="character" w:styleId="Hyperlink">
    <w:name w:val="Hyperlink"/>
    <w:uiPriority w:val="99"/>
    <w:qFormat/>
    <w:rsid w:val="00426899"/>
    <w:rPr>
      <w:color w:val="0000FF"/>
      <w:u w:val="single"/>
    </w:rPr>
  </w:style>
  <w:style w:type="paragraph" w:customStyle="1" w:styleId="bodytext">
    <w:name w:val="bodytext"/>
    <w:basedOn w:val="Normal"/>
    <w:qFormat/>
    <w:rsid w:val="00426899"/>
    <w:pPr>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Default">
    <w:name w:val="Default"/>
    <w:qFormat/>
    <w:rsid w:val="00426899"/>
    <w:pPr>
      <w:autoSpaceDE w:val="0"/>
      <w:autoSpaceDN w:val="0"/>
      <w:adjustRightInd w:val="0"/>
      <w:spacing w:after="0" w:line="240" w:lineRule="auto"/>
    </w:pPr>
    <w:rPr>
      <w:rFonts w:ascii="EU Albertina" w:eastAsia="Times New Roman" w:hAnsi="EU Albertina" w:cs="EU Albertina"/>
      <w:color w:val="000000"/>
      <w:kern w:val="0"/>
      <w:sz w:val="24"/>
      <w:szCs w:val="24"/>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11R0142-20220417&amp;qid=1695124207395" TargetMode="External"/><Relationship Id="rId13" Type="http://schemas.openxmlformats.org/officeDocument/2006/relationships/hyperlink" Target="https://eur-lex.europa.eu/legal-content/EN/TXT/?uri=CELEX%3A02011R0142-20220417&amp;qid=1695124207395" TargetMode="External"/><Relationship Id="rId18" Type="http://schemas.openxmlformats.org/officeDocument/2006/relationships/hyperlink" Target="https://eur-lex.europa.eu/legal-content/EN/TXT/?uri=CELEX%3A02011R0142-20220417&amp;qid=1695124207395" TargetMode="External"/><Relationship Id="rId26" Type="http://schemas.openxmlformats.org/officeDocument/2006/relationships/hyperlink" Target="https://eur-lex.europa.eu/legal-content/EN/TXT/?uri=CELEX%3A02011R0142-20220417&amp;qid=1695124207395" TargetMode="External"/><Relationship Id="rId3" Type="http://schemas.openxmlformats.org/officeDocument/2006/relationships/settings" Target="settings.xml"/><Relationship Id="rId21" Type="http://schemas.openxmlformats.org/officeDocument/2006/relationships/hyperlink" Target="https://eur-lex.europa.eu/legal-content/EN/TXT/?uri=CELEX%3A02011R0142-20220417&amp;qid=1695124207395" TargetMode="External"/><Relationship Id="rId7" Type="http://schemas.openxmlformats.org/officeDocument/2006/relationships/hyperlink" Target="https://eur-lex.europa.eu/legal-content/EN/TXT/?uri=CELEX%3A02011R0142-20220417&amp;qid=1695124207395" TargetMode="External"/><Relationship Id="rId12" Type="http://schemas.openxmlformats.org/officeDocument/2006/relationships/hyperlink" Target="https://eur-lex.europa.eu/legal-content/EN/TXT/?uri=CELEX%3A02011R0142-20220417&amp;qid=1695124207395" TargetMode="External"/><Relationship Id="rId17" Type="http://schemas.openxmlformats.org/officeDocument/2006/relationships/hyperlink" Target="https://eur-lex.europa.eu/legal-content/EN/TXT/?uri=CELEX%3A02011R0142-20220417&amp;qid=1695124207395" TargetMode="External"/><Relationship Id="rId25" Type="http://schemas.openxmlformats.org/officeDocument/2006/relationships/hyperlink" Target="https://eur-lex.europa.eu/legal-content/EN/TXT/?uri=CELEX%3A02011R0142-20220417&amp;qid=1695124207395" TargetMode="External"/><Relationship Id="rId2" Type="http://schemas.openxmlformats.org/officeDocument/2006/relationships/styles" Target="styles.xml"/><Relationship Id="rId16" Type="http://schemas.openxmlformats.org/officeDocument/2006/relationships/hyperlink" Target="https://eur-lex.europa.eu/legal-content/EN/TXT/?uri=CELEX%3A02011R0142-20220417&amp;qid=1695124207395" TargetMode="External"/><Relationship Id="rId20" Type="http://schemas.openxmlformats.org/officeDocument/2006/relationships/hyperlink" Target="https://eur-lex.europa.eu/legal-content/EN/TXT/?uri=CELEX%3A02011R0142-20220417&amp;qid=1695124207395" TargetMode="External"/><Relationship Id="rId29" Type="http://schemas.openxmlformats.org/officeDocument/2006/relationships/hyperlink" Target="https://eur-lex.europa.eu/legal-content/EN/TXT/?uri=CELEX%3A02011R0142-20220417&amp;qid=1695124207395" TargetMode="External"/><Relationship Id="rId1" Type="http://schemas.openxmlformats.org/officeDocument/2006/relationships/numbering" Target="numbering.xml"/><Relationship Id="rId6" Type="http://schemas.openxmlformats.org/officeDocument/2006/relationships/hyperlink" Target="https://eur-lex.europa.eu/legal-content/EN/TXT/?uri=CELEX%3A02011R0142-20220417&amp;qid=1695124207395" TargetMode="External"/><Relationship Id="rId11" Type="http://schemas.openxmlformats.org/officeDocument/2006/relationships/hyperlink" Target="https://eur-lex.europa.eu/legal-content/EN/TXT/?uri=CELEX%3A02011R0142-20220417&amp;qid=1695124207395" TargetMode="External"/><Relationship Id="rId24" Type="http://schemas.openxmlformats.org/officeDocument/2006/relationships/hyperlink" Target="https://eur-lex.europa.eu/legal-content/EN/TXT/?uri=CELEX%3A02011R0142-20220417&amp;qid=1695124207395" TargetMode="External"/><Relationship Id="rId5" Type="http://schemas.openxmlformats.org/officeDocument/2006/relationships/hyperlink" Target="https://eur-lex.europa.eu/legal-content/EN/TXT/?uri=CELEX%3A02011R0142-20220417&amp;qid=1695124207395" TargetMode="External"/><Relationship Id="rId15" Type="http://schemas.openxmlformats.org/officeDocument/2006/relationships/hyperlink" Target="https://eur-lex.europa.eu/legal-content/EN/TXT/?uri=CELEX%3A02011R0142-20220417&amp;qid=1695124207395" TargetMode="External"/><Relationship Id="rId23" Type="http://schemas.openxmlformats.org/officeDocument/2006/relationships/hyperlink" Target="https://eur-lex.europa.eu/legal-content/EN/TXT/?uri=CELEX%3A02011R0142-20220417&amp;qid=1695124207395" TargetMode="External"/><Relationship Id="rId28" Type="http://schemas.openxmlformats.org/officeDocument/2006/relationships/hyperlink" Target="https://eur-lex.europa.eu/legal-content/EN/TXT/?uri=CELEX%3A02011R0142-20220417&amp;qid=1695124207395" TargetMode="External"/><Relationship Id="rId10" Type="http://schemas.openxmlformats.org/officeDocument/2006/relationships/hyperlink" Target="https://eur-lex.europa.eu/legal-content/EN/TXT/?uri=CELEX%3A02011R0142-20220417&amp;qid=1695124207395" TargetMode="External"/><Relationship Id="rId19" Type="http://schemas.openxmlformats.org/officeDocument/2006/relationships/hyperlink" Target="https://eur-lex.europa.eu/legal-content/EN/TXT/?uri=CELEX%3A02011R0142-20220417&amp;qid=1695124207395"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ur-lex.europa.eu/legal-content/EN/TXT/?uri=CELEX%3A02011R0142-20220417&amp;qid=1695124207395" TargetMode="External"/><Relationship Id="rId14" Type="http://schemas.openxmlformats.org/officeDocument/2006/relationships/hyperlink" Target="https://eur-lex.europa.eu/legal-content/EN/TXT/?uri=CELEX%3A02011R0142-20220417&amp;qid=1695124207395" TargetMode="External"/><Relationship Id="rId22" Type="http://schemas.openxmlformats.org/officeDocument/2006/relationships/hyperlink" Target="https://eur-lex.europa.eu/legal-content/EN/TXT/?uri=CELEX%3A02011R0142-20220417&amp;qid=1695124207395" TargetMode="External"/><Relationship Id="rId27" Type="http://schemas.openxmlformats.org/officeDocument/2006/relationships/hyperlink" Target="https://eur-lex.europa.eu/legal-content/EN/TXT/?uri=CELEX%3A02011R0142-20220417&amp;qid=1695124207395"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6584</Words>
  <Characters>3753</Characters>
  <Application>Microsoft Office Word</Application>
  <DocSecurity>0</DocSecurity>
  <Lines>31</Lines>
  <Paragraphs>20</Paragraphs>
  <ScaleCrop>false</ScaleCrop>
  <Company/>
  <LinksUpToDate>false</LinksUpToDate>
  <CharactersWithSpaces>10317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2026-04-07T13:16:00Z</dcterms:created>
  <dcterms:modified xsi:type="dcterms:W3CDTF">2026-04-07T13:17:00Z</dcterms:modified>
</cp:coreProperties>
</file>