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D823" w14:textId="77777777" w:rsidR="00257D10" w:rsidRPr="008E7421" w:rsidRDefault="00257D10" w:rsidP="00257D10">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Darbo instrukcijos AP-2-4-1-D1</w:t>
      </w:r>
    </w:p>
    <w:p w14:paraId="5BF68BC2" w14:textId="77777777" w:rsidR="00257D10" w:rsidRDefault="00257D10" w:rsidP="00257D10">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 xml:space="preserve">„Šalutinių gyvūninių produktų ir (ar) jų gaminių ūkio subjektų </w:t>
      </w:r>
    </w:p>
    <w:p w14:paraId="1C5C718A" w14:textId="77777777" w:rsidR="00257D10" w:rsidRPr="008E7421" w:rsidRDefault="00257D10" w:rsidP="00257D10">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 xml:space="preserve">vertinimas prieš pradedant veiklą“  </w:t>
      </w:r>
    </w:p>
    <w:p w14:paraId="217C695E" w14:textId="77777777" w:rsidR="00257D10" w:rsidRPr="008E7421" w:rsidRDefault="00257D10" w:rsidP="00257D10">
      <w:pPr>
        <w:shd w:val="clear" w:color="auto" w:fill="FFFFFF"/>
        <w:ind w:left="4956" w:firstLine="708"/>
        <w:rPr>
          <w:rFonts w:asciiTheme="majorBidi" w:eastAsia="Arial Unicode MS" w:hAnsiTheme="majorBidi" w:cstheme="majorBidi"/>
          <w:b/>
          <w:sz w:val="24"/>
          <w:szCs w:val="24"/>
          <w:lang w:val="lt-LT"/>
        </w:rPr>
      </w:pPr>
      <w:r w:rsidRPr="008E7421">
        <w:rPr>
          <w:rFonts w:asciiTheme="majorBidi" w:hAnsiTheme="majorBidi" w:cstheme="majorBidi"/>
          <w:sz w:val="24"/>
          <w:szCs w:val="24"/>
          <w:lang w:val="lt-LT"/>
        </w:rPr>
        <w:t>8 priedas</w:t>
      </w:r>
    </w:p>
    <w:p w14:paraId="3CE2F166" w14:textId="77777777" w:rsidR="00257D10" w:rsidRPr="00832925" w:rsidRDefault="00257D10" w:rsidP="00257D10">
      <w:pPr>
        <w:shd w:val="clear" w:color="auto" w:fill="FFFFFF"/>
        <w:jc w:val="right"/>
        <w:rPr>
          <w:rFonts w:asciiTheme="majorBidi" w:hAnsiTheme="majorBidi" w:cstheme="majorBidi"/>
          <w:lang w:val="lt-LT"/>
        </w:rPr>
      </w:pPr>
      <w:r w:rsidRPr="00832925">
        <w:rPr>
          <w:rFonts w:asciiTheme="majorBidi" w:eastAsia="Arial Unicode MS" w:hAnsiTheme="majorBidi" w:cstheme="majorBidi"/>
          <w:b/>
          <w:lang w:val="lt-LT"/>
        </w:rPr>
        <w:t xml:space="preserve">                                                                                      </w:t>
      </w:r>
    </w:p>
    <w:p w14:paraId="69539D02" w14:textId="77777777" w:rsidR="00257D10" w:rsidRPr="00832925" w:rsidRDefault="00257D10" w:rsidP="00257D10">
      <w:pPr>
        <w:tabs>
          <w:tab w:val="left" w:pos="426"/>
        </w:tabs>
        <w:suppressAutoHyphens/>
        <w:autoSpaceDN w:val="0"/>
        <w:ind w:left="10632"/>
        <w:rPr>
          <w:rFonts w:asciiTheme="majorBidi" w:hAnsiTheme="majorBidi" w:cstheme="majorBidi"/>
          <w:lang w:val="lt-LT"/>
        </w:rPr>
      </w:pPr>
    </w:p>
    <w:p w14:paraId="47BB5674" w14:textId="77777777" w:rsidR="00257D10" w:rsidRPr="00832925" w:rsidRDefault="00257D10" w:rsidP="00257D10">
      <w:pPr>
        <w:tabs>
          <w:tab w:val="left" w:pos="426"/>
        </w:tabs>
        <w:suppressAutoHyphens/>
        <w:autoSpaceDN w:val="0"/>
        <w:jc w:val="center"/>
        <w:rPr>
          <w:rFonts w:asciiTheme="majorBidi" w:hAnsiTheme="majorBidi" w:cstheme="majorBidi"/>
          <w:b/>
          <w:bCs/>
          <w:lang w:val="lt-LT"/>
        </w:rPr>
      </w:pPr>
      <w:r w:rsidRPr="00832925">
        <w:rPr>
          <w:rFonts w:asciiTheme="majorBidi" w:hAnsiTheme="majorBidi" w:cstheme="majorBidi"/>
          <w:b/>
          <w:bCs/>
          <w:lang w:val="lt-LT"/>
        </w:rPr>
        <w:t>REIKALAVIMAI GYVŪNŲ AUGINTINIŲ ĖDALO GAMYBOS ĮMONĖMS</w:t>
      </w:r>
    </w:p>
    <w:p w14:paraId="78F07C39" w14:textId="77777777" w:rsidR="00257D10" w:rsidRPr="00832925" w:rsidRDefault="00257D10" w:rsidP="00257D10">
      <w:pPr>
        <w:tabs>
          <w:tab w:val="left" w:pos="426"/>
        </w:tabs>
        <w:suppressAutoHyphens/>
        <w:autoSpaceDN w:val="0"/>
        <w:jc w:val="center"/>
        <w:rPr>
          <w:rFonts w:asciiTheme="majorBidi" w:hAnsiTheme="majorBidi" w:cstheme="majorBidi"/>
          <w:lang w:val="lt-LT"/>
        </w:rPr>
      </w:pPr>
    </w:p>
    <w:tbl>
      <w:tblPr>
        <w:tblW w:w="11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167"/>
        <w:gridCol w:w="2413"/>
        <w:gridCol w:w="1367"/>
        <w:gridCol w:w="704"/>
        <w:gridCol w:w="1278"/>
        <w:gridCol w:w="2141"/>
      </w:tblGrid>
      <w:tr w:rsidR="00257D10" w:rsidRPr="00832925" w14:paraId="2E406664" w14:textId="77777777" w:rsidTr="00107EDE">
        <w:trPr>
          <w:trHeight w:val="845"/>
        </w:trPr>
        <w:tc>
          <w:tcPr>
            <w:tcW w:w="540" w:type="dxa"/>
            <w:vMerge w:val="restart"/>
            <w:tcBorders>
              <w:top w:val="single" w:sz="4" w:space="0" w:color="auto"/>
              <w:left w:val="single" w:sz="4" w:space="0" w:color="auto"/>
              <w:right w:val="single" w:sz="4" w:space="0" w:color="auto"/>
            </w:tcBorders>
            <w:vAlign w:val="center"/>
          </w:tcPr>
          <w:p w14:paraId="3CDA9FFA" w14:textId="77777777" w:rsidR="00257D10" w:rsidRPr="00832925" w:rsidRDefault="00257D10" w:rsidP="00107EDE">
            <w:pPr>
              <w:jc w:val="center"/>
              <w:rPr>
                <w:rFonts w:asciiTheme="majorBidi" w:hAnsiTheme="majorBidi" w:cstheme="majorBidi"/>
                <w:b/>
                <w:lang w:val="lt-LT"/>
              </w:rPr>
            </w:pPr>
            <w:r w:rsidRPr="00832925">
              <w:rPr>
                <w:rFonts w:asciiTheme="majorBidi" w:hAnsiTheme="majorBidi" w:cstheme="majorBidi"/>
                <w:b/>
                <w:lang w:val="lt-LT"/>
              </w:rPr>
              <w:t>Eil. Nr.</w:t>
            </w:r>
          </w:p>
        </w:tc>
        <w:tc>
          <w:tcPr>
            <w:tcW w:w="3167" w:type="dxa"/>
            <w:vMerge w:val="restart"/>
            <w:tcBorders>
              <w:top w:val="single" w:sz="4" w:space="0" w:color="auto"/>
              <w:left w:val="single" w:sz="4" w:space="0" w:color="auto"/>
              <w:right w:val="single" w:sz="4" w:space="0" w:color="auto"/>
            </w:tcBorders>
            <w:vAlign w:val="center"/>
          </w:tcPr>
          <w:p w14:paraId="2A380AAB" w14:textId="77777777" w:rsidR="00257D10" w:rsidRPr="00832925" w:rsidRDefault="00257D10" w:rsidP="00107EDE">
            <w:pPr>
              <w:jc w:val="center"/>
              <w:rPr>
                <w:rFonts w:asciiTheme="majorBidi" w:hAnsiTheme="majorBidi" w:cstheme="majorBidi"/>
                <w:b/>
                <w:lang w:val="lt-LT"/>
              </w:rPr>
            </w:pPr>
            <w:r w:rsidRPr="00832925">
              <w:rPr>
                <w:rFonts w:asciiTheme="majorBidi" w:hAnsiTheme="majorBidi" w:cstheme="majorBidi"/>
                <w:b/>
                <w:lang w:val="lt-LT"/>
              </w:rPr>
              <w:t>Reikalavimas</w:t>
            </w:r>
          </w:p>
        </w:tc>
        <w:tc>
          <w:tcPr>
            <w:tcW w:w="2413" w:type="dxa"/>
            <w:vMerge w:val="restart"/>
            <w:tcBorders>
              <w:top w:val="single" w:sz="4" w:space="0" w:color="auto"/>
              <w:left w:val="single" w:sz="4" w:space="0" w:color="auto"/>
              <w:right w:val="single" w:sz="4" w:space="0" w:color="auto"/>
            </w:tcBorders>
            <w:vAlign w:val="center"/>
          </w:tcPr>
          <w:p w14:paraId="42FE1B96" w14:textId="77777777" w:rsidR="00257D10" w:rsidRPr="00832925" w:rsidRDefault="00257D10" w:rsidP="00107EDE">
            <w:pPr>
              <w:jc w:val="center"/>
              <w:rPr>
                <w:rFonts w:asciiTheme="majorBidi" w:hAnsiTheme="majorBidi" w:cstheme="majorBidi"/>
                <w:b/>
                <w:lang w:val="lt-LT"/>
              </w:rPr>
            </w:pPr>
            <w:r w:rsidRPr="00832925">
              <w:rPr>
                <w:rFonts w:asciiTheme="majorBidi" w:hAnsiTheme="majorBidi" w:cstheme="majorBidi"/>
                <w:b/>
                <w:lang w:val="lt-LT"/>
              </w:rPr>
              <w:t>Teisės akto straipsnis, dalis, punktas</w:t>
            </w:r>
          </w:p>
        </w:tc>
        <w:tc>
          <w:tcPr>
            <w:tcW w:w="3349" w:type="dxa"/>
            <w:gridSpan w:val="3"/>
            <w:tcBorders>
              <w:top w:val="single" w:sz="4" w:space="0" w:color="auto"/>
              <w:left w:val="single" w:sz="4" w:space="0" w:color="auto"/>
              <w:right w:val="single" w:sz="4" w:space="0" w:color="auto"/>
            </w:tcBorders>
            <w:vAlign w:val="center"/>
          </w:tcPr>
          <w:p w14:paraId="29751EB0" w14:textId="77777777" w:rsidR="00257D10" w:rsidRPr="00832925" w:rsidRDefault="00257D10" w:rsidP="00107EDE">
            <w:pPr>
              <w:jc w:val="center"/>
              <w:rPr>
                <w:rFonts w:asciiTheme="majorBidi" w:hAnsiTheme="majorBidi" w:cstheme="majorBidi"/>
                <w:b/>
                <w:lang w:val="lt-LT"/>
              </w:rPr>
            </w:pPr>
            <w:r w:rsidRPr="00832925">
              <w:rPr>
                <w:rFonts w:asciiTheme="majorBidi" w:hAnsiTheme="majorBidi" w:cstheme="majorBidi"/>
                <w:b/>
                <w:lang w:val="lt-LT"/>
              </w:rPr>
              <w:t>Atitikties įvertinimas</w:t>
            </w:r>
          </w:p>
        </w:tc>
        <w:tc>
          <w:tcPr>
            <w:tcW w:w="2141" w:type="dxa"/>
            <w:tcBorders>
              <w:top w:val="single" w:sz="4" w:space="0" w:color="auto"/>
              <w:left w:val="single" w:sz="4" w:space="0" w:color="auto"/>
              <w:right w:val="single" w:sz="4" w:space="0" w:color="auto"/>
            </w:tcBorders>
            <w:vAlign w:val="center"/>
          </w:tcPr>
          <w:p w14:paraId="0D270D93" w14:textId="77777777" w:rsidR="00257D10" w:rsidRPr="00832925" w:rsidRDefault="00257D10" w:rsidP="00107EDE">
            <w:pPr>
              <w:jc w:val="center"/>
              <w:rPr>
                <w:rFonts w:asciiTheme="majorBidi" w:hAnsiTheme="majorBidi" w:cstheme="majorBidi"/>
                <w:b/>
                <w:lang w:val="lt-LT"/>
              </w:rPr>
            </w:pPr>
            <w:r>
              <w:rPr>
                <w:rFonts w:asciiTheme="majorBidi" w:hAnsiTheme="majorBidi" w:cstheme="majorBidi"/>
                <w:b/>
                <w:spacing w:val="-2"/>
                <w:lang w:val="lt-LT" w:eastAsia="lt-LT"/>
              </w:rPr>
              <w:t>Pastabos</w:t>
            </w:r>
          </w:p>
        </w:tc>
      </w:tr>
      <w:tr w:rsidR="00257D10" w:rsidRPr="00832925" w14:paraId="15ACEBF8" w14:textId="77777777" w:rsidTr="00107EDE">
        <w:trPr>
          <w:trHeight w:val="800"/>
        </w:trPr>
        <w:tc>
          <w:tcPr>
            <w:tcW w:w="540" w:type="dxa"/>
            <w:vMerge/>
            <w:tcBorders>
              <w:left w:val="single" w:sz="4" w:space="0" w:color="auto"/>
              <w:right w:val="single" w:sz="4" w:space="0" w:color="auto"/>
            </w:tcBorders>
            <w:vAlign w:val="center"/>
          </w:tcPr>
          <w:p w14:paraId="77A4E7B0" w14:textId="77777777" w:rsidR="00257D10" w:rsidRPr="00832925" w:rsidRDefault="00257D10" w:rsidP="00107EDE">
            <w:pPr>
              <w:rPr>
                <w:rFonts w:asciiTheme="majorBidi" w:hAnsiTheme="majorBidi" w:cstheme="majorBidi"/>
                <w:b/>
                <w:lang w:val="lt-LT"/>
              </w:rPr>
            </w:pPr>
          </w:p>
        </w:tc>
        <w:tc>
          <w:tcPr>
            <w:tcW w:w="3167" w:type="dxa"/>
            <w:vMerge/>
            <w:tcBorders>
              <w:left w:val="single" w:sz="4" w:space="0" w:color="auto"/>
              <w:right w:val="single" w:sz="4" w:space="0" w:color="auto"/>
            </w:tcBorders>
            <w:vAlign w:val="center"/>
          </w:tcPr>
          <w:p w14:paraId="0C593138" w14:textId="77777777" w:rsidR="00257D10" w:rsidRPr="00832925" w:rsidRDefault="00257D10" w:rsidP="00107EDE">
            <w:pPr>
              <w:rPr>
                <w:rFonts w:asciiTheme="majorBidi" w:hAnsiTheme="majorBidi" w:cstheme="majorBidi"/>
                <w:b/>
                <w:lang w:val="lt-LT"/>
              </w:rPr>
            </w:pPr>
          </w:p>
        </w:tc>
        <w:tc>
          <w:tcPr>
            <w:tcW w:w="2413" w:type="dxa"/>
            <w:vMerge/>
            <w:tcBorders>
              <w:left w:val="single" w:sz="4" w:space="0" w:color="auto"/>
              <w:right w:val="single" w:sz="4" w:space="0" w:color="auto"/>
            </w:tcBorders>
            <w:vAlign w:val="center"/>
          </w:tcPr>
          <w:p w14:paraId="54C1E292" w14:textId="77777777" w:rsidR="00257D10" w:rsidRPr="00832925" w:rsidRDefault="00257D10" w:rsidP="00107EDE">
            <w:pPr>
              <w:rPr>
                <w:rFonts w:asciiTheme="majorBidi" w:hAnsiTheme="majorBidi" w:cstheme="majorBidi"/>
                <w:b/>
                <w:lang w:val="lt-LT"/>
              </w:rPr>
            </w:pPr>
          </w:p>
        </w:tc>
        <w:tc>
          <w:tcPr>
            <w:tcW w:w="1367" w:type="dxa"/>
            <w:tcBorders>
              <w:top w:val="single" w:sz="4" w:space="0" w:color="auto"/>
              <w:left w:val="single" w:sz="4" w:space="0" w:color="auto"/>
              <w:right w:val="single" w:sz="4" w:space="0" w:color="auto"/>
            </w:tcBorders>
          </w:tcPr>
          <w:p w14:paraId="2D1DE1D8" w14:textId="77777777" w:rsidR="00257D10" w:rsidRPr="00832925" w:rsidRDefault="00257D10" w:rsidP="00107EDE">
            <w:pPr>
              <w:rPr>
                <w:rFonts w:asciiTheme="majorBidi" w:hAnsiTheme="majorBidi" w:cstheme="majorBidi"/>
                <w:b/>
                <w:lang w:val="lt-LT"/>
              </w:rPr>
            </w:pPr>
            <w:r w:rsidRPr="00832925">
              <w:rPr>
                <w:rFonts w:asciiTheme="majorBidi" w:hAnsiTheme="majorBidi" w:cstheme="majorBidi"/>
                <w:b/>
                <w:lang w:val="lt-LT"/>
              </w:rPr>
              <w:t>Taip</w:t>
            </w:r>
          </w:p>
        </w:tc>
        <w:tc>
          <w:tcPr>
            <w:tcW w:w="704" w:type="dxa"/>
            <w:tcBorders>
              <w:top w:val="single" w:sz="4" w:space="0" w:color="auto"/>
              <w:left w:val="single" w:sz="4" w:space="0" w:color="auto"/>
              <w:right w:val="single" w:sz="4" w:space="0" w:color="auto"/>
            </w:tcBorders>
          </w:tcPr>
          <w:p w14:paraId="6E6DD709" w14:textId="77777777" w:rsidR="00257D10" w:rsidRPr="00832925" w:rsidRDefault="00257D10" w:rsidP="00107EDE">
            <w:pPr>
              <w:rPr>
                <w:rFonts w:asciiTheme="majorBidi" w:hAnsiTheme="majorBidi" w:cstheme="majorBidi"/>
                <w:b/>
                <w:lang w:val="lt-LT"/>
              </w:rPr>
            </w:pPr>
            <w:r w:rsidRPr="00832925">
              <w:rPr>
                <w:rFonts w:asciiTheme="majorBidi" w:hAnsiTheme="majorBidi" w:cstheme="majorBidi"/>
                <w:b/>
                <w:lang w:val="lt-LT"/>
              </w:rPr>
              <w:t>Ne</w:t>
            </w:r>
          </w:p>
        </w:tc>
        <w:tc>
          <w:tcPr>
            <w:tcW w:w="1278" w:type="dxa"/>
            <w:tcBorders>
              <w:top w:val="single" w:sz="4" w:space="0" w:color="auto"/>
              <w:left w:val="single" w:sz="4" w:space="0" w:color="auto"/>
              <w:right w:val="single" w:sz="4" w:space="0" w:color="auto"/>
            </w:tcBorders>
          </w:tcPr>
          <w:p w14:paraId="06DF5D9F" w14:textId="77777777" w:rsidR="00257D10" w:rsidRPr="00832925" w:rsidRDefault="00257D10" w:rsidP="00107EDE">
            <w:pPr>
              <w:rPr>
                <w:rFonts w:asciiTheme="majorBidi" w:hAnsiTheme="majorBidi" w:cstheme="majorBidi"/>
                <w:b/>
                <w:lang w:val="lt-LT"/>
              </w:rPr>
            </w:pPr>
            <w:r w:rsidRPr="00832925">
              <w:rPr>
                <w:rFonts w:asciiTheme="majorBidi" w:hAnsiTheme="majorBidi" w:cstheme="majorBidi"/>
                <w:b/>
                <w:lang w:val="lt-LT"/>
              </w:rPr>
              <w:t>Netaikoma/ Neaktualu</w:t>
            </w:r>
          </w:p>
        </w:tc>
        <w:tc>
          <w:tcPr>
            <w:tcW w:w="2141" w:type="dxa"/>
            <w:tcBorders>
              <w:left w:val="single" w:sz="4" w:space="0" w:color="auto"/>
              <w:right w:val="single" w:sz="4" w:space="0" w:color="auto"/>
            </w:tcBorders>
          </w:tcPr>
          <w:p w14:paraId="42175F39" w14:textId="77777777" w:rsidR="00257D10" w:rsidRPr="00832925" w:rsidRDefault="00257D10" w:rsidP="00107EDE">
            <w:pPr>
              <w:tabs>
                <w:tab w:val="left" w:pos="5046"/>
              </w:tabs>
              <w:rPr>
                <w:rFonts w:asciiTheme="majorBidi" w:hAnsiTheme="majorBidi" w:cstheme="majorBidi"/>
                <w:b/>
                <w:lang w:val="lt-LT"/>
              </w:rPr>
            </w:pPr>
          </w:p>
        </w:tc>
      </w:tr>
      <w:tr w:rsidR="00257D10" w:rsidRPr="002E45FC" w14:paraId="42AC7620" w14:textId="77777777" w:rsidTr="00107EDE">
        <w:tc>
          <w:tcPr>
            <w:tcW w:w="540" w:type="dxa"/>
            <w:tcBorders>
              <w:top w:val="single" w:sz="4" w:space="0" w:color="auto"/>
              <w:left w:val="single" w:sz="4" w:space="0" w:color="auto"/>
              <w:bottom w:val="single" w:sz="4" w:space="0" w:color="auto"/>
              <w:right w:val="single" w:sz="4" w:space="0" w:color="auto"/>
            </w:tcBorders>
          </w:tcPr>
          <w:p w14:paraId="25E54FE7" w14:textId="77777777" w:rsidR="00257D10" w:rsidRPr="00832925" w:rsidRDefault="00257D10" w:rsidP="00257D10">
            <w:pPr>
              <w:pStyle w:val="ListParagraph"/>
              <w:widowControl w:val="0"/>
              <w:numPr>
                <w:ilvl w:val="0"/>
                <w:numId w:val="1"/>
              </w:numPr>
              <w:adjustRightInd w:val="0"/>
              <w:jc w:val="both"/>
              <w:rPr>
                <w:rFonts w:asciiTheme="majorBidi" w:hAnsiTheme="majorBidi" w:cstheme="majorBidi"/>
              </w:rPr>
            </w:pPr>
          </w:p>
        </w:tc>
        <w:tc>
          <w:tcPr>
            <w:tcW w:w="3167" w:type="dxa"/>
            <w:tcBorders>
              <w:top w:val="single" w:sz="4" w:space="0" w:color="auto"/>
              <w:left w:val="single" w:sz="4" w:space="0" w:color="auto"/>
              <w:bottom w:val="single" w:sz="4" w:space="0" w:color="auto"/>
              <w:right w:val="single" w:sz="4" w:space="0" w:color="auto"/>
            </w:tcBorders>
          </w:tcPr>
          <w:p w14:paraId="69371D58" w14:textId="77777777" w:rsidR="00257D10" w:rsidRPr="00832925" w:rsidRDefault="00257D10" w:rsidP="00107EDE">
            <w:pPr>
              <w:jc w:val="both"/>
              <w:rPr>
                <w:rFonts w:asciiTheme="majorBidi" w:hAnsiTheme="majorBidi" w:cstheme="majorBidi"/>
                <w:lang w:val="lt-LT"/>
              </w:rPr>
            </w:pPr>
            <w:r w:rsidRPr="00832925">
              <w:rPr>
                <w:rFonts w:asciiTheme="majorBidi" w:hAnsiTheme="majorBidi" w:cstheme="majorBidi"/>
                <w:lang w:val="lt-LT"/>
              </w:rPr>
              <w:t>Ar patalpų paviršiai, dydis, išplanavimas leidžia užtikrinti, kad patalpas būtų lengva valyti ir dezinfekuoti?</w:t>
            </w:r>
          </w:p>
        </w:tc>
        <w:tc>
          <w:tcPr>
            <w:tcW w:w="2413" w:type="dxa"/>
            <w:tcBorders>
              <w:top w:val="single" w:sz="4" w:space="0" w:color="auto"/>
              <w:left w:val="single" w:sz="4" w:space="0" w:color="auto"/>
              <w:bottom w:val="single" w:sz="4" w:space="0" w:color="auto"/>
              <w:right w:val="single" w:sz="4" w:space="0" w:color="auto"/>
            </w:tcBorders>
          </w:tcPr>
          <w:p w14:paraId="026D9D4D" w14:textId="77777777" w:rsidR="00257D10" w:rsidRPr="00832925" w:rsidRDefault="00257D10" w:rsidP="00107EDE">
            <w:pPr>
              <w:pStyle w:val="Default"/>
              <w:jc w:val="both"/>
              <w:rPr>
                <w:rFonts w:asciiTheme="majorBidi" w:hAnsiTheme="majorBidi" w:cstheme="majorBidi"/>
                <w:color w:val="auto"/>
                <w:sz w:val="20"/>
                <w:szCs w:val="20"/>
              </w:rPr>
            </w:pPr>
            <w:hyperlink r:id="rId5"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XIII priedo, I skyriaus, 1 dalies, a punktas</w:t>
            </w:r>
          </w:p>
        </w:tc>
        <w:tc>
          <w:tcPr>
            <w:tcW w:w="1367" w:type="dxa"/>
            <w:tcBorders>
              <w:top w:val="single" w:sz="4" w:space="0" w:color="auto"/>
              <w:left w:val="single" w:sz="4" w:space="0" w:color="auto"/>
              <w:right w:val="single" w:sz="4" w:space="0" w:color="auto"/>
            </w:tcBorders>
          </w:tcPr>
          <w:p w14:paraId="42384EC4" w14:textId="77777777" w:rsidR="00257D10" w:rsidRPr="00832925" w:rsidRDefault="00257D10" w:rsidP="00107EDE">
            <w:pPr>
              <w:pStyle w:val="Default"/>
              <w:jc w:val="both"/>
              <w:rPr>
                <w:rFonts w:asciiTheme="majorBidi" w:hAnsiTheme="majorBidi" w:cstheme="majorBidi"/>
                <w:iCs/>
                <w:color w:val="auto"/>
                <w:sz w:val="20"/>
                <w:szCs w:val="20"/>
              </w:rPr>
            </w:pPr>
          </w:p>
        </w:tc>
        <w:tc>
          <w:tcPr>
            <w:tcW w:w="704" w:type="dxa"/>
            <w:tcBorders>
              <w:top w:val="single" w:sz="4" w:space="0" w:color="auto"/>
              <w:left w:val="single" w:sz="4" w:space="0" w:color="auto"/>
              <w:right w:val="single" w:sz="4" w:space="0" w:color="auto"/>
            </w:tcBorders>
          </w:tcPr>
          <w:p w14:paraId="05328D1A" w14:textId="77777777" w:rsidR="00257D10" w:rsidRPr="00832925" w:rsidRDefault="00257D10"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F5BC508" w14:textId="77777777" w:rsidR="00257D10" w:rsidRPr="00832925" w:rsidRDefault="00257D10" w:rsidP="00107EDE">
            <w:pPr>
              <w:pStyle w:val="Default"/>
              <w:jc w:val="both"/>
              <w:rPr>
                <w:rFonts w:asciiTheme="majorBidi" w:hAnsiTheme="majorBidi" w:cstheme="majorBidi"/>
                <w:iCs/>
                <w:color w:val="auto"/>
                <w:sz w:val="20"/>
                <w:szCs w:val="20"/>
              </w:rPr>
            </w:pPr>
          </w:p>
        </w:tc>
        <w:tc>
          <w:tcPr>
            <w:tcW w:w="2141" w:type="dxa"/>
            <w:tcBorders>
              <w:left w:val="single" w:sz="4" w:space="0" w:color="auto"/>
              <w:right w:val="single" w:sz="4" w:space="0" w:color="auto"/>
            </w:tcBorders>
          </w:tcPr>
          <w:p w14:paraId="7EA2B2A6"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p>
        </w:tc>
      </w:tr>
      <w:tr w:rsidR="00257D10" w:rsidRPr="002E45FC" w14:paraId="4FC599FC" w14:textId="77777777" w:rsidTr="00107EDE">
        <w:tc>
          <w:tcPr>
            <w:tcW w:w="540" w:type="dxa"/>
            <w:tcBorders>
              <w:top w:val="single" w:sz="4" w:space="0" w:color="auto"/>
              <w:left w:val="single" w:sz="4" w:space="0" w:color="auto"/>
              <w:bottom w:val="single" w:sz="4" w:space="0" w:color="auto"/>
              <w:right w:val="single" w:sz="4" w:space="0" w:color="auto"/>
            </w:tcBorders>
          </w:tcPr>
          <w:p w14:paraId="6D3C9226" w14:textId="77777777" w:rsidR="00257D10" w:rsidRPr="008E7421" w:rsidRDefault="00257D10" w:rsidP="00257D10">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47BFA48E" w14:textId="77777777" w:rsidR="00257D10" w:rsidRPr="00832925" w:rsidRDefault="00257D10" w:rsidP="00107EDE">
            <w:pPr>
              <w:jc w:val="both"/>
              <w:rPr>
                <w:rFonts w:asciiTheme="majorBidi" w:hAnsiTheme="majorBidi" w:cstheme="majorBidi"/>
                <w:lang w:val="lt-LT"/>
              </w:rPr>
            </w:pPr>
            <w:r w:rsidRPr="00832925">
              <w:rPr>
                <w:rFonts w:asciiTheme="majorBidi" w:hAnsiTheme="majorBidi" w:cstheme="majorBidi"/>
                <w:lang w:val="lt-LT"/>
              </w:rPr>
              <w:t>Ar patalpos apsaugotos, kad į jas nepatektų kenkėjai (pvz.: vabzdžiai, graužikai ar paukščiai) ir šios apsaugos priemonės yra efektyvios?</w:t>
            </w:r>
          </w:p>
        </w:tc>
        <w:tc>
          <w:tcPr>
            <w:tcW w:w="2413" w:type="dxa"/>
            <w:tcBorders>
              <w:top w:val="single" w:sz="4" w:space="0" w:color="auto"/>
              <w:left w:val="single" w:sz="4" w:space="0" w:color="auto"/>
              <w:bottom w:val="single" w:sz="4" w:space="0" w:color="auto"/>
              <w:right w:val="single" w:sz="4" w:space="0" w:color="auto"/>
            </w:tcBorders>
          </w:tcPr>
          <w:p w14:paraId="1E18B308" w14:textId="77777777" w:rsidR="00257D10" w:rsidRPr="00832925" w:rsidRDefault="00257D10" w:rsidP="00107EDE">
            <w:pPr>
              <w:pStyle w:val="Default"/>
              <w:jc w:val="both"/>
              <w:rPr>
                <w:rFonts w:asciiTheme="majorBidi" w:hAnsiTheme="majorBidi" w:cstheme="majorBidi"/>
                <w:color w:val="auto"/>
                <w:sz w:val="20"/>
                <w:szCs w:val="20"/>
              </w:rPr>
            </w:pPr>
            <w:hyperlink r:id="rId6"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XIII priedo, I skyriaus, 1 dalies, a punktas</w:t>
            </w:r>
          </w:p>
        </w:tc>
        <w:tc>
          <w:tcPr>
            <w:tcW w:w="1367" w:type="dxa"/>
            <w:tcBorders>
              <w:top w:val="single" w:sz="4" w:space="0" w:color="auto"/>
              <w:left w:val="single" w:sz="4" w:space="0" w:color="auto"/>
              <w:right w:val="single" w:sz="4" w:space="0" w:color="auto"/>
            </w:tcBorders>
          </w:tcPr>
          <w:p w14:paraId="3498EC69" w14:textId="77777777" w:rsidR="00257D10" w:rsidRPr="00832925" w:rsidRDefault="00257D10" w:rsidP="00107EDE">
            <w:pPr>
              <w:pStyle w:val="Default"/>
              <w:jc w:val="both"/>
              <w:rPr>
                <w:rFonts w:asciiTheme="majorBidi" w:hAnsiTheme="majorBidi" w:cstheme="majorBidi"/>
                <w:iCs/>
                <w:color w:val="auto"/>
                <w:sz w:val="20"/>
                <w:szCs w:val="20"/>
              </w:rPr>
            </w:pPr>
          </w:p>
        </w:tc>
        <w:tc>
          <w:tcPr>
            <w:tcW w:w="704" w:type="dxa"/>
            <w:tcBorders>
              <w:top w:val="single" w:sz="4" w:space="0" w:color="auto"/>
              <w:left w:val="single" w:sz="4" w:space="0" w:color="auto"/>
              <w:right w:val="single" w:sz="4" w:space="0" w:color="auto"/>
            </w:tcBorders>
          </w:tcPr>
          <w:p w14:paraId="69B23BF4" w14:textId="77777777" w:rsidR="00257D10" w:rsidRPr="00832925" w:rsidRDefault="00257D10"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5B2E83D" w14:textId="77777777" w:rsidR="00257D10" w:rsidRPr="00832925" w:rsidRDefault="00257D10" w:rsidP="00107EDE">
            <w:pPr>
              <w:pStyle w:val="Default"/>
              <w:jc w:val="both"/>
              <w:rPr>
                <w:rFonts w:asciiTheme="majorBidi" w:hAnsiTheme="majorBidi" w:cstheme="majorBidi"/>
                <w:iCs/>
                <w:color w:val="auto"/>
                <w:sz w:val="20"/>
                <w:szCs w:val="20"/>
              </w:rPr>
            </w:pPr>
          </w:p>
        </w:tc>
        <w:tc>
          <w:tcPr>
            <w:tcW w:w="2141" w:type="dxa"/>
            <w:tcBorders>
              <w:left w:val="single" w:sz="4" w:space="0" w:color="auto"/>
              <w:right w:val="single" w:sz="4" w:space="0" w:color="auto"/>
            </w:tcBorders>
          </w:tcPr>
          <w:p w14:paraId="6B845BE0"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p>
        </w:tc>
      </w:tr>
      <w:tr w:rsidR="00257D10" w:rsidRPr="002E45FC" w14:paraId="03665038" w14:textId="77777777" w:rsidTr="00107EDE">
        <w:tc>
          <w:tcPr>
            <w:tcW w:w="540" w:type="dxa"/>
            <w:tcBorders>
              <w:top w:val="single" w:sz="4" w:space="0" w:color="auto"/>
              <w:left w:val="single" w:sz="4" w:space="0" w:color="auto"/>
              <w:bottom w:val="single" w:sz="4" w:space="0" w:color="auto"/>
              <w:right w:val="single" w:sz="4" w:space="0" w:color="auto"/>
            </w:tcBorders>
          </w:tcPr>
          <w:p w14:paraId="6AB12AE4" w14:textId="77777777" w:rsidR="00257D10" w:rsidRPr="008E7421" w:rsidRDefault="00257D10" w:rsidP="00257D10">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29C75E92" w14:textId="77777777" w:rsidR="00257D10" w:rsidRPr="00832925" w:rsidRDefault="00257D10" w:rsidP="00107EDE">
            <w:pPr>
              <w:jc w:val="both"/>
              <w:rPr>
                <w:rFonts w:asciiTheme="majorBidi" w:hAnsiTheme="majorBidi" w:cstheme="majorBidi"/>
                <w:lang w:val="lt-LT"/>
              </w:rPr>
            </w:pPr>
            <w:r w:rsidRPr="00832925">
              <w:rPr>
                <w:rFonts w:asciiTheme="majorBidi" w:hAnsiTheme="majorBidi" w:cstheme="majorBidi"/>
                <w:lang w:val="lt-LT"/>
              </w:rPr>
              <w:t xml:space="preserve">Ar yra įrengta </w:t>
            </w:r>
            <w:r w:rsidRPr="003150D7">
              <w:rPr>
                <w:rFonts w:asciiTheme="majorBidi" w:hAnsiTheme="majorBidi" w:cstheme="majorBidi"/>
                <w:lang w:val="lt-LT"/>
              </w:rPr>
              <w:t>geros būklės ir švari</w:t>
            </w:r>
            <w:r w:rsidRPr="00832925">
              <w:rPr>
                <w:rFonts w:asciiTheme="majorBidi" w:hAnsiTheme="majorBidi" w:cstheme="majorBidi"/>
                <w:lang w:val="lt-LT"/>
              </w:rPr>
              <w:t xml:space="preserve"> darbuotojų persirengimo patalpa (vieta)?</w:t>
            </w:r>
          </w:p>
        </w:tc>
        <w:tc>
          <w:tcPr>
            <w:tcW w:w="2413" w:type="dxa"/>
            <w:tcBorders>
              <w:top w:val="single" w:sz="4" w:space="0" w:color="auto"/>
              <w:left w:val="single" w:sz="4" w:space="0" w:color="auto"/>
              <w:bottom w:val="single" w:sz="4" w:space="0" w:color="auto"/>
              <w:right w:val="single" w:sz="4" w:space="0" w:color="auto"/>
            </w:tcBorders>
          </w:tcPr>
          <w:p w14:paraId="6083D689" w14:textId="77777777" w:rsidR="00257D10" w:rsidRPr="00832925" w:rsidRDefault="00257D10" w:rsidP="00107EDE">
            <w:pPr>
              <w:pStyle w:val="Default"/>
              <w:jc w:val="both"/>
              <w:rPr>
                <w:rFonts w:asciiTheme="majorBidi" w:hAnsiTheme="majorBidi" w:cstheme="majorBidi"/>
                <w:color w:val="auto"/>
                <w:sz w:val="20"/>
                <w:szCs w:val="20"/>
              </w:rPr>
            </w:pPr>
            <w:hyperlink r:id="rId7"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XIII priedo, I skyriaus, 1 dalies, a punktas</w:t>
            </w:r>
          </w:p>
        </w:tc>
        <w:tc>
          <w:tcPr>
            <w:tcW w:w="1367" w:type="dxa"/>
            <w:tcBorders>
              <w:top w:val="single" w:sz="4" w:space="0" w:color="auto"/>
              <w:left w:val="single" w:sz="4" w:space="0" w:color="auto"/>
              <w:right w:val="single" w:sz="4" w:space="0" w:color="auto"/>
            </w:tcBorders>
          </w:tcPr>
          <w:p w14:paraId="3CCA3B42" w14:textId="77777777" w:rsidR="00257D10" w:rsidRPr="00832925" w:rsidRDefault="00257D10" w:rsidP="00107EDE">
            <w:pPr>
              <w:pStyle w:val="Default"/>
              <w:jc w:val="both"/>
              <w:rPr>
                <w:rFonts w:asciiTheme="majorBidi" w:hAnsiTheme="majorBidi" w:cstheme="majorBidi"/>
                <w:iCs/>
                <w:color w:val="auto"/>
                <w:sz w:val="20"/>
                <w:szCs w:val="20"/>
              </w:rPr>
            </w:pPr>
          </w:p>
        </w:tc>
        <w:tc>
          <w:tcPr>
            <w:tcW w:w="704" w:type="dxa"/>
            <w:tcBorders>
              <w:top w:val="single" w:sz="4" w:space="0" w:color="auto"/>
              <w:left w:val="single" w:sz="4" w:space="0" w:color="auto"/>
              <w:right w:val="single" w:sz="4" w:space="0" w:color="auto"/>
            </w:tcBorders>
          </w:tcPr>
          <w:p w14:paraId="355025A0" w14:textId="77777777" w:rsidR="00257D10" w:rsidRPr="00832925" w:rsidRDefault="00257D10"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5EC02C03" w14:textId="77777777" w:rsidR="00257D10" w:rsidRPr="00832925" w:rsidRDefault="00257D10" w:rsidP="00107EDE">
            <w:pPr>
              <w:pStyle w:val="Default"/>
              <w:jc w:val="both"/>
              <w:rPr>
                <w:rFonts w:asciiTheme="majorBidi" w:hAnsiTheme="majorBidi" w:cstheme="majorBidi"/>
                <w:iCs/>
                <w:color w:val="auto"/>
                <w:sz w:val="20"/>
                <w:szCs w:val="20"/>
              </w:rPr>
            </w:pPr>
          </w:p>
        </w:tc>
        <w:tc>
          <w:tcPr>
            <w:tcW w:w="2141" w:type="dxa"/>
            <w:tcBorders>
              <w:left w:val="single" w:sz="4" w:space="0" w:color="auto"/>
              <w:right w:val="single" w:sz="4" w:space="0" w:color="auto"/>
            </w:tcBorders>
          </w:tcPr>
          <w:p w14:paraId="0D655479"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p>
        </w:tc>
      </w:tr>
      <w:tr w:rsidR="00257D10" w:rsidRPr="002E45FC" w14:paraId="47741978" w14:textId="77777777" w:rsidTr="00107EDE">
        <w:tc>
          <w:tcPr>
            <w:tcW w:w="540" w:type="dxa"/>
            <w:tcBorders>
              <w:top w:val="single" w:sz="4" w:space="0" w:color="auto"/>
              <w:left w:val="single" w:sz="4" w:space="0" w:color="auto"/>
              <w:bottom w:val="single" w:sz="4" w:space="0" w:color="auto"/>
              <w:right w:val="single" w:sz="4" w:space="0" w:color="auto"/>
            </w:tcBorders>
          </w:tcPr>
          <w:p w14:paraId="072038E8" w14:textId="77777777" w:rsidR="00257D10" w:rsidRPr="008E7421" w:rsidRDefault="00257D10" w:rsidP="00257D10">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7A33D779" w14:textId="77777777" w:rsidR="00257D10" w:rsidRPr="00832925" w:rsidRDefault="00257D10" w:rsidP="00107EDE">
            <w:pPr>
              <w:jc w:val="both"/>
              <w:rPr>
                <w:rFonts w:asciiTheme="majorBidi" w:hAnsiTheme="majorBidi" w:cstheme="majorBidi"/>
                <w:lang w:val="lt-LT"/>
              </w:rPr>
            </w:pPr>
            <w:r w:rsidRPr="00832925">
              <w:rPr>
                <w:rFonts w:asciiTheme="majorBidi" w:hAnsiTheme="majorBidi" w:cstheme="majorBidi"/>
                <w:lang w:val="lt-LT" w:eastAsia="en-US"/>
              </w:rPr>
              <w:t xml:space="preserve">Ar numatyta vieta, kad iki apdorojimo šalutiniai gyvūniniai produktai saugomi sąlygomis, </w:t>
            </w:r>
            <w:r w:rsidRPr="00832925">
              <w:rPr>
                <w:rFonts w:asciiTheme="majorBidi" w:hAnsiTheme="majorBidi" w:cstheme="majorBidi"/>
                <w:lang w:val="lt-LT"/>
              </w:rPr>
              <w:t>nekeliančių pavojaus visuomenės ar gyvūnų sveikatai?</w:t>
            </w:r>
          </w:p>
        </w:tc>
        <w:tc>
          <w:tcPr>
            <w:tcW w:w="2413" w:type="dxa"/>
            <w:tcBorders>
              <w:top w:val="single" w:sz="4" w:space="0" w:color="auto"/>
              <w:left w:val="single" w:sz="4" w:space="0" w:color="auto"/>
              <w:bottom w:val="single" w:sz="4" w:space="0" w:color="auto"/>
              <w:right w:val="single" w:sz="4" w:space="0" w:color="auto"/>
            </w:tcBorders>
          </w:tcPr>
          <w:p w14:paraId="31DE29D4" w14:textId="77777777" w:rsidR="00257D10" w:rsidRPr="00832925" w:rsidRDefault="00257D10" w:rsidP="00107EDE">
            <w:pPr>
              <w:pStyle w:val="Default"/>
              <w:jc w:val="both"/>
              <w:rPr>
                <w:rFonts w:asciiTheme="majorBidi" w:hAnsiTheme="majorBidi" w:cstheme="majorBidi"/>
                <w:color w:val="auto"/>
                <w:sz w:val="20"/>
                <w:szCs w:val="20"/>
              </w:rPr>
            </w:pPr>
            <w:hyperlink r:id="rId8"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XIII priedo, I skyriaus, 1 dalies, a punktas</w:t>
            </w:r>
          </w:p>
        </w:tc>
        <w:tc>
          <w:tcPr>
            <w:tcW w:w="1367" w:type="dxa"/>
            <w:tcBorders>
              <w:top w:val="single" w:sz="4" w:space="0" w:color="auto"/>
              <w:left w:val="single" w:sz="4" w:space="0" w:color="auto"/>
              <w:right w:val="single" w:sz="4" w:space="0" w:color="auto"/>
            </w:tcBorders>
          </w:tcPr>
          <w:p w14:paraId="32F78102" w14:textId="77777777" w:rsidR="00257D10" w:rsidRPr="00832925" w:rsidRDefault="00257D10" w:rsidP="00107EDE">
            <w:pPr>
              <w:pStyle w:val="Default"/>
              <w:jc w:val="both"/>
              <w:rPr>
                <w:rFonts w:asciiTheme="majorBidi" w:hAnsiTheme="majorBidi" w:cstheme="majorBidi"/>
                <w:iCs/>
                <w:color w:val="auto"/>
                <w:sz w:val="20"/>
                <w:szCs w:val="20"/>
              </w:rPr>
            </w:pPr>
          </w:p>
        </w:tc>
        <w:tc>
          <w:tcPr>
            <w:tcW w:w="704" w:type="dxa"/>
            <w:tcBorders>
              <w:top w:val="single" w:sz="4" w:space="0" w:color="auto"/>
              <w:left w:val="single" w:sz="4" w:space="0" w:color="auto"/>
              <w:right w:val="single" w:sz="4" w:space="0" w:color="auto"/>
            </w:tcBorders>
          </w:tcPr>
          <w:p w14:paraId="5C1CFF25" w14:textId="77777777" w:rsidR="00257D10" w:rsidRPr="00832925" w:rsidRDefault="00257D10"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5F750AFA" w14:textId="77777777" w:rsidR="00257D10" w:rsidRPr="00832925" w:rsidRDefault="00257D10" w:rsidP="00107EDE">
            <w:pPr>
              <w:pStyle w:val="Default"/>
              <w:jc w:val="both"/>
              <w:rPr>
                <w:rFonts w:asciiTheme="majorBidi" w:hAnsiTheme="majorBidi" w:cstheme="majorBidi"/>
                <w:iCs/>
                <w:color w:val="auto"/>
                <w:sz w:val="20"/>
                <w:szCs w:val="20"/>
              </w:rPr>
            </w:pPr>
          </w:p>
        </w:tc>
        <w:tc>
          <w:tcPr>
            <w:tcW w:w="2141" w:type="dxa"/>
            <w:tcBorders>
              <w:left w:val="single" w:sz="4" w:space="0" w:color="auto"/>
              <w:right w:val="single" w:sz="4" w:space="0" w:color="auto"/>
            </w:tcBorders>
          </w:tcPr>
          <w:p w14:paraId="2832FF2D"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p>
        </w:tc>
      </w:tr>
      <w:tr w:rsidR="00257D10" w:rsidRPr="002E45FC" w14:paraId="5559836D" w14:textId="77777777" w:rsidTr="00107EDE">
        <w:tc>
          <w:tcPr>
            <w:tcW w:w="540" w:type="dxa"/>
            <w:tcBorders>
              <w:top w:val="single" w:sz="4" w:space="0" w:color="auto"/>
              <w:left w:val="single" w:sz="4" w:space="0" w:color="auto"/>
              <w:bottom w:val="single" w:sz="4" w:space="0" w:color="auto"/>
              <w:right w:val="single" w:sz="4" w:space="0" w:color="auto"/>
            </w:tcBorders>
          </w:tcPr>
          <w:p w14:paraId="4C01EC4E" w14:textId="77777777" w:rsidR="00257D10" w:rsidRPr="008E7421" w:rsidRDefault="00257D10" w:rsidP="00257D10">
            <w:pPr>
              <w:pStyle w:val="ListParagraph"/>
              <w:widowControl w:val="0"/>
              <w:numPr>
                <w:ilvl w:val="0"/>
                <w:numId w:val="1"/>
              </w:numPr>
              <w:adjustRightInd w:val="0"/>
              <w:jc w:val="both"/>
              <w:rPr>
                <w:rFonts w:asciiTheme="majorBidi" w:hAnsiTheme="majorBidi" w:cstheme="majorBidi"/>
                <w:b/>
                <w:bCs/>
                <w:lang w:val="pt-BR"/>
              </w:rPr>
            </w:pPr>
          </w:p>
        </w:tc>
        <w:tc>
          <w:tcPr>
            <w:tcW w:w="3167" w:type="dxa"/>
            <w:tcBorders>
              <w:top w:val="single" w:sz="4" w:space="0" w:color="auto"/>
              <w:left w:val="single" w:sz="4" w:space="0" w:color="auto"/>
              <w:bottom w:val="single" w:sz="4" w:space="0" w:color="auto"/>
              <w:right w:val="single" w:sz="4" w:space="0" w:color="auto"/>
            </w:tcBorders>
          </w:tcPr>
          <w:p w14:paraId="00D352C4" w14:textId="77777777" w:rsidR="00257D10" w:rsidRPr="00832925" w:rsidRDefault="00257D10" w:rsidP="00107EDE">
            <w:pPr>
              <w:jc w:val="both"/>
              <w:rPr>
                <w:rFonts w:asciiTheme="majorBidi" w:hAnsiTheme="majorBidi" w:cstheme="majorBidi"/>
                <w:lang w:val="lt-LT"/>
              </w:rPr>
            </w:pPr>
            <w:r w:rsidRPr="00A70B9D">
              <w:rPr>
                <w:rFonts w:asciiTheme="majorBidi" w:hAnsiTheme="majorBidi" w:cstheme="majorBidi"/>
                <w:lang w:val="lt-LT"/>
              </w:rPr>
              <w:t>Ar perdirbto gyv</w:t>
            </w:r>
            <w:r w:rsidRPr="00A70B9D">
              <w:rPr>
                <w:rFonts w:asciiTheme="majorBidi" w:hAnsiTheme="majorBidi" w:cstheme="majorBidi" w:hint="eastAsia"/>
                <w:lang w:val="lt-LT"/>
              </w:rPr>
              <w:t>ū</w:t>
            </w:r>
            <w:r w:rsidRPr="00A70B9D">
              <w:rPr>
                <w:rFonts w:asciiTheme="majorBidi" w:hAnsiTheme="majorBidi" w:cstheme="majorBidi"/>
                <w:lang w:val="lt-LT"/>
              </w:rPr>
              <w:t>n</w:t>
            </w:r>
            <w:r w:rsidRPr="00A70B9D">
              <w:rPr>
                <w:rFonts w:asciiTheme="majorBidi" w:hAnsiTheme="majorBidi" w:cstheme="majorBidi" w:hint="eastAsia"/>
                <w:lang w:val="lt-LT"/>
              </w:rPr>
              <w:t>ų</w:t>
            </w:r>
            <w:r w:rsidRPr="00A70B9D">
              <w:rPr>
                <w:rFonts w:asciiTheme="majorBidi" w:hAnsiTheme="majorBidi" w:cstheme="majorBidi"/>
                <w:lang w:val="lt-LT"/>
              </w:rPr>
              <w:t xml:space="preserve"> augintini</w:t>
            </w:r>
            <w:r w:rsidRPr="00A70B9D">
              <w:rPr>
                <w:rFonts w:asciiTheme="majorBidi" w:hAnsiTheme="majorBidi" w:cstheme="majorBidi" w:hint="eastAsia"/>
                <w:lang w:val="lt-LT"/>
              </w:rPr>
              <w:t>ų</w:t>
            </w:r>
            <w:r w:rsidRPr="00A70B9D">
              <w:rPr>
                <w:rFonts w:asciiTheme="majorBidi" w:hAnsiTheme="majorBidi" w:cstheme="majorBidi"/>
                <w:lang w:val="lt-LT"/>
              </w:rPr>
              <w:t xml:space="preserve"> </w:t>
            </w:r>
            <w:r w:rsidRPr="00A70B9D">
              <w:rPr>
                <w:rFonts w:asciiTheme="majorBidi" w:hAnsiTheme="majorBidi" w:cstheme="majorBidi" w:hint="eastAsia"/>
                <w:lang w:val="lt-LT"/>
              </w:rPr>
              <w:t>ė</w:t>
            </w:r>
            <w:r w:rsidRPr="00A70B9D">
              <w:rPr>
                <w:rFonts w:asciiTheme="majorBidi" w:hAnsiTheme="majorBidi" w:cstheme="majorBidi"/>
                <w:lang w:val="lt-LT"/>
              </w:rPr>
              <w:t xml:space="preserve">dalo gamybos </w:t>
            </w:r>
            <w:r w:rsidRPr="00A70B9D">
              <w:rPr>
                <w:rFonts w:asciiTheme="majorBidi" w:hAnsiTheme="majorBidi" w:cstheme="majorBidi" w:hint="eastAsia"/>
                <w:lang w:val="lt-LT"/>
              </w:rPr>
              <w:t>į</w:t>
            </w:r>
            <w:r w:rsidRPr="00A70B9D">
              <w:rPr>
                <w:rFonts w:asciiTheme="majorBidi" w:hAnsiTheme="majorBidi" w:cstheme="majorBidi"/>
                <w:lang w:val="lt-LT"/>
              </w:rPr>
              <w:t>ranga ir procesas užtikrina atitikt</w:t>
            </w:r>
            <w:r w:rsidRPr="00A70B9D">
              <w:rPr>
                <w:rFonts w:asciiTheme="majorBidi" w:hAnsiTheme="majorBidi" w:cstheme="majorBidi" w:hint="eastAsia"/>
                <w:lang w:val="lt-LT"/>
              </w:rPr>
              <w:t>į</w:t>
            </w:r>
            <w:r w:rsidRPr="00A70B9D">
              <w:rPr>
                <w:rFonts w:asciiTheme="majorBidi" w:hAnsiTheme="majorBidi" w:cstheme="majorBidi"/>
                <w:lang w:val="lt-LT"/>
              </w:rPr>
              <w:t xml:space="preserve"> nustatytiems apdorojimo parametrams (temperat</w:t>
            </w:r>
            <w:r w:rsidRPr="00A70B9D">
              <w:rPr>
                <w:rFonts w:asciiTheme="majorBidi" w:hAnsiTheme="majorBidi" w:cstheme="majorBidi" w:hint="eastAsia"/>
                <w:lang w:val="lt-LT"/>
              </w:rPr>
              <w:t>ū</w:t>
            </w:r>
            <w:r w:rsidRPr="00A70B9D">
              <w:rPr>
                <w:rFonts w:asciiTheme="majorBidi" w:hAnsiTheme="majorBidi" w:cstheme="majorBidi"/>
                <w:lang w:val="lt-LT"/>
              </w:rPr>
              <w:t>rai, trukmei ar kitoms patvirtintoms sąlygoms)?</w:t>
            </w:r>
          </w:p>
        </w:tc>
        <w:tc>
          <w:tcPr>
            <w:tcW w:w="2413" w:type="dxa"/>
            <w:tcBorders>
              <w:top w:val="single" w:sz="4" w:space="0" w:color="auto"/>
              <w:left w:val="single" w:sz="4" w:space="0" w:color="auto"/>
              <w:bottom w:val="single" w:sz="4" w:space="0" w:color="auto"/>
              <w:right w:val="single" w:sz="4" w:space="0" w:color="auto"/>
            </w:tcBorders>
          </w:tcPr>
          <w:p w14:paraId="461AE84B" w14:textId="77777777" w:rsidR="00257D10" w:rsidRPr="00832925" w:rsidRDefault="00257D10" w:rsidP="00107EDE">
            <w:pPr>
              <w:pStyle w:val="Default"/>
              <w:jc w:val="both"/>
              <w:rPr>
                <w:rFonts w:asciiTheme="majorBidi" w:hAnsiTheme="majorBidi" w:cstheme="majorBidi"/>
                <w:color w:val="auto"/>
                <w:sz w:val="20"/>
                <w:szCs w:val="20"/>
              </w:rPr>
            </w:pPr>
            <w:hyperlink r:id="rId9"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XIII priedo, II skyriaus, 3 punkto b papunktis</w:t>
            </w:r>
          </w:p>
        </w:tc>
        <w:tc>
          <w:tcPr>
            <w:tcW w:w="1367" w:type="dxa"/>
            <w:tcBorders>
              <w:top w:val="single" w:sz="4" w:space="0" w:color="auto"/>
              <w:left w:val="single" w:sz="4" w:space="0" w:color="auto"/>
              <w:right w:val="single" w:sz="4" w:space="0" w:color="auto"/>
            </w:tcBorders>
          </w:tcPr>
          <w:p w14:paraId="114E5CD7"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704" w:type="dxa"/>
            <w:tcBorders>
              <w:top w:val="single" w:sz="4" w:space="0" w:color="auto"/>
              <w:left w:val="single" w:sz="4" w:space="0" w:color="auto"/>
              <w:right w:val="single" w:sz="4" w:space="0" w:color="auto"/>
            </w:tcBorders>
          </w:tcPr>
          <w:p w14:paraId="064C7003"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1278" w:type="dxa"/>
            <w:tcBorders>
              <w:top w:val="single" w:sz="4" w:space="0" w:color="auto"/>
              <w:left w:val="single" w:sz="4" w:space="0" w:color="auto"/>
              <w:right w:val="single" w:sz="4" w:space="0" w:color="auto"/>
            </w:tcBorders>
          </w:tcPr>
          <w:p w14:paraId="3D71D6A4"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2141" w:type="dxa"/>
            <w:tcBorders>
              <w:left w:val="single" w:sz="4" w:space="0" w:color="auto"/>
              <w:right w:val="single" w:sz="4" w:space="0" w:color="auto"/>
            </w:tcBorders>
          </w:tcPr>
          <w:p w14:paraId="53442A38"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r w:rsidRPr="003F13C8">
              <w:rPr>
                <w:rFonts w:asciiTheme="majorBidi" w:hAnsiTheme="majorBidi" w:cstheme="majorBidi"/>
                <w:iCs/>
                <w:color w:val="77206D" w:themeColor="accent5" w:themeShade="BF"/>
                <w:sz w:val="20"/>
                <w:szCs w:val="20"/>
              </w:rPr>
              <w:t>[Perdirbtas gyvūnų augintinių ėdalas (išskyrus konservuotą) turi būti:</w:t>
            </w:r>
          </w:p>
          <w:p w14:paraId="79147B9C"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r w:rsidRPr="003F13C8">
              <w:rPr>
                <w:rFonts w:asciiTheme="majorBidi" w:hAnsiTheme="majorBidi" w:cstheme="majorBidi"/>
                <w:iCs/>
                <w:color w:val="77206D" w:themeColor="accent5" w:themeShade="BF"/>
                <w:sz w:val="20"/>
                <w:szCs w:val="20"/>
              </w:rPr>
              <w:t>i) termiškai apdorotas ne žemesnėje kaip 90 °C temperatūroje kaip visas gatavas produktas,</w:t>
            </w:r>
          </w:p>
          <w:p w14:paraId="21D704A3"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r w:rsidRPr="003F13C8">
              <w:rPr>
                <w:rFonts w:asciiTheme="majorBidi" w:hAnsiTheme="majorBidi" w:cstheme="majorBidi"/>
                <w:iCs/>
                <w:color w:val="77206D" w:themeColor="accent5" w:themeShade="BF"/>
                <w:sz w:val="20"/>
                <w:szCs w:val="20"/>
              </w:rPr>
              <w:lastRenderedPageBreak/>
              <w:t xml:space="preserve">ii) termiškai apdorotas taip, kad ne žemesnėje kaip 90 °C temperatūroje būtų apdorotos visos gyvūninės kilmės sudėtinės dalys, arba </w:t>
            </w:r>
          </w:p>
          <w:p w14:paraId="50D9A985" w14:textId="77777777" w:rsidR="00257D10" w:rsidRPr="00A70B9D" w:rsidRDefault="00257D10" w:rsidP="00107EDE">
            <w:pPr>
              <w:pStyle w:val="Default"/>
              <w:jc w:val="both"/>
              <w:rPr>
                <w:rFonts w:asciiTheme="majorBidi" w:hAnsiTheme="majorBidi" w:cstheme="majorBidi"/>
                <w:iCs/>
                <w:color w:val="77206D" w:themeColor="accent5" w:themeShade="BF"/>
                <w:sz w:val="20"/>
                <w:szCs w:val="20"/>
              </w:rPr>
            </w:pPr>
            <w:r w:rsidRPr="00A70B9D">
              <w:rPr>
                <w:rFonts w:asciiTheme="majorBidi" w:hAnsiTheme="majorBidi" w:cstheme="majorBidi"/>
                <w:iCs/>
                <w:color w:val="77206D" w:themeColor="accent5" w:themeShade="BF"/>
                <w:sz w:val="20"/>
                <w:szCs w:val="20"/>
              </w:rPr>
              <w:t xml:space="preserve">iii) pagamintas naudojant tik gyvūninės (kilmės) pašarines žaliavas: — šalutinius gyvūninius produktus ar jų gaminius iš mėsos ar mėsos produktų, kurie turi visi būti termiškai apdoroti bent 90 °C temperatūroje; </w:t>
            </w:r>
          </w:p>
          <w:p w14:paraId="49493805"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r w:rsidRPr="00A70B9D">
              <w:rPr>
                <w:rFonts w:asciiTheme="majorBidi" w:hAnsiTheme="majorBidi" w:cstheme="majorBidi"/>
                <w:iCs/>
                <w:color w:val="77206D" w:themeColor="accent5" w:themeShade="BF"/>
                <w:sz w:val="20"/>
                <w:szCs w:val="20"/>
              </w:rPr>
              <w:t xml:space="preserve">— šalutinių gyvūninių produktų gaminius, kurie buvo pagaminti laikantis šio reglamento reikalavimų; pieną ir pieno pagrindo produktus, želatiną, hidrolizuotus baltymus, kiaušinių produktus, kolageną, kraujo produktus, nurodytus X priedo II skyriaus 2 skirsnyje, perdirbtus gyvūninės kilmės baltymus, įskaitant žuvų miltus, lydytus riebalus, žuvų taukus, </w:t>
            </w:r>
            <w:proofErr w:type="spellStart"/>
            <w:r w:rsidRPr="00A70B9D">
              <w:rPr>
                <w:rFonts w:asciiTheme="majorBidi" w:hAnsiTheme="majorBidi" w:cstheme="majorBidi"/>
                <w:iCs/>
                <w:color w:val="77206D" w:themeColor="accent5" w:themeShade="BF"/>
                <w:sz w:val="20"/>
                <w:szCs w:val="20"/>
              </w:rPr>
              <w:t>dikalcio</w:t>
            </w:r>
            <w:proofErr w:type="spellEnd"/>
            <w:r w:rsidRPr="00A70B9D">
              <w:rPr>
                <w:rFonts w:asciiTheme="majorBidi" w:hAnsiTheme="majorBidi" w:cstheme="majorBidi"/>
                <w:iCs/>
                <w:color w:val="77206D" w:themeColor="accent5" w:themeShade="BF"/>
                <w:sz w:val="20"/>
                <w:szCs w:val="20"/>
              </w:rPr>
              <w:t xml:space="preserve"> fosfatą, </w:t>
            </w:r>
            <w:proofErr w:type="spellStart"/>
            <w:r w:rsidRPr="00A70B9D">
              <w:rPr>
                <w:rFonts w:asciiTheme="majorBidi" w:hAnsiTheme="majorBidi" w:cstheme="majorBidi"/>
                <w:iCs/>
                <w:color w:val="77206D" w:themeColor="accent5" w:themeShade="BF"/>
                <w:sz w:val="20"/>
                <w:szCs w:val="20"/>
              </w:rPr>
              <w:t>trikalcio</w:t>
            </w:r>
            <w:proofErr w:type="spellEnd"/>
            <w:r w:rsidRPr="00A70B9D">
              <w:rPr>
                <w:rFonts w:asciiTheme="majorBidi" w:hAnsiTheme="majorBidi" w:cstheme="majorBidi"/>
                <w:iCs/>
                <w:color w:val="77206D" w:themeColor="accent5" w:themeShade="BF"/>
                <w:sz w:val="20"/>
                <w:szCs w:val="20"/>
              </w:rPr>
              <w:t xml:space="preserve"> fosfatą arba kvapiuosius priedus</w:t>
            </w:r>
            <w:r w:rsidRPr="003F13C8">
              <w:rPr>
                <w:rFonts w:asciiTheme="majorBidi" w:hAnsiTheme="majorBidi" w:cstheme="majorBidi"/>
                <w:iCs/>
                <w:color w:val="77206D" w:themeColor="accent5" w:themeShade="BF"/>
                <w:sz w:val="20"/>
                <w:szCs w:val="20"/>
              </w:rPr>
              <w:t>;</w:t>
            </w:r>
          </w:p>
          <w:p w14:paraId="18F6F674"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r w:rsidRPr="003F13C8">
              <w:rPr>
                <w:rFonts w:asciiTheme="majorBidi" w:hAnsiTheme="majorBidi" w:cstheme="majorBidi"/>
                <w:iCs/>
                <w:color w:val="77206D" w:themeColor="accent5" w:themeShade="BF"/>
                <w:sz w:val="20"/>
                <w:szCs w:val="20"/>
              </w:rPr>
              <w:t xml:space="preserve">iv) jeigu leidžia kompetentinga institucija, apdorotas džiovinant ar </w:t>
            </w:r>
            <w:r w:rsidRPr="003F13C8">
              <w:rPr>
                <w:rFonts w:asciiTheme="majorBidi" w:hAnsiTheme="majorBidi" w:cstheme="majorBidi"/>
                <w:iCs/>
                <w:color w:val="77206D" w:themeColor="accent5" w:themeShade="BF"/>
                <w:sz w:val="20"/>
                <w:szCs w:val="20"/>
              </w:rPr>
              <w:lastRenderedPageBreak/>
              <w:t>fermentuojant, kuris užtikrina, kad gyvūnų augintinių ėdalas nekelia nepriimtino pavojaus visuomenės ir gyvūnų sveikatai; v) šalutinių gyvūninių produktų, nurodytų Reglamento (EB) Nr. 1069/2009 10 straipsnio l ir m punktuose, ir iš vandens gyvūnų, vandens ir sausumos bestuburių gautų šalutinių gyvūninių produktų atveju, jei Leidus kompetentingai institucijai, apdorotas taip, kad būtų užtikrinta, jog gyvūnų augintinių ėdalas nekeltų nepriimtino pavojaus visuomenės ir gyvūnų sveikatai.]</w:t>
            </w:r>
          </w:p>
        </w:tc>
      </w:tr>
      <w:tr w:rsidR="00257D10" w:rsidRPr="002E45FC" w14:paraId="7D593221" w14:textId="77777777" w:rsidTr="00107EDE">
        <w:tc>
          <w:tcPr>
            <w:tcW w:w="540" w:type="dxa"/>
            <w:tcBorders>
              <w:top w:val="single" w:sz="4" w:space="0" w:color="auto"/>
              <w:left w:val="single" w:sz="4" w:space="0" w:color="auto"/>
              <w:bottom w:val="single" w:sz="4" w:space="0" w:color="auto"/>
              <w:right w:val="single" w:sz="4" w:space="0" w:color="auto"/>
            </w:tcBorders>
          </w:tcPr>
          <w:p w14:paraId="6613CAC8" w14:textId="77777777" w:rsidR="00257D10" w:rsidRPr="008E7421" w:rsidRDefault="00257D10" w:rsidP="00257D10">
            <w:pPr>
              <w:pStyle w:val="ListParagraph"/>
              <w:widowControl w:val="0"/>
              <w:numPr>
                <w:ilvl w:val="0"/>
                <w:numId w:val="1"/>
              </w:numPr>
              <w:adjustRightInd w:val="0"/>
              <w:jc w:val="both"/>
              <w:rPr>
                <w:rFonts w:asciiTheme="majorBidi" w:hAnsiTheme="majorBidi" w:cstheme="majorBidi"/>
                <w:b/>
                <w:bCs/>
                <w:lang w:val="lt-LT"/>
              </w:rPr>
            </w:pPr>
          </w:p>
        </w:tc>
        <w:tc>
          <w:tcPr>
            <w:tcW w:w="3167" w:type="dxa"/>
            <w:tcBorders>
              <w:top w:val="single" w:sz="4" w:space="0" w:color="auto"/>
              <w:left w:val="single" w:sz="4" w:space="0" w:color="auto"/>
              <w:bottom w:val="single" w:sz="4" w:space="0" w:color="auto"/>
              <w:right w:val="single" w:sz="4" w:space="0" w:color="auto"/>
            </w:tcBorders>
          </w:tcPr>
          <w:p w14:paraId="205740DC" w14:textId="77777777" w:rsidR="00257D10" w:rsidRPr="00832925" w:rsidRDefault="00257D10" w:rsidP="00107EDE">
            <w:pPr>
              <w:jc w:val="both"/>
              <w:rPr>
                <w:rFonts w:asciiTheme="majorBidi" w:hAnsiTheme="majorBidi" w:cstheme="majorBidi"/>
                <w:lang w:val="lt-LT"/>
              </w:rPr>
            </w:pPr>
            <w:r w:rsidRPr="00832925">
              <w:rPr>
                <w:rFonts w:asciiTheme="majorBidi" w:hAnsiTheme="majorBidi" w:cstheme="majorBidi"/>
                <w:lang w:val="lt-LT"/>
              </w:rPr>
              <w:t>Ar įranga, kuri naudojama konservuoto gyvūnų augintinių ėdalo gamybai</w:t>
            </w:r>
            <w:r>
              <w:rPr>
                <w:rFonts w:asciiTheme="majorBidi" w:hAnsiTheme="majorBidi" w:cstheme="majorBidi"/>
                <w:lang w:val="lt-LT"/>
              </w:rPr>
              <w:t>,</w:t>
            </w:r>
            <w:r w:rsidRPr="00832925">
              <w:rPr>
                <w:rFonts w:asciiTheme="majorBidi" w:hAnsiTheme="majorBidi" w:cstheme="majorBidi"/>
                <w:lang w:val="lt-LT"/>
              </w:rPr>
              <w:t xml:space="preserve"> užtikrina, kad </w:t>
            </w:r>
            <w:proofErr w:type="spellStart"/>
            <w:r w:rsidRPr="008E7421">
              <w:rPr>
                <w:rFonts w:asciiTheme="majorBidi" w:hAnsiTheme="majorBidi" w:cstheme="majorBidi"/>
                <w:iCs/>
                <w:lang w:val="lt-LT"/>
              </w:rPr>
              <w:t>Fc</w:t>
            </w:r>
            <w:proofErr w:type="spellEnd"/>
            <w:r w:rsidRPr="008E7421">
              <w:rPr>
                <w:rFonts w:asciiTheme="majorBidi" w:hAnsiTheme="majorBidi" w:cstheme="majorBidi"/>
                <w:iCs/>
                <w:lang w:val="lt-LT"/>
              </w:rPr>
              <w:t xml:space="preserve"> vertė ne mažesnė kaip 3</w:t>
            </w:r>
            <w:r w:rsidRPr="00832925">
              <w:rPr>
                <w:rFonts w:asciiTheme="majorBidi" w:hAnsiTheme="majorBidi" w:cstheme="majorBidi"/>
                <w:lang w:val="lt-LT"/>
              </w:rPr>
              <w:t xml:space="preserve">? </w:t>
            </w:r>
          </w:p>
        </w:tc>
        <w:tc>
          <w:tcPr>
            <w:tcW w:w="2413" w:type="dxa"/>
            <w:tcBorders>
              <w:top w:val="single" w:sz="4" w:space="0" w:color="auto"/>
              <w:left w:val="single" w:sz="4" w:space="0" w:color="auto"/>
              <w:bottom w:val="single" w:sz="4" w:space="0" w:color="auto"/>
              <w:right w:val="single" w:sz="4" w:space="0" w:color="auto"/>
            </w:tcBorders>
          </w:tcPr>
          <w:p w14:paraId="4E600878" w14:textId="77777777" w:rsidR="00257D10" w:rsidRPr="00832925" w:rsidRDefault="00257D10" w:rsidP="00107EDE">
            <w:pPr>
              <w:pStyle w:val="Default"/>
              <w:jc w:val="both"/>
              <w:rPr>
                <w:rFonts w:asciiTheme="majorBidi" w:hAnsiTheme="majorBidi" w:cstheme="majorBidi"/>
                <w:color w:val="auto"/>
                <w:sz w:val="20"/>
                <w:szCs w:val="20"/>
              </w:rPr>
            </w:pPr>
            <w:hyperlink r:id="rId10"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XIII priedo, II skyriaus, 3 punkto a papunktis</w:t>
            </w:r>
          </w:p>
        </w:tc>
        <w:tc>
          <w:tcPr>
            <w:tcW w:w="1367" w:type="dxa"/>
            <w:tcBorders>
              <w:top w:val="single" w:sz="4" w:space="0" w:color="auto"/>
              <w:left w:val="single" w:sz="4" w:space="0" w:color="auto"/>
              <w:right w:val="single" w:sz="4" w:space="0" w:color="auto"/>
            </w:tcBorders>
          </w:tcPr>
          <w:p w14:paraId="5531C78C"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704" w:type="dxa"/>
            <w:tcBorders>
              <w:top w:val="single" w:sz="4" w:space="0" w:color="auto"/>
              <w:left w:val="single" w:sz="4" w:space="0" w:color="auto"/>
              <w:right w:val="single" w:sz="4" w:space="0" w:color="auto"/>
            </w:tcBorders>
          </w:tcPr>
          <w:p w14:paraId="71C12B89"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1278" w:type="dxa"/>
            <w:tcBorders>
              <w:top w:val="single" w:sz="4" w:space="0" w:color="auto"/>
              <w:left w:val="single" w:sz="4" w:space="0" w:color="auto"/>
              <w:right w:val="single" w:sz="4" w:space="0" w:color="auto"/>
            </w:tcBorders>
          </w:tcPr>
          <w:p w14:paraId="1AB01345"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2141" w:type="dxa"/>
            <w:tcBorders>
              <w:left w:val="single" w:sz="4" w:space="0" w:color="auto"/>
              <w:right w:val="single" w:sz="4" w:space="0" w:color="auto"/>
            </w:tcBorders>
          </w:tcPr>
          <w:p w14:paraId="6FDFF224" w14:textId="77777777" w:rsidR="00257D10" w:rsidRPr="003F13C8" w:rsidRDefault="00257D10" w:rsidP="00107EDE">
            <w:pPr>
              <w:pStyle w:val="Default"/>
              <w:jc w:val="both"/>
              <w:rPr>
                <w:rFonts w:asciiTheme="majorBidi" w:hAnsiTheme="majorBidi" w:cstheme="majorBidi"/>
                <w:iCs/>
                <w:color w:val="77206D" w:themeColor="accent5" w:themeShade="BF"/>
                <w:sz w:val="20"/>
                <w:szCs w:val="20"/>
              </w:rPr>
            </w:pPr>
          </w:p>
        </w:tc>
      </w:tr>
      <w:tr w:rsidR="00257D10" w:rsidRPr="002E45FC" w14:paraId="722D4B59" w14:textId="77777777" w:rsidTr="00107EDE">
        <w:tc>
          <w:tcPr>
            <w:tcW w:w="540" w:type="dxa"/>
            <w:tcBorders>
              <w:top w:val="single" w:sz="4" w:space="0" w:color="auto"/>
              <w:left w:val="single" w:sz="4" w:space="0" w:color="auto"/>
              <w:bottom w:val="single" w:sz="4" w:space="0" w:color="auto"/>
              <w:right w:val="single" w:sz="4" w:space="0" w:color="auto"/>
            </w:tcBorders>
          </w:tcPr>
          <w:p w14:paraId="61E52149" w14:textId="77777777" w:rsidR="00257D10" w:rsidRPr="008E7421" w:rsidRDefault="00257D10" w:rsidP="00257D10">
            <w:pPr>
              <w:pStyle w:val="ListParagraph"/>
              <w:widowControl w:val="0"/>
              <w:numPr>
                <w:ilvl w:val="0"/>
                <w:numId w:val="1"/>
              </w:numPr>
              <w:adjustRightInd w:val="0"/>
              <w:jc w:val="both"/>
              <w:rPr>
                <w:rFonts w:asciiTheme="majorBidi" w:hAnsiTheme="majorBidi" w:cstheme="majorBidi"/>
                <w:b/>
                <w:bCs/>
                <w:lang w:val="pt-BR"/>
              </w:rPr>
            </w:pPr>
          </w:p>
        </w:tc>
        <w:tc>
          <w:tcPr>
            <w:tcW w:w="3167" w:type="dxa"/>
            <w:tcBorders>
              <w:top w:val="single" w:sz="4" w:space="0" w:color="auto"/>
              <w:left w:val="single" w:sz="4" w:space="0" w:color="auto"/>
              <w:bottom w:val="single" w:sz="4" w:space="0" w:color="auto"/>
              <w:right w:val="single" w:sz="4" w:space="0" w:color="auto"/>
            </w:tcBorders>
          </w:tcPr>
          <w:p w14:paraId="2E3ACCC1" w14:textId="77777777" w:rsidR="00257D10" w:rsidRPr="00832925" w:rsidRDefault="00257D10" w:rsidP="00107EDE">
            <w:pPr>
              <w:jc w:val="both"/>
              <w:rPr>
                <w:rFonts w:asciiTheme="majorBidi" w:hAnsiTheme="majorBidi" w:cstheme="majorBidi"/>
                <w:lang w:val="lt-LT"/>
              </w:rPr>
            </w:pPr>
            <w:r w:rsidRPr="00832925">
              <w:rPr>
                <w:rFonts w:asciiTheme="majorBidi" w:hAnsiTheme="majorBidi" w:cstheme="majorBidi"/>
                <w:lang w:val="lt-LT"/>
              </w:rPr>
              <w:t xml:space="preserve">Ar įranga, naudojama šunų </w:t>
            </w:r>
            <w:proofErr w:type="spellStart"/>
            <w:r w:rsidRPr="00832925">
              <w:rPr>
                <w:rFonts w:asciiTheme="majorBidi" w:hAnsiTheme="majorBidi" w:cstheme="majorBidi"/>
                <w:lang w:val="lt-LT"/>
              </w:rPr>
              <w:t>kramtalų</w:t>
            </w:r>
            <w:proofErr w:type="spellEnd"/>
            <w:r w:rsidRPr="00832925">
              <w:rPr>
                <w:rFonts w:asciiTheme="majorBidi" w:hAnsiTheme="majorBidi" w:cstheme="majorBidi"/>
                <w:lang w:val="lt-LT"/>
              </w:rPr>
              <w:t xml:space="preserve"> gamyboje</w:t>
            </w:r>
            <w:r>
              <w:rPr>
                <w:rFonts w:asciiTheme="majorBidi" w:hAnsiTheme="majorBidi" w:cstheme="majorBidi"/>
                <w:lang w:val="lt-LT"/>
              </w:rPr>
              <w:t>,</w:t>
            </w:r>
            <w:r w:rsidRPr="00832925">
              <w:rPr>
                <w:rFonts w:asciiTheme="majorBidi" w:hAnsiTheme="majorBidi" w:cstheme="majorBidi"/>
                <w:lang w:val="lt-LT"/>
              </w:rPr>
              <w:t xml:space="preserve"> užtikrina </w:t>
            </w:r>
            <w:r w:rsidRPr="008E7421">
              <w:rPr>
                <w:rFonts w:asciiTheme="majorBidi" w:hAnsiTheme="majorBidi" w:cstheme="majorBidi"/>
                <w:iCs/>
                <w:lang w:val="pt-BR"/>
              </w:rPr>
              <w:t xml:space="preserve">patogeninių organizmų (įskaitant salmoneles) sunaikinimą </w:t>
            </w:r>
            <w:r w:rsidRPr="00832925">
              <w:rPr>
                <w:rFonts w:asciiTheme="majorBidi" w:hAnsiTheme="majorBidi" w:cstheme="majorBidi"/>
                <w:lang w:val="lt-LT"/>
              </w:rPr>
              <w:t xml:space="preserve">termiškai apdorojant? </w:t>
            </w:r>
          </w:p>
        </w:tc>
        <w:tc>
          <w:tcPr>
            <w:tcW w:w="2413" w:type="dxa"/>
            <w:tcBorders>
              <w:top w:val="single" w:sz="4" w:space="0" w:color="auto"/>
              <w:left w:val="single" w:sz="4" w:space="0" w:color="auto"/>
              <w:bottom w:val="single" w:sz="4" w:space="0" w:color="auto"/>
              <w:right w:val="single" w:sz="4" w:space="0" w:color="auto"/>
            </w:tcBorders>
          </w:tcPr>
          <w:p w14:paraId="20CDDCC9" w14:textId="77777777" w:rsidR="00257D10" w:rsidRPr="00832925" w:rsidRDefault="00257D10" w:rsidP="00107EDE">
            <w:pPr>
              <w:pStyle w:val="Default"/>
              <w:jc w:val="both"/>
              <w:rPr>
                <w:rFonts w:asciiTheme="majorBidi" w:hAnsiTheme="majorBidi" w:cstheme="majorBidi"/>
                <w:color w:val="auto"/>
                <w:sz w:val="20"/>
                <w:szCs w:val="20"/>
              </w:rPr>
            </w:pPr>
            <w:hyperlink r:id="rId11"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XIII priedo, II skyriaus, 4 punktas</w:t>
            </w:r>
          </w:p>
        </w:tc>
        <w:tc>
          <w:tcPr>
            <w:tcW w:w="1367" w:type="dxa"/>
            <w:tcBorders>
              <w:top w:val="single" w:sz="4" w:space="0" w:color="auto"/>
              <w:left w:val="single" w:sz="4" w:space="0" w:color="auto"/>
              <w:right w:val="single" w:sz="4" w:space="0" w:color="auto"/>
            </w:tcBorders>
          </w:tcPr>
          <w:p w14:paraId="149BC83D"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704" w:type="dxa"/>
            <w:tcBorders>
              <w:top w:val="single" w:sz="4" w:space="0" w:color="auto"/>
              <w:left w:val="single" w:sz="4" w:space="0" w:color="auto"/>
              <w:right w:val="single" w:sz="4" w:space="0" w:color="auto"/>
            </w:tcBorders>
          </w:tcPr>
          <w:p w14:paraId="375D8EFF"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1278" w:type="dxa"/>
            <w:tcBorders>
              <w:top w:val="single" w:sz="4" w:space="0" w:color="auto"/>
              <w:left w:val="single" w:sz="4" w:space="0" w:color="auto"/>
              <w:right w:val="single" w:sz="4" w:space="0" w:color="auto"/>
            </w:tcBorders>
          </w:tcPr>
          <w:p w14:paraId="1B43A761" w14:textId="77777777" w:rsidR="00257D10" w:rsidRPr="00832925" w:rsidRDefault="00257D10" w:rsidP="00107EDE">
            <w:pPr>
              <w:pStyle w:val="Default"/>
              <w:jc w:val="both"/>
              <w:rPr>
                <w:rFonts w:asciiTheme="majorBidi" w:hAnsiTheme="majorBidi" w:cstheme="majorBidi"/>
                <w:b/>
                <w:bCs/>
                <w:iCs/>
                <w:color w:val="auto"/>
                <w:sz w:val="20"/>
                <w:szCs w:val="20"/>
              </w:rPr>
            </w:pPr>
          </w:p>
        </w:tc>
        <w:tc>
          <w:tcPr>
            <w:tcW w:w="2141" w:type="dxa"/>
            <w:tcBorders>
              <w:left w:val="single" w:sz="4" w:space="0" w:color="auto"/>
              <w:right w:val="single" w:sz="4" w:space="0" w:color="auto"/>
            </w:tcBorders>
          </w:tcPr>
          <w:p w14:paraId="0D78E672" w14:textId="77777777" w:rsidR="00257D10" w:rsidRPr="00A70B9D" w:rsidRDefault="00257D10" w:rsidP="00107EDE">
            <w:pPr>
              <w:pStyle w:val="Default"/>
              <w:jc w:val="both"/>
              <w:rPr>
                <w:rFonts w:asciiTheme="majorBidi" w:hAnsiTheme="majorBidi" w:cstheme="majorBidi"/>
                <w:iCs/>
                <w:strike/>
                <w:color w:val="77206D" w:themeColor="accent5" w:themeShade="BF"/>
                <w:sz w:val="20"/>
                <w:szCs w:val="20"/>
              </w:rPr>
            </w:pPr>
          </w:p>
        </w:tc>
      </w:tr>
    </w:tbl>
    <w:p w14:paraId="4EB08E6A" w14:textId="77777777" w:rsidR="00257D10" w:rsidRPr="008E7421" w:rsidRDefault="00257D10" w:rsidP="00257D10">
      <w:pPr>
        <w:pStyle w:val="bodytext"/>
        <w:spacing w:before="0" w:beforeAutospacing="0" w:after="0" w:afterAutospacing="0"/>
        <w:rPr>
          <w:rFonts w:asciiTheme="majorBidi" w:hAnsiTheme="majorBidi" w:cstheme="majorBidi"/>
          <w:sz w:val="20"/>
          <w:szCs w:val="20"/>
          <w:lang w:val="pt-BR"/>
        </w:rPr>
      </w:pPr>
    </w:p>
    <w:p w14:paraId="665466BA" w14:textId="77777777" w:rsidR="00257D10" w:rsidRPr="008E7421" w:rsidRDefault="00257D10" w:rsidP="00257D10">
      <w:pPr>
        <w:pStyle w:val="ListParagraph"/>
        <w:widowControl w:val="0"/>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Teisės aktų, pagal kuriuos atliekamas reikalavimo atitikties įvertinimas, sąrašas:</w:t>
      </w:r>
    </w:p>
    <w:p w14:paraId="4EF5CED4" w14:textId="77777777" w:rsidR="00257D10" w:rsidRPr="008E7421" w:rsidRDefault="00257D10" w:rsidP="00257D10">
      <w:pPr>
        <w:pStyle w:val="ListParagraph"/>
        <w:rPr>
          <w:rFonts w:asciiTheme="majorBidi" w:hAnsiTheme="majorBidi" w:cstheme="majorBidi"/>
          <w:sz w:val="24"/>
          <w:szCs w:val="24"/>
          <w:lang w:val="pt-BR"/>
        </w:rPr>
      </w:pPr>
    </w:p>
    <w:p w14:paraId="470C6C03" w14:textId="77777777" w:rsidR="00257D10" w:rsidRDefault="00257D10" w:rsidP="00257D10">
      <w:pPr>
        <w:pStyle w:val="ListParagraph"/>
        <w:widowControl w:val="0"/>
        <w:numPr>
          <w:ilvl w:val="0"/>
          <w:numId w:val="2"/>
        </w:numPr>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2011 m. vasario 25 d. Komisijos reglamento (ES) Nr. 142/2011, kuriuo įgyvendinami Europos Parlamento ir</w:t>
      </w:r>
    </w:p>
    <w:p w14:paraId="4298967E" w14:textId="77777777" w:rsidR="00257D10" w:rsidRDefault="00257D10" w:rsidP="00257D10">
      <w:pPr>
        <w:pStyle w:val="ListParagraph"/>
        <w:widowControl w:val="0"/>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 xml:space="preserve">Tarybos reglamentas (EB) Nr. 1069/2009, kuriuo nustatomos žmonėms vartoti neskirtų šalutinių gyvūninių </w:t>
      </w:r>
    </w:p>
    <w:p w14:paraId="72D22CB9" w14:textId="77777777" w:rsidR="00257D10" w:rsidRDefault="00257D10" w:rsidP="00257D10">
      <w:pPr>
        <w:pStyle w:val="ListParagraph"/>
        <w:widowControl w:val="0"/>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 xml:space="preserve">produktų ir jų gaminių sveikumo taisyklės, ir Tarybos direktyva 97/78/EB dėl tam tikrų mėginių ir </w:t>
      </w:r>
    </w:p>
    <w:p w14:paraId="040AA3F4" w14:textId="77777777" w:rsidR="00257D10" w:rsidRPr="008E7421" w:rsidRDefault="00257D10" w:rsidP="00257D10">
      <w:pPr>
        <w:pStyle w:val="ListParagraph"/>
        <w:widowControl w:val="0"/>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priemonių, kuriems netaikomi veterinariniai tikrinimai pasienyje pagal tą direktyvą.</w:t>
      </w:r>
    </w:p>
    <w:p w14:paraId="218ACD9B" w14:textId="1251BC13" w:rsidR="008C79E6" w:rsidRDefault="00257D10" w:rsidP="00257D10">
      <w:pPr>
        <w:pStyle w:val="ListParagraph"/>
      </w:pPr>
      <w:hyperlink r:id="rId12" w:history="1">
        <w:r w:rsidRPr="008E7421">
          <w:rPr>
            <w:rStyle w:val="Hyperlink"/>
            <w:rFonts w:asciiTheme="majorBidi" w:eastAsiaTheme="majorEastAsia" w:hAnsiTheme="majorBidi"/>
            <w:sz w:val="24"/>
            <w:szCs w:val="24"/>
            <w:lang w:val="pt-BR"/>
          </w:rPr>
          <w:t>https://eur-lex.europa.eu/legal-content/EN/TXT/?uri=CELEX%3A02011R0142-20220417&amp;qid=1695124207395</w:t>
        </w:r>
      </w:hyperlink>
      <w:r w:rsidRPr="008E7421">
        <w:rPr>
          <w:rFonts w:asciiTheme="majorBidi" w:hAnsiTheme="majorBidi" w:cstheme="majorBidi"/>
          <w:sz w:val="24"/>
          <w:szCs w:val="24"/>
          <w:lang w:val="pt-BR"/>
        </w:rPr>
        <w:t xml:space="preserve"> </w:t>
      </w:r>
    </w:p>
    <w:sectPr w:rsidR="008C79E6" w:rsidSect="00257D1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EU Albertina">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75EBD"/>
    <w:multiLevelType w:val="multilevel"/>
    <w:tmpl w:val="2A775E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9C1279"/>
    <w:multiLevelType w:val="multilevel"/>
    <w:tmpl w:val="4A9C1279"/>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76806613">
    <w:abstractNumId w:val="1"/>
  </w:num>
  <w:num w:numId="2" w16cid:durableId="68001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10"/>
    <w:rsid w:val="00257D10"/>
    <w:rsid w:val="003B706E"/>
    <w:rsid w:val="00777BB8"/>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EAD7"/>
  <w15:chartTrackingRefBased/>
  <w15:docId w15:val="{CCC52706-AD01-4509-AAA3-B164CBFD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10"/>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257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D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D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D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D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D10"/>
    <w:rPr>
      <w:rFonts w:eastAsiaTheme="majorEastAsia" w:cstheme="majorBidi"/>
      <w:color w:val="272727" w:themeColor="text1" w:themeTint="D8"/>
    </w:rPr>
  </w:style>
  <w:style w:type="paragraph" w:styleId="Title">
    <w:name w:val="Title"/>
    <w:basedOn w:val="Normal"/>
    <w:next w:val="Normal"/>
    <w:link w:val="TitleChar"/>
    <w:uiPriority w:val="10"/>
    <w:qFormat/>
    <w:rsid w:val="00257D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D10"/>
    <w:pPr>
      <w:spacing w:before="160"/>
      <w:jc w:val="center"/>
    </w:pPr>
    <w:rPr>
      <w:i/>
      <w:iCs/>
      <w:color w:val="404040" w:themeColor="text1" w:themeTint="BF"/>
    </w:rPr>
  </w:style>
  <w:style w:type="character" w:customStyle="1" w:styleId="QuoteChar">
    <w:name w:val="Quote Char"/>
    <w:basedOn w:val="DefaultParagraphFont"/>
    <w:link w:val="Quote"/>
    <w:uiPriority w:val="29"/>
    <w:rsid w:val="00257D10"/>
    <w:rPr>
      <w:i/>
      <w:iCs/>
      <w:color w:val="404040" w:themeColor="text1" w:themeTint="BF"/>
    </w:rPr>
  </w:style>
  <w:style w:type="paragraph" w:styleId="ListParagraph">
    <w:name w:val="List Paragraph"/>
    <w:basedOn w:val="Normal"/>
    <w:uiPriority w:val="34"/>
    <w:qFormat/>
    <w:rsid w:val="00257D10"/>
    <w:pPr>
      <w:ind w:left="720"/>
      <w:contextualSpacing/>
    </w:pPr>
  </w:style>
  <w:style w:type="character" w:styleId="IntenseEmphasis">
    <w:name w:val="Intense Emphasis"/>
    <w:basedOn w:val="DefaultParagraphFont"/>
    <w:uiPriority w:val="21"/>
    <w:qFormat/>
    <w:rsid w:val="00257D10"/>
    <w:rPr>
      <w:i/>
      <w:iCs/>
      <w:color w:val="0F4761" w:themeColor="accent1" w:themeShade="BF"/>
    </w:rPr>
  </w:style>
  <w:style w:type="paragraph" w:styleId="IntenseQuote">
    <w:name w:val="Intense Quote"/>
    <w:basedOn w:val="Normal"/>
    <w:next w:val="Normal"/>
    <w:link w:val="IntenseQuoteChar"/>
    <w:uiPriority w:val="30"/>
    <w:qFormat/>
    <w:rsid w:val="00257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D10"/>
    <w:rPr>
      <w:i/>
      <w:iCs/>
      <w:color w:val="0F4761" w:themeColor="accent1" w:themeShade="BF"/>
    </w:rPr>
  </w:style>
  <w:style w:type="character" w:styleId="IntenseReference">
    <w:name w:val="Intense Reference"/>
    <w:basedOn w:val="DefaultParagraphFont"/>
    <w:uiPriority w:val="32"/>
    <w:qFormat/>
    <w:rsid w:val="00257D10"/>
    <w:rPr>
      <w:b/>
      <w:bCs/>
      <w:smallCaps/>
      <w:color w:val="0F4761" w:themeColor="accent1" w:themeShade="BF"/>
      <w:spacing w:val="5"/>
    </w:rPr>
  </w:style>
  <w:style w:type="character" w:styleId="Hyperlink">
    <w:name w:val="Hyperlink"/>
    <w:uiPriority w:val="99"/>
    <w:qFormat/>
    <w:rsid w:val="00257D10"/>
    <w:rPr>
      <w:color w:val="0000FF"/>
      <w:u w:val="single"/>
    </w:rPr>
  </w:style>
  <w:style w:type="paragraph" w:customStyle="1" w:styleId="bodytext">
    <w:name w:val="bodytext"/>
    <w:basedOn w:val="Normal"/>
    <w:qFormat/>
    <w:rsid w:val="00257D10"/>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Default">
    <w:name w:val="Default"/>
    <w:qFormat/>
    <w:rsid w:val="00257D10"/>
    <w:pPr>
      <w:autoSpaceDE w:val="0"/>
      <w:autoSpaceDN w:val="0"/>
      <w:adjustRightInd w:val="0"/>
      <w:spacing w:after="0" w:line="240" w:lineRule="auto"/>
    </w:pPr>
    <w:rPr>
      <w:rFonts w:ascii="EU Albertina" w:eastAsia="Times New Roman" w:hAnsi="EU Albertina" w:cs="EU Albertina"/>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1R0142-20220417&amp;qid=16951242073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EN/TXT/?uri=CELEX%3A02011R0142-20220417&amp;qid=1695124207395" TargetMode="External"/><Relationship Id="rId12" Type="http://schemas.openxmlformats.org/officeDocument/2006/relationships/hyperlink" Target="https://eur-lex.europa.eu/legal-content/EN/TXT/?uri=CELEX%3A02011R0142-20220417&amp;qid=16951242073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uri=CELEX%3A02011R0142-20220417&amp;qid=1695124207395" TargetMode="External"/><Relationship Id="rId11" Type="http://schemas.openxmlformats.org/officeDocument/2006/relationships/hyperlink" Target="https://eur-lex.europa.eu/legal-content/EN/TXT/?uri=CELEX%3A02011R0142-20220417&amp;qid=1695124207395" TargetMode="External"/><Relationship Id="rId5" Type="http://schemas.openxmlformats.org/officeDocument/2006/relationships/hyperlink" Target="https://eur-lex.europa.eu/legal-content/EN/TXT/?uri=CELEX%3A02011R0142-20220417&amp;qid=1695124207395" TargetMode="External"/><Relationship Id="rId10" Type="http://schemas.openxmlformats.org/officeDocument/2006/relationships/hyperlink" Target="https://eur-lex.europa.eu/legal-content/EN/TXT/?uri=CELEX%3A02011R0142-20220417&amp;qid=1695124207395" TargetMode="External"/><Relationship Id="rId4" Type="http://schemas.openxmlformats.org/officeDocument/2006/relationships/webSettings" Target="webSettings.xml"/><Relationship Id="rId9" Type="http://schemas.openxmlformats.org/officeDocument/2006/relationships/hyperlink" Target="https://eur-lex.europa.eu/legal-content/EN/TXT/?uri=CELEX%3A02011R0142-20220417&amp;qid=16951242073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2961</Words>
  <Characters>1689</Characters>
  <Application>Microsoft Office Word</Application>
  <DocSecurity>0</DocSecurity>
  <Lines>14</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2026-04-07T13:20:00Z</dcterms:created>
  <dcterms:modified xsi:type="dcterms:W3CDTF">2026-04-07T13:21:00Z</dcterms:modified>
</cp:coreProperties>
</file>