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78F3" w14:textId="77777777" w:rsidR="003402EA" w:rsidRPr="008E7421" w:rsidRDefault="003402EA" w:rsidP="003402EA">
      <w:pPr>
        <w:shd w:val="clear" w:color="auto" w:fill="FFFFFF"/>
        <w:ind w:left="6372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Darbo instrukcijos AP-2-4-1-D1</w:t>
      </w:r>
    </w:p>
    <w:p w14:paraId="22A6DBE5" w14:textId="77777777" w:rsidR="003402EA" w:rsidRDefault="003402EA" w:rsidP="003402EA">
      <w:pPr>
        <w:shd w:val="clear" w:color="auto" w:fill="FFFFFF"/>
        <w:ind w:left="5664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„Šalutinių gyvūninių produktų ir (ar) jų gaminių ūkio </w:t>
      </w:r>
    </w:p>
    <w:p w14:paraId="764E9CF5" w14:textId="77777777" w:rsidR="003402EA" w:rsidRPr="008E7421" w:rsidRDefault="003402EA" w:rsidP="003402EA">
      <w:pPr>
        <w:shd w:val="clear" w:color="auto" w:fill="FFFFFF"/>
        <w:ind w:left="5664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subjektų vertinimas prieš pradedant veiklą“  </w:t>
      </w:r>
    </w:p>
    <w:p w14:paraId="40E848C2" w14:textId="77777777" w:rsidR="003402EA" w:rsidRPr="008E7421" w:rsidRDefault="003402EA" w:rsidP="003402EA">
      <w:pPr>
        <w:shd w:val="clear" w:color="auto" w:fill="FFFFFF"/>
        <w:ind w:left="5664" w:firstLine="708"/>
        <w:rPr>
          <w:rFonts w:asciiTheme="majorBidi" w:eastAsia="Arial Unicode MS" w:hAnsiTheme="majorBidi" w:cstheme="majorBidi"/>
          <w:b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2 priedas</w:t>
      </w:r>
    </w:p>
    <w:p w14:paraId="2A3C07BB" w14:textId="77777777" w:rsidR="003402EA" w:rsidRPr="00832925" w:rsidRDefault="003402EA" w:rsidP="003402EA">
      <w:pPr>
        <w:tabs>
          <w:tab w:val="left" w:pos="426"/>
        </w:tabs>
        <w:suppressAutoHyphens/>
        <w:autoSpaceDN w:val="0"/>
        <w:ind w:left="10632"/>
        <w:rPr>
          <w:rFonts w:asciiTheme="majorBidi" w:hAnsiTheme="majorBidi" w:cstheme="majorBidi"/>
          <w:lang w:val="lt-LT"/>
        </w:rPr>
      </w:pPr>
    </w:p>
    <w:p w14:paraId="5C014ED3" w14:textId="77777777" w:rsidR="003402EA" w:rsidRPr="00832925" w:rsidRDefault="003402EA" w:rsidP="003402EA">
      <w:pPr>
        <w:pStyle w:val="bodytext"/>
        <w:spacing w:before="0" w:beforeAutospacing="0" w:after="0" w:afterAutospacing="0"/>
        <w:rPr>
          <w:rFonts w:asciiTheme="majorBidi" w:hAnsiTheme="majorBidi" w:cstheme="majorBidi"/>
          <w:b/>
          <w:bCs/>
          <w:sz w:val="20"/>
          <w:szCs w:val="20"/>
          <w:lang w:val="lt-LT" w:eastAsia="nl-NL"/>
        </w:rPr>
      </w:pPr>
      <w:r w:rsidRPr="00832925">
        <w:rPr>
          <w:rFonts w:asciiTheme="majorBidi" w:hAnsiTheme="majorBidi" w:cstheme="majorBidi"/>
          <w:b/>
          <w:bCs/>
          <w:sz w:val="20"/>
          <w:szCs w:val="20"/>
          <w:lang w:val="lt-LT" w:eastAsia="nl-NL"/>
        </w:rPr>
        <w:t xml:space="preserve">REIKALAVIMAI TARPINĘ VEIKLĄ VYKDANČIOMS IR (AR) ŠALUTINIŲ GYVŪNINIŲ PRODUKTŲ </w:t>
      </w:r>
      <w:r>
        <w:rPr>
          <w:rFonts w:asciiTheme="majorBidi" w:hAnsiTheme="majorBidi" w:cstheme="majorBidi"/>
          <w:b/>
          <w:bCs/>
          <w:sz w:val="20"/>
          <w:szCs w:val="20"/>
          <w:lang w:val="lt-LT" w:eastAsia="nl-NL"/>
        </w:rPr>
        <w:t>SANDĖLIAVIMO</w:t>
      </w:r>
      <w:r w:rsidRPr="00832925">
        <w:rPr>
          <w:rFonts w:asciiTheme="majorBidi" w:hAnsiTheme="majorBidi" w:cstheme="majorBidi"/>
          <w:b/>
          <w:bCs/>
          <w:sz w:val="20"/>
          <w:szCs w:val="20"/>
          <w:lang w:val="lt-LT" w:eastAsia="nl-NL"/>
        </w:rPr>
        <w:t xml:space="preserve"> ĮMONĖMS</w:t>
      </w:r>
    </w:p>
    <w:p w14:paraId="3939CFD7" w14:textId="77777777" w:rsidR="003402EA" w:rsidRPr="00832925" w:rsidRDefault="003402EA" w:rsidP="003402EA">
      <w:pPr>
        <w:pStyle w:val="bodytext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lt-LT"/>
        </w:rPr>
      </w:pPr>
    </w:p>
    <w:tbl>
      <w:tblPr>
        <w:tblW w:w="11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167"/>
        <w:gridCol w:w="2323"/>
        <w:gridCol w:w="990"/>
        <w:gridCol w:w="900"/>
        <w:gridCol w:w="1260"/>
        <w:gridCol w:w="2790"/>
      </w:tblGrid>
      <w:tr w:rsidR="003402EA" w:rsidRPr="00832925" w14:paraId="147C255A" w14:textId="77777777" w:rsidTr="00107EDE">
        <w:trPr>
          <w:trHeight w:val="6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7471D" w14:textId="77777777" w:rsidR="003402EA" w:rsidRPr="00832925" w:rsidRDefault="003402EA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lang w:val="lt-LT"/>
              </w:rPr>
              <w:t>Eil. Nr.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025D6" w14:textId="77777777" w:rsidR="003402EA" w:rsidRPr="00832925" w:rsidRDefault="003402EA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lang w:val="lt-LT"/>
              </w:rPr>
              <w:t>Reikalavimas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857C8" w14:textId="77777777" w:rsidR="003402EA" w:rsidRPr="00832925" w:rsidRDefault="003402EA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C9A13" w14:textId="77777777" w:rsidR="003402EA" w:rsidRPr="00832925" w:rsidRDefault="003402EA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Atitikties įvertinimas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FC603" w14:textId="77777777" w:rsidR="003402EA" w:rsidRPr="00832925" w:rsidRDefault="003402EA" w:rsidP="00107EDE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pacing w:val="-2"/>
                <w:lang w:val="lt-LT" w:eastAsia="lt-LT"/>
              </w:rPr>
              <w:t>Pastabos</w:t>
            </w:r>
          </w:p>
        </w:tc>
      </w:tr>
      <w:tr w:rsidR="003402EA" w:rsidRPr="00832925" w14:paraId="5086614F" w14:textId="77777777" w:rsidTr="00107EDE">
        <w:trPr>
          <w:trHeight w:val="49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1B360" w14:textId="77777777" w:rsidR="003402EA" w:rsidRPr="00832925" w:rsidRDefault="003402EA" w:rsidP="00107EDE">
            <w:pPr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B673B" w14:textId="77777777" w:rsidR="003402EA" w:rsidRPr="00832925" w:rsidRDefault="003402EA" w:rsidP="00107EDE">
            <w:pPr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417ED" w14:textId="77777777" w:rsidR="003402EA" w:rsidRPr="00832925" w:rsidRDefault="003402EA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6C29B" w14:textId="77777777" w:rsidR="003402EA" w:rsidRPr="00832925" w:rsidRDefault="003402EA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Taip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4702E" w14:textId="77777777" w:rsidR="003402EA" w:rsidRPr="00832925" w:rsidRDefault="003402EA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04D34" w14:textId="77777777" w:rsidR="003402EA" w:rsidRPr="00832925" w:rsidRDefault="003402EA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Netaikoma</w:t>
            </w:r>
            <w:r>
              <w:rPr>
                <w:rFonts w:asciiTheme="majorBidi" w:hAnsiTheme="majorBidi" w:cstheme="majorBidi"/>
                <w:b/>
                <w:bCs/>
                <w:lang w:val="lt-LT"/>
              </w:rPr>
              <w:t xml:space="preserve"> </w:t>
            </w: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/ Neaktualu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84EC273" w14:textId="77777777" w:rsidR="003402EA" w:rsidRPr="00832925" w:rsidRDefault="003402EA" w:rsidP="00107EDE">
            <w:pPr>
              <w:tabs>
                <w:tab w:val="left" w:pos="5046"/>
              </w:tabs>
              <w:rPr>
                <w:rFonts w:asciiTheme="majorBidi" w:hAnsiTheme="majorBidi" w:cstheme="majorBidi"/>
                <w:b/>
                <w:lang w:val="lt-LT"/>
              </w:rPr>
            </w:pPr>
          </w:p>
        </w:tc>
      </w:tr>
      <w:tr w:rsidR="003402EA" w:rsidRPr="00832925" w14:paraId="68C55678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1FE" w14:textId="77777777" w:rsidR="003402EA" w:rsidRPr="00832925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57F" w14:textId="77777777" w:rsidR="003402EA" w:rsidRPr="00832925" w:rsidRDefault="003402E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>Ar patalpų paviršiai, dydis, išplanavimas leidžia užtikrinti, kad patalpas būtų lengva valyti ir dezinfekuoti?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C60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5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1 (a)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36CE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32DD7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26301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B0CE54B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3402EA" w:rsidRPr="00832925" w14:paraId="221E4D2F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CE8" w14:textId="77777777" w:rsidR="003402EA" w:rsidRPr="00832925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AF07" w14:textId="77777777" w:rsidR="003402EA" w:rsidRPr="00832925" w:rsidRDefault="003402E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nuotekų, panaudoto vandens, kitų skysčių surinkimo sistemos veikia, nėra užsikimšę?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500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6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1 (a)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89974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3B290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5F35D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8760158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3402EA" w:rsidRPr="002E45FC" w14:paraId="1BCE0FE6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D119" w14:textId="77777777" w:rsidR="003402EA" w:rsidRPr="00832925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1CA" w14:textId="77777777" w:rsidR="003402EA" w:rsidRPr="00832925" w:rsidRDefault="003402EA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užtikrinama, kad yra įrengtos priemonės konteinerių ar kitų talpyklų, transporto priemonių ratams ir kitoms dalims atitinkamai dezinfekuoti?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05F" w14:textId="77777777" w:rsidR="003402EA" w:rsidRPr="00832925" w:rsidRDefault="003402E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7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IX priedo, II skyriaus, 1 skirsnio, 2 punktas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506AE72" w14:textId="77777777" w:rsidR="003402EA" w:rsidRPr="00832925" w:rsidRDefault="003402EA" w:rsidP="00107EDE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C5F0E66" w14:textId="77777777" w:rsidR="003402EA" w:rsidRPr="00832925" w:rsidRDefault="003402EA" w:rsidP="00107EDE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5B847BC" w14:textId="77777777" w:rsidR="003402EA" w:rsidRPr="00832925" w:rsidRDefault="003402EA" w:rsidP="00107EDE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9A4A155" w14:textId="77777777" w:rsidR="003402EA" w:rsidRPr="00832925" w:rsidRDefault="003402EA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402EA" w:rsidRPr="00832925" w14:paraId="16DDC97B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21C" w14:textId="77777777" w:rsidR="003402EA" w:rsidRPr="008E7421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7EC" w14:textId="77777777" w:rsidR="003402EA" w:rsidRPr="00832925" w:rsidRDefault="003402E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>Ar patalpos apsaugotos, kad į jas nepatektų kenkėjai (pvz.: vabzdžiai, graužikai ar paukščiai) ir šios apsaugos priemonės yra efektyvios?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63DB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hyperlink r:id="rId8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1 (c)</w:t>
            </w:r>
          </w:p>
          <w:p w14:paraId="7E768818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0021F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2D6A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1004B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2050D59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3402EA" w:rsidRPr="00832925" w14:paraId="4C58540D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55D" w14:textId="77777777" w:rsidR="003402EA" w:rsidRPr="00832925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BAC" w14:textId="77777777" w:rsidR="003402EA" w:rsidRPr="00832925" w:rsidRDefault="003402E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 xml:space="preserve">Ar įranga ir įrengimai reguliariai kalibruojami ir yra įmonės nustatytu dažnumu valomi ir (jei reikia) dezinfekuojami </w:t>
            </w:r>
            <w:r w:rsidRPr="00832925">
              <w:rPr>
                <w:rFonts w:asciiTheme="majorBidi" w:hAnsiTheme="majorBidi" w:cstheme="majorBidi"/>
                <w:lang w:val="lt-LT"/>
              </w:rPr>
              <w:t>ir numatytas duomenų registravimas?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1BFC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9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1 (d)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7EF8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CC3A3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A325B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11ACDDD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3402EA" w:rsidRPr="00832925" w14:paraId="3731ABE7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C79" w14:textId="77777777" w:rsidR="003402EA" w:rsidRPr="00832925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816B" w14:textId="77777777" w:rsidR="003402EA" w:rsidRPr="00832925" w:rsidRDefault="003402EA" w:rsidP="00107EDE">
            <w:pPr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 xml:space="preserve">Ar darbuotojai aprūpinti tinkamais darbui ir, </w:t>
            </w:r>
            <w:r w:rsidRPr="00832925">
              <w:rPr>
                <w:rFonts w:asciiTheme="majorBidi" w:hAnsiTheme="majorBidi" w:cstheme="majorBidi"/>
                <w:lang w:val="lt-LT"/>
              </w:rPr>
              <w:t>kai būtina, apsauginiais</w:t>
            </w: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 xml:space="preserve"> drabužiais?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E2A1" w14:textId="77777777" w:rsidR="003402EA" w:rsidRPr="00832925" w:rsidRDefault="003402E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10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25 straipsnis 2</w:t>
            </w:r>
          </w:p>
          <w:p w14:paraId="3248FE99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55C11B1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81F9289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E456670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777BA45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</w:tr>
      <w:tr w:rsidR="003402EA" w:rsidRPr="00832925" w14:paraId="440A8466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7A9" w14:textId="77777777" w:rsidR="003402EA" w:rsidRPr="00832925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099" w14:textId="77777777" w:rsidR="003402EA" w:rsidRPr="00832925" w:rsidRDefault="003402EA" w:rsidP="00107EDE">
            <w:pPr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>Ar yra įrengta geros būklės ir švari darbuotojų persirengimo patalpa (vieta) ir darbuotojų tualetas?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BE1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  <w:hyperlink r:id="rId11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1 (b)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37D7FD2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09D8983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6B1217D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45E630B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</w:tr>
      <w:tr w:rsidR="003402EA" w:rsidRPr="00832925" w14:paraId="00F88A6C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A01" w14:textId="77777777" w:rsidR="003402EA" w:rsidRPr="00832925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71B" w14:textId="77777777" w:rsidR="003402EA" w:rsidRPr="00832925" w:rsidRDefault="003402EA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>Ar yra laikomasi sąlygų, užtikrinančių, kad nešvariajame sektoriuje dirbantys asmenys nepatektų į švarųjį sektorių nepasikeitę savo darbo drabužių ir avalynės arba jų neišdezinfekavę?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727C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12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2 (a)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827B332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6126F30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C405F1A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C8D3A0A" w14:textId="77777777" w:rsidR="003402EA" w:rsidRPr="00832925" w:rsidRDefault="003402EA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402EA" w:rsidRPr="002E45FC" w14:paraId="07B4D5E3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D37" w14:textId="77777777" w:rsidR="003402EA" w:rsidRPr="00832925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8B8" w14:textId="77777777" w:rsidR="003402EA" w:rsidRPr="00832925" w:rsidRDefault="003402EA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patalpos, kuriuose atliekamos tarpinės operacijos</w:t>
            </w:r>
            <w:r>
              <w:rPr>
                <w:rFonts w:asciiTheme="majorBidi" w:hAnsiTheme="majorBidi" w:cstheme="majorBidi"/>
                <w:lang w:val="lt-LT"/>
              </w:rPr>
              <w:t>,</w:t>
            </w:r>
            <w:r w:rsidRPr="00832925">
              <w:rPr>
                <w:rFonts w:asciiTheme="majorBidi" w:hAnsiTheme="majorBidi" w:cstheme="majorBidi"/>
                <w:lang w:val="lt-LT"/>
              </w:rPr>
              <w:t xml:space="preserve"> fiziškai atskirtos nuo skerdyklos ar nuo kitų patalpų</w:t>
            </w:r>
            <w:r>
              <w:rPr>
                <w:rFonts w:asciiTheme="majorBidi" w:hAnsiTheme="majorBidi" w:cstheme="majorBidi"/>
                <w:lang w:val="lt-LT"/>
              </w:rPr>
              <w:t>,</w:t>
            </w:r>
            <w:r w:rsidRPr="00832925">
              <w:rPr>
                <w:rFonts w:asciiTheme="majorBidi" w:hAnsiTheme="majorBidi" w:cstheme="majorBidi"/>
                <w:lang w:val="lt-LT"/>
              </w:rPr>
              <w:t xml:space="preserve"> per kurias gali plisti tarša?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C2D" w14:textId="77777777" w:rsidR="003402EA" w:rsidRPr="00832925" w:rsidRDefault="003402E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13" w:history="1">
              <w:r w:rsidRPr="008E7421">
                <w:rPr>
                  <w:rStyle w:val="Hyperlink"/>
                  <w:rFonts w:asciiTheme="majorBidi" w:eastAsiaTheme="majorEastAsia" w:hAnsiTheme="majorBidi"/>
                  <w:iCs/>
                  <w:lang w:val="pt-BR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IX priedo, II skyriaus, 1 skirsnio, 1 punkto a dalis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534FB3E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C974967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2E7B0A9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D711EBB" w14:textId="77777777" w:rsidR="003402EA" w:rsidRPr="00832925" w:rsidRDefault="003402EA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402EA" w:rsidRPr="002E45FC" w14:paraId="7F75347A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2CC" w14:textId="77777777" w:rsidR="003402EA" w:rsidRPr="008E7421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1D3" w14:textId="77777777" w:rsidR="003402EA" w:rsidRPr="00832925" w:rsidRDefault="003402EA" w:rsidP="00107EDE">
            <w:pPr>
              <w:tabs>
                <w:tab w:val="left" w:pos="1892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išvengiama kryžminio užterštumo tvarkant 3 kategorijos medžiagas toje vietoje, kur tvarkomos 1 ar 2 kategorijos medžiagos?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410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14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  <w:r w:rsidRPr="00832925">
              <w:rPr>
                <w:rFonts w:asciiTheme="majorBidi" w:hAnsiTheme="majorBidi" w:cstheme="majorBidi"/>
                <w:sz w:val="20"/>
                <w:szCs w:val="20"/>
              </w:rPr>
              <w:t>IX priedo, II skyriaus, 1 skirsnio, 1 punkto a dalis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14FAE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AA632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699CA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7F6BB1D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402EA" w:rsidRPr="002E45FC" w14:paraId="1F1D7F7D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091" w14:textId="77777777" w:rsidR="003402EA" w:rsidRPr="008E7421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B72" w14:textId="77777777" w:rsidR="003402EA" w:rsidRPr="00832925" w:rsidRDefault="003402EA" w:rsidP="00107EDE">
            <w:pPr>
              <w:tabs>
                <w:tab w:val="left" w:pos="1892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užtikrinama, kad rūšiuojant šalutinius gyvūninius produktus yra išvengta bet kokio gyvūnų ligų pasklidimo pavojaus?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60E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hyperlink r:id="rId15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IX priedo, II skyriaus, 2 skirsnio, 1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F1F0F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75BBB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6C586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0148ACC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402EA" w:rsidRPr="002E45FC" w14:paraId="4CB9BD6F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DE9" w14:textId="77777777" w:rsidR="003402EA" w:rsidRPr="008E7421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2C5" w14:textId="77777777" w:rsidR="003402EA" w:rsidRPr="00832925" w:rsidRDefault="003402EA" w:rsidP="00107EDE">
            <w:pPr>
              <w:tabs>
                <w:tab w:val="left" w:pos="1892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 xml:space="preserve">Ar numatyta, kad šalutiniai gyvūniniai produktai bus sandėliuojami atskirai nuo kitų prekių?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6236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hyperlink r:id="rId16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IX priedo, II skyriaus, 2 skirsnio, 2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F98DE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8622C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B36FB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06924E9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402EA" w:rsidRPr="002E45FC" w14:paraId="69B07D64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D69" w14:textId="77777777" w:rsidR="003402EA" w:rsidRPr="008E7421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center"/>
              <w:rPr>
                <w:rFonts w:asciiTheme="majorBidi" w:hAnsiTheme="majorBidi" w:cstheme="majorBidi"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FB4" w14:textId="77777777" w:rsidR="003402EA" w:rsidRPr="00832925" w:rsidRDefault="003402EA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000000"/>
                <w:lang w:val="lt-LT"/>
              </w:rPr>
            </w:pPr>
            <w:r w:rsidRPr="008E7421">
              <w:rPr>
                <w:rFonts w:asciiTheme="majorBidi" w:hAnsiTheme="majorBidi" w:cstheme="majorBidi"/>
                <w:lang w:val="pt-BR"/>
              </w:rPr>
              <w:t xml:space="preserve">Ar </w:t>
            </w:r>
            <w:r w:rsidRPr="00832925">
              <w:rPr>
                <w:rFonts w:asciiTheme="majorBidi" w:hAnsiTheme="majorBidi" w:cstheme="majorBidi"/>
                <w:lang w:val="lt-LT"/>
              </w:rPr>
              <w:t>ten kur reikia, patalpos suprojektuotos ir įrengtos taip, kad būtų palaikoma ir kontroliuojama žema temperatūra, numatyta temperatūros kontrolės stebėsena ir duomenų registravimas?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3CD3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17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IX priedo, II skyriaus, 1 skirsnio, 1 punkto f dalis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ED83BBA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8781693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206F498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FE25A56" w14:textId="77777777" w:rsidR="003402EA" w:rsidRPr="00832925" w:rsidRDefault="003402EA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402EA" w:rsidRPr="00832925" w14:paraId="1A56CC05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19A" w14:textId="77777777" w:rsidR="003402EA" w:rsidRPr="008E7421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center"/>
              <w:rPr>
                <w:rFonts w:asciiTheme="majorBidi" w:hAnsiTheme="majorBidi" w:cstheme="majorBidi"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67B" w14:textId="77777777" w:rsidR="003402EA" w:rsidRPr="00832925" w:rsidRDefault="003402EA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užtikrinama, kad pasterizacijai pateikiami ŠGP ar jų gaminių gabalai atitinka nustatytus parametrus (ne didesni nei 12 mm)?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A5BD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8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 skyriaus, 3 skirsnis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D312152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0D82294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EB34ECD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FE2C971" w14:textId="77777777" w:rsidR="003402EA" w:rsidRPr="00832925" w:rsidRDefault="003402EA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402EA" w:rsidRPr="002E45FC" w14:paraId="7DAD2F83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8BD" w14:textId="77777777" w:rsidR="003402EA" w:rsidRPr="00832925" w:rsidRDefault="003402EA" w:rsidP="003402E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19F" w14:textId="77777777" w:rsidR="003402EA" w:rsidRPr="00832925" w:rsidRDefault="003402EA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E7421">
              <w:rPr>
                <w:rFonts w:asciiTheme="majorBidi" w:hAnsiTheme="majorBidi" w:cstheme="majorBidi"/>
                <w:lang w:val="pt-BR"/>
              </w:rPr>
              <w:t>Ar įrengta pasterizacijos vykdymui temperatūros stebėsenos įranga su kaitinimo apsaugos sistema, nuolat vykdanti temperatūros registravimo įrašus?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8BFC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9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 skyriaus, 3 skirsnis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6D4199C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1E7786C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8039FB9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1369E6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832925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>[Pasterizacijos įrenginys užtikrina:</w:t>
            </w:r>
          </w:p>
          <w:p w14:paraId="79D299C2" w14:textId="77777777" w:rsidR="003402EA" w:rsidRPr="00832925" w:rsidRDefault="003402E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832925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 xml:space="preserve">a) yra įranga stebėti, kad 70 °C temperatūra būtų pasiekiama per vieną valandą; </w:t>
            </w:r>
          </w:p>
          <w:p w14:paraId="1F619566" w14:textId="77777777" w:rsidR="003402EA" w:rsidRPr="00832925" w:rsidRDefault="003402EA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sz w:val="20"/>
                <w:szCs w:val="20"/>
              </w:rPr>
            </w:pPr>
            <w:r w:rsidRPr="00832925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 xml:space="preserve">b) yra registravimo įtaisai nuolat registruoti a punkte nurodyto matavimo stebėsenos rezultatus; ir c) yra reikiama apsaugos </w:t>
            </w:r>
            <w:r w:rsidRPr="00832925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lastRenderedPageBreak/>
              <w:t>sistema, užtikrinanti pakankamą kaitinimą]</w:t>
            </w:r>
          </w:p>
        </w:tc>
      </w:tr>
    </w:tbl>
    <w:p w14:paraId="78049D09" w14:textId="77777777" w:rsidR="003402EA" w:rsidRPr="008E7421" w:rsidRDefault="003402EA" w:rsidP="003402EA">
      <w:pPr>
        <w:pStyle w:val="bodytext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lt-LT"/>
        </w:rPr>
      </w:pPr>
    </w:p>
    <w:p w14:paraId="64096A90" w14:textId="77777777" w:rsidR="003402EA" w:rsidRPr="008E7421" w:rsidRDefault="003402EA" w:rsidP="003402E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Teisės aktų, pagal kuriuos atliekamas reikalavimo atitikties įvertinimas, sąrašas:</w:t>
      </w:r>
    </w:p>
    <w:p w14:paraId="5849FFBC" w14:textId="77777777" w:rsidR="003402EA" w:rsidRPr="008E7421" w:rsidRDefault="003402EA" w:rsidP="003402E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29E4BEF1" w14:textId="77777777" w:rsidR="003402EA" w:rsidRDefault="003402EA" w:rsidP="003402EA">
      <w:pPr>
        <w:pStyle w:val="ListParagraph"/>
        <w:widowControl w:val="0"/>
        <w:numPr>
          <w:ilvl w:val="0"/>
          <w:numId w:val="2"/>
        </w:numPr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2009 m. spalio 21 d. Europos Parlamento ir Tarybos reglamentas (EB) Nr. 1069/2009, kuriuo nustatomos žmonėms vartoti </w:t>
      </w:r>
    </w:p>
    <w:p w14:paraId="477DEFC1" w14:textId="77777777" w:rsidR="003402EA" w:rsidRPr="008E7421" w:rsidRDefault="003402EA" w:rsidP="003402E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neskirtų šalutinių gyvūninių produktų ir jų gaminių sveikumo taisyklės ir panaikinamas reglamentas (EB) Nr. 1774/2002.</w:t>
      </w:r>
    </w:p>
    <w:p w14:paraId="45638E8A" w14:textId="77777777" w:rsidR="003402EA" w:rsidRPr="008E7421" w:rsidRDefault="003402EA" w:rsidP="003402EA">
      <w:pPr>
        <w:pStyle w:val="ListParagraph"/>
        <w:rPr>
          <w:rFonts w:asciiTheme="majorBidi" w:hAnsiTheme="majorBidi" w:cstheme="majorBidi"/>
          <w:sz w:val="24"/>
          <w:szCs w:val="24"/>
          <w:lang w:val="lt-LT"/>
        </w:rPr>
      </w:pPr>
      <w:hyperlink r:id="rId20" w:history="1">
        <w:r w:rsidRPr="008E7421">
          <w:rPr>
            <w:rStyle w:val="Hyperlink"/>
            <w:rFonts w:asciiTheme="majorBidi" w:eastAsiaTheme="majorEastAsia" w:hAnsiTheme="majorBidi"/>
            <w:sz w:val="24"/>
            <w:szCs w:val="24"/>
            <w:lang w:val="lt-LT"/>
          </w:rPr>
          <w:t>https://eur-lex.europa.eu/legal-content/EN/TXT/?uri=CELEX%3A02009R1069-20191214&amp;qid=1693298318661</w:t>
        </w:r>
      </w:hyperlink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</w:p>
    <w:p w14:paraId="17600C4B" w14:textId="77777777" w:rsidR="003402EA" w:rsidRDefault="003402EA" w:rsidP="003402EA">
      <w:pPr>
        <w:pStyle w:val="ListParagraph"/>
        <w:widowControl w:val="0"/>
        <w:numPr>
          <w:ilvl w:val="0"/>
          <w:numId w:val="2"/>
        </w:numPr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2011 m. vasario 25 d. Komisijos reglamento (ES) Nr. 142/2011, kuriuo įgyvendinami Europos Parlamento ir Tarybos </w:t>
      </w:r>
    </w:p>
    <w:p w14:paraId="5AC449A6" w14:textId="77777777" w:rsidR="003402EA" w:rsidRDefault="003402EA" w:rsidP="003402E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reglamentas (EB) Nr. 1069/2009, kuriuo nustatomos žmonėms vartoti neskirtų šalutinių gyvūninių produktų ir jų </w:t>
      </w:r>
    </w:p>
    <w:p w14:paraId="374A4C2F" w14:textId="77777777" w:rsidR="003402EA" w:rsidRDefault="003402EA" w:rsidP="003402E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gaminių sveikumo taisyklės, ir Tarybos direktyva 97/78/EB dėl tam tikrų mėginių ir priemonių, kuriems netaikomi </w:t>
      </w:r>
    </w:p>
    <w:p w14:paraId="3859699D" w14:textId="77777777" w:rsidR="003402EA" w:rsidRPr="008E7421" w:rsidRDefault="003402EA" w:rsidP="003402E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veterinariniai tikrinimai pasienyje pagal tą direktyvą.</w:t>
      </w:r>
    </w:p>
    <w:p w14:paraId="7414CBCE" w14:textId="163406E5" w:rsidR="008C79E6" w:rsidRDefault="003402EA" w:rsidP="003402EA">
      <w:pPr>
        <w:pStyle w:val="ListParagraph"/>
      </w:pPr>
      <w:hyperlink r:id="rId21" w:history="1">
        <w:r w:rsidRPr="008E7421">
          <w:rPr>
            <w:rStyle w:val="Hyperlink"/>
            <w:rFonts w:asciiTheme="majorBidi" w:eastAsiaTheme="majorEastAsia" w:hAnsiTheme="majorBidi"/>
            <w:sz w:val="24"/>
            <w:szCs w:val="24"/>
            <w:lang w:val="lt-LT"/>
          </w:rPr>
          <w:t>https://eur-lex.europa.eu/legal-content/EN/TXT/?uri=CELEX%3A02011R0142-20220417&amp;qid=1695124207395</w:t>
        </w:r>
      </w:hyperlink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</w:p>
    <w:sectPr w:rsidR="008C79E6" w:rsidSect="003402E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B9F"/>
    <w:multiLevelType w:val="multilevel"/>
    <w:tmpl w:val="06662B9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97111"/>
    <w:multiLevelType w:val="multilevel"/>
    <w:tmpl w:val="323971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3937">
    <w:abstractNumId w:val="0"/>
  </w:num>
  <w:num w:numId="2" w16cid:durableId="34972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EA"/>
    <w:rsid w:val="003402EA"/>
    <w:rsid w:val="003B706E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88F3"/>
  <w15:chartTrackingRefBased/>
  <w15:docId w15:val="{C5806D9B-82EB-4D3C-9D9B-5344BE04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2EA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2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2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2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2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2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2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qFormat/>
    <w:rsid w:val="003402EA"/>
    <w:rPr>
      <w:color w:val="0000FF"/>
      <w:u w:val="single"/>
    </w:rPr>
  </w:style>
  <w:style w:type="paragraph" w:customStyle="1" w:styleId="bodytext">
    <w:name w:val="bodytext"/>
    <w:basedOn w:val="Normal"/>
    <w:qFormat/>
    <w:rsid w:val="003402E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fault">
    <w:name w:val="Default"/>
    <w:qFormat/>
    <w:rsid w:val="003402EA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kern w:val="0"/>
      <w:sz w:val="24"/>
      <w:szCs w:val="24"/>
      <w:lang w:eastAsia="lt-LT"/>
      <w14:ligatures w14:val="none"/>
    </w:rPr>
  </w:style>
  <w:style w:type="character" w:customStyle="1" w:styleId="boldface">
    <w:name w:val="boldface"/>
    <w:qFormat/>
    <w:rsid w:val="003402EA"/>
  </w:style>
  <w:style w:type="paragraph" w:customStyle="1" w:styleId="title-gr-seq-level-2">
    <w:name w:val="title-gr-seq-level-2"/>
    <w:basedOn w:val="Normal"/>
    <w:qFormat/>
    <w:rsid w:val="003402EA"/>
    <w:pPr>
      <w:spacing w:before="100" w:beforeAutospacing="1" w:after="100" w:afterAutospacing="1"/>
    </w:pPr>
    <w:rPr>
      <w:rFonts w:ascii="Times New Roman" w:eastAsia="Aptos" w:hAnsi="Times New Roman" w:cs="Aptos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09R1069-20191214&amp;qid=1693298318661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18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N/TXT/?uri=CELEX%3A02011R0142-20220417&amp;qid=1695124207395" TargetMode="Externa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hyperlink" Target="https://eur-lex.europa.eu/legal-content/EN/TXT/?uri=CELEX%3A02009R1069-20191214&amp;qid=1693298318661" TargetMode="External"/><Relationship Id="rId17" Type="http://schemas.openxmlformats.org/officeDocument/2006/relationships/hyperlink" Target="https://eur-lex.europa.eu/legal-content/EN/TXT/?uri=CELEX%3A02011R0142-20220417&amp;qid=1695124207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02011R0142-20220417&amp;qid=1695124207395" TargetMode="External"/><Relationship Id="rId20" Type="http://schemas.openxmlformats.org/officeDocument/2006/relationships/hyperlink" Target="https://eur-lex.europa.eu/legal-content/EN/TXT/?uri=CELEX%3A02009R1069-20191214&amp;qid=16932983186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09R1069-20191214&amp;qid=1693298318661" TargetMode="External"/><Relationship Id="rId11" Type="http://schemas.openxmlformats.org/officeDocument/2006/relationships/hyperlink" Target="https://eur-lex.europa.eu/legal-content/EN/TXT/?uri=CELEX%3A02009R1069-20191214&amp;qid=1693298318661" TargetMode="External"/><Relationship Id="rId5" Type="http://schemas.openxmlformats.org/officeDocument/2006/relationships/hyperlink" Target="https://eur-lex.europa.eu/legal-content/EN/TXT/?uri=CELEX%3A02009R1069-20191214&amp;qid=1693298318661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EN/TXT/?uri=CELEX%3A02009R1069-20191214&amp;qid=1693298318661" TargetMode="External"/><Relationship Id="rId19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09R1069-20191214&amp;qid=1693298318661" TargetMode="External"/><Relationship Id="rId14" Type="http://schemas.openxmlformats.org/officeDocument/2006/relationships/hyperlink" Target="https://eur-lex.europa.eu/legal-content/EN/TXT/?uri=CELEX%3A02011R0142-20220417&amp;qid=16951242073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3874</Words>
  <Characters>2209</Characters>
  <Application>Microsoft Office Word</Application>
  <DocSecurity>0</DocSecurity>
  <Lines>18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2026-04-07T13:14:00Z</dcterms:created>
  <dcterms:modified xsi:type="dcterms:W3CDTF">2026-04-07T13:15:00Z</dcterms:modified>
</cp:coreProperties>
</file>