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57AA" w14:textId="77777777" w:rsidR="00553F17" w:rsidRPr="00322FE6" w:rsidRDefault="00553F17" w:rsidP="00553F17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0857CC22" w14:textId="77777777" w:rsidR="00553F17" w:rsidRPr="00322FE6" w:rsidRDefault="00553F17" w:rsidP="00553F17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3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14:paraId="2B3EF0BF" w14:textId="77777777" w:rsidR="00553F17" w:rsidRDefault="00553F17" w:rsidP="00553F17">
      <w:pPr>
        <w:widowControl w:val="0"/>
        <w:shd w:val="clear" w:color="auto" w:fill="FFFFFF"/>
        <w:tabs>
          <w:tab w:val="left" w:leader="underscore" w:pos="4752"/>
        </w:tabs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p w14:paraId="28A6924D" w14:textId="77777777" w:rsidR="00553F17" w:rsidRPr="00BF2663" w:rsidRDefault="00553F17" w:rsidP="00553F17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 w:rsidRPr="00BF2663">
        <w:rPr>
          <w:rFonts w:ascii="Times New Roman" w:hAnsi="Times New Roman"/>
          <w:b/>
          <w:bCs/>
          <w:sz w:val="24"/>
          <w:szCs w:val="24"/>
          <w:lang w:val="lt-LT" w:eastAsia="en-US"/>
        </w:rPr>
        <w:t>REIKALAVIM</w:t>
      </w: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>AI</w:t>
      </w:r>
      <w:r w:rsidRPr="00BF2663"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PIRMINEI PAŠARŲ GAMYBAI IR SU JA SUSIJUSIAI VEIKLAI </w:t>
      </w:r>
    </w:p>
    <w:p w14:paraId="19474F52" w14:textId="77777777" w:rsidR="00553F17" w:rsidRPr="00BF2663" w:rsidRDefault="00553F17" w:rsidP="00553F17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tbl>
      <w:tblPr>
        <w:tblW w:w="1471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3"/>
        <w:gridCol w:w="3123"/>
        <w:gridCol w:w="2410"/>
        <w:gridCol w:w="850"/>
        <w:gridCol w:w="851"/>
        <w:gridCol w:w="1420"/>
        <w:gridCol w:w="1701"/>
        <w:gridCol w:w="3543"/>
        <w:gridCol w:w="116"/>
      </w:tblGrid>
      <w:tr w:rsidR="00553F17" w:rsidRPr="00112F5D" w14:paraId="59C373C4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  <w:vMerge w:val="restart"/>
            <w:hideMark/>
          </w:tcPr>
          <w:p w14:paraId="5FBAAAD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124" w:type="dxa"/>
            <w:vMerge w:val="restart"/>
            <w:shd w:val="clear" w:color="auto" w:fill="FFFFFF"/>
            <w:hideMark/>
          </w:tcPr>
          <w:p w14:paraId="1739FBB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Reikalavimas</w:t>
            </w:r>
          </w:p>
        </w:tc>
        <w:tc>
          <w:tcPr>
            <w:tcW w:w="2410" w:type="dxa"/>
            <w:vMerge w:val="restart"/>
            <w:shd w:val="clear" w:color="auto" w:fill="FFFFFF"/>
            <w:hideMark/>
          </w:tcPr>
          <w:p w14:paraId="26795E2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3121" w:type="dxa"/>
            <w:gridSpan w:val="3"/>
            <w:shd w:val="clear" w:color="auto" w:fill="FFFFFF"/>
            <w:hideMark/>
          </w:tcPr>
          <w:p w14:paraId="191D3E5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11ECFFA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 xml:space="preserve">Pažeidimas pašalintas patikrinimo metu (Taip / Ne) </w:t>
            </w:r>
          </w:p>
        </w:tc>
        <w:tc>
          <w:tcPr>
            <w:tcW w:w="3541" w:type="dxa"/>
            <w:vMerge w:val="restart"/>
            <w:shd w:val="clear" w:color="auto" w:fill="FFFFFF"/>
            <w:hideMark/>
          </w:tcPr>
          <w:p w14:paraId="4C1842B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553F17" w:rsidRPr="00112F5D" w14:paraId="6635E2D8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  <w:vMerge/>
            <w:vAlign w:val="center"/>
            <w:hideMark/>
          </w:tcPr>
          <w:p w14:paraId="3A3CFC85" w14:textId="77777777" w:rsidR="00553F17" w:rsidRPr="00112F5D" w:rsidRDefault="00553F17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124" w:type="dxa"/>
            <w:vMerge/>
            <w:vAlign w:val="center"/>
            <w:hideMark/>
          </w:tcPr>
          <w:p w14:paraId="50B05DBF" w14:textId="77777777" w:rsidR="00553F17" w:rsidRPr="00112F5D" w:rsidRDefault="00553F17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90943A7" w14:textId="77777777" w:rsidR="00553F17" w:rsidRPr="00112F5D" w:rsidRDefault="00553F17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13751A4A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851" w:type="dxa"/>
            <w:shd w:val="clear" w:color="auto" w:fill="FFFFFF"/>
            <w:hideMark/>
          </w:tcPr>
          <w:p w14:paraId="0E7E3A5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417" w:type="dxa"/>
            <w:shd w:val="clear" w:color="auto" w:fill="FFFFFF"/>
            <w:hideMark/>
          </w:tcPr>
          <w:p w14:paraId="1B90CA9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Netaikoma/ Neaktualu</w:t>
            </w:r>
          </w:p>
        </w:tc>
        <w:tc>
          <w:tcPr>
            <w:tcW w:w="1701" w:type="dxa"/>
            <w:vMerge/>
          </w:tcPr>
          <w:p w14:paraId="1CB8B210" w14:textId="77777777" w:rsidR="00553F17" w:rsidRPr="00112F5D" w:rsidRDefault="00553F17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7493D3EB" w14:textId="77777777" w:rsidR="00553F17" w:rsidRPr="00112F5D" w:rsidRDefault="00553F17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61B7EF7A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3C4C57B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3124" w:type="dxa"/>
          </w:tcPr>
          <w:p w14:paraId="57CD690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sz w:val="22"/>
                <w:szCs w:val="22"/>
              </w:rPr>
              <w:t>Ar pašarų ūkio subjektas registruotas teisės aktų nustatyta tvarka?</w:t>
            </w:r>
          </w:p>
        </w:tc>
        <w:tc>
          <w:tcPr>
            <w:tcW w:w="2410" w:type="dxa"/>
            <w:shd w:val="clear" w:color="auto" w:fill="FFFFFF"/>
            <w:hideMark/>
          </w:tcPr>
          <w:p w14:paraId="7E444807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7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11 straipsnio a punktas </w:t>
            </w:r>
          </w:p>
          <w:p w14:paraId="1C8C1DB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8" w:history="1">
              <w:r w:rsidRPr="00147E85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</w:t>
              </w:r>
            </w:hyperlink>
            <w:r w:rsidRPr="00147E85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]</w:t>
            </w:r>
            <w:r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7 straipsnio 3 dalis</w:t>
            </w:r>
          </w:p>
        </w:tc>
        <w:tc>
          <w:tcPr>
            <w:tcW w:w="850" w:type="dxa"/>
            <w:shd w:val="clear" w:color="auto" w:fill="FFFFFF"/>
          </w:tcPr>
          <w:p w14:paraId="465DDCC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9EAFD6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7084D1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481F15A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14:paraId="4814D18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CA7D2B" w14:paraId="37DF824E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686B12A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</w:p>
        </w:tc>
        <w:tc>
          <w:tcPr>
            <w:tcW w:w="3124" w:type="dxa"/>
          </w:tcPr>
          <w:p w14:paraId="6EB8849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Jei pašarų ūkio subjektai </w:t>
            </w: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naudoja ne savo išaugintus ir pagamintus pašarus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, </w:t>
            </w:r>
            <w:r w:rsidRPr="00112F5D">
              <w:rPr>
                <w:rFonts w:ascii="Times New Roman" w:hAnsi="Times New Roman"/>
                <w:color w:val="231F20"/>
                <w:sz w:val="22"/>
                <w:szCs w:val="22"/>
                <w:lang w:val="lt-LT"/>
              </w:rPr>
              <w:t>ar pašarai įsigyjami ir naudojami tik iš tų pašarų ūkio subjektų, kurie yra registruoti ir (arba) patvirtinti pagal 2005 m. sausio 12 d. Europos Parlamento ir Tarybos reglamento (EB) Nr. 183/2005, nustatančio pašarų higienos reikalavimus, nuostatus?</w:t>
            </w:r>
          </w:p>
        </w:tc>
        <w:tc>
          <w:tcPr>
            <w:tcW w:w="2410" w:type="dxa"/>
            <w:shd w:val="clear" w:color="auto" w:fill="FFFFFF"/>
            <w:hideMark/>
          </w:tcPr>
          <w:p w14:paraId="37C447FD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9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5 straipsnio 6 dalis</w:t>
            </w:r>
          </w:p>
        </w:tc>
        <w:tc>
          <w:tcPr>
            <w:tcW w:w="850" w:type="dxa"/>
            <w:shd w:val="clear" w:color="auto" w:fill="FFFFFF"/>
          </w:tcPr>
          <w:p w14:paraId="000A7D5F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D784B6D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AF26AFD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0FF63F2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20AA1475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4A7F0F33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1496ADD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3.</w:t>
            </w:r>
          </w:p>
        </w:tc>
        <w:tc>
          <w:tcPr>
            <w:tcW w:w="3124" w:type="dxa"/>
          </w:tcPr>
          <w:p w14:paraId="73982A8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</w:t>
            </w: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visuose pašarų tvarkymo etapuose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užtikrinamas pašarų atsekamumas?</w:t>
            </w:r>
          </w:p>
        </w:tc>
        <w:tc>
          <w:tcPr>
            <w:tcW w:w="2410" w:type="dxa"/>
            <w:shd w:val="clear" w:color="auto" w:fill="FFFFFF"/>
          </w:tcPr>
          <w:p w14:paraId="2FA589CA" w14:textId="77777777" w:rsidR="00553F17" w:rsidRPr="00112F5D" w:rsidRDefault="00553F17" w:rsidP="00A96C1C">
            <w:pPr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0" w:history="1">
              <w:r w:rsidRPr="00147E85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</w:t>
              </w:r>
            </w:hyperlink>
            <w:r w:rsidRPr="00147E85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]</w:t>
            </w: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12 straipsnio </w:t>
            </w:r>
          </w:p>
          <w:p w14:paraId="7CA3DC20" w14:textId="77777777" w:rsidR="00553F17" w:rsidRDefault="00553F17" w:rsidP="00A96C1C">
            <w:pPr>
              <w:jc w:val="both"/>
            </w:pPr>
            <w:r w:rsidRPr="00112F5D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1 dalies 2 punktas</w:t>
            </w:r>
            <w:r>
              <w:t xml:space="preserve"> </w:t>
            </w:r>
          </w:p>
          <w:p w14:paraId="3540BE59" w14:textId="77777777" w:rsidR="00553F17" w:rsidRPr="00584E28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1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[3]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18 straipsnis</w:t>
            </w:r>
          </w:p>
        </w:tc>
        <w:tc>
          <w:tcPr>
            <w:tcW w:w="850" w:type="dxa"/>
            <w:shd w:val="clear" w:color="auto" w:fill="FFFFFF"/>
          </w:tcPr>
          <w:p w14:paraId="0FD3269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27C228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F46882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2FE2804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1F603FD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0F5072B0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0776F26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4.</w:t>
            </w:r>
          </w:p>
        </w:tc>
        <w:tc>
          <w:tcPr>
            <w:tcW w:w="3124" w:type="dxa"/>
          </w:tcPr>
          <w:p w14:paraId="793EB30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Ar pašarai ženklinami teisės aktų nustatyta tvarka?</w:t>
            </w:r>
          </w:p>
        </w:tc>
        <w:tc>
          <w:tcPr>
            <w:tcW w:w="2410" w:type="dxa"/>
            <w:shd w:val="clear" w:color="auto" w:fill="FFFFFF"/>
          </w:tcPr>
          <w:p w14:paraId="75664025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2" w:history="1">
              <w:r w:rsidRPr="00A662EF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[4]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4 straipsnio 2 dalies b punktas</w:t>
            </w:r>
          </w:p>
          <w:p w14:paraId="6EB7C559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3" w:history="1">
              <w:r w:rsidRPr="00A662EF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[5]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3 straipsnio 1 dalies c punktas</w:t>
            </w:r>
          </w:p>
          <w:p w14:paraId="1B1AD58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4" w:history="1">
              <w:r w:rsidRPr="00147E85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</w:t>
              </w:r>
            </w:hyperlink>
            <w:r w:rsidRPr="00147E85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]</w:t>
            </w: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7 straipsnio 6 dalis</w:t>
            </w:r>
          </w:p>
        </w:tc>
        <w:tc>
          <w:tcPr>
            <w:tcW w:w="850" w:type="dxa"/>
            <w:shd w:val="clear" w:color="auto" w:fill="FFFFFF"/>
          </w:tcPr>
          <w:p w14:paraId="6F7F638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51B168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7B3D02A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E9B9BE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62B9DC9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4334E978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1C4C77A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5.</w:t>
            </w:r>
          </w:p>
        </w:tc>
        <w:tc>
          <w:tcPr>
            <w:tcW w:w="3124" w:type="dxa"/>
          </w:tcPr>
          <w:p w14:paraId="3C96C723" w14:textId="77777777" w:rsidR="00553F17" w:rsidRPr="00112F5D" w:rsidRDefault="00553F17" w:rsidP="00A96C1C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užtikrinamos higieniškos pašarų gamybos, gabenimo sąlygos? Ar užtikrinamos higieniškos įrangos, talpyklų, dėžių bei įrankių, šėrimo ir girdymo įrangos sąlygos?</w:t>
            </w:r>
          </w:p>
          <w:p w14:paraId="7F626D8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</w:p>
        </w:tc>
        <w:tc>
          <w:tcPr>
            <w:tcW w:w="2410" w:type="dxa"/>
            <w:shd w:val="clear" w:color="auto" w:fill="FFFFFF"/>
          </w:tcPr>
          <w:p w14:paraId="7E105F0E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5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1 ir 2 punktai, 4 punkto a ir b, f papunkčiai,</w:t>
            </w:r>
          </w:p>
          <w:p w14:paraId="551B90E6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III priedo  skyrius „Reikalavimai tvartų ir šėrimo įrangai“, skyriaus „Šėrimas“ 2 dalis, skyrius „Pašarai ir vanduo“ </w:t>
            </w:r>
          </w:p>
          <w:p w14:paraId="1D92A84A" w14:textId="77777777" w:rsidR="00553F17" w:rsidRPr="00C56538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16" w:history="1">
              <w:r w:rsidRPr="00147E85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2</w:t>
              </w:r>
            </w:hyperlink>
            <w:r w:rsidRPr="00147E85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]</w:t>
            </w: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7 straipsnio 5 ir 7 dalis</w:t>
            </w:r>
          </w:p>
        </w:tc>
        <w:tc>
          <w:tcPr>
            <w:tcW w:w="850" w:type="dxa"/>
            <w:shd w:val="clear" w:color="auto" w:fill="FFFFFF"/>
          </w:tcPr>
          <w:p w14:paraId="1E4EE57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3C5E41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9CD1D3A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7CE71B1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490796E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03F6865D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5FED7A5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6.1</w:t>
            </w:r>
          </w:p>
        </w:tc>
        <w:tc>
          <w:tcPr>
            <w:tcW w:w="3124" w:type="dxa"/>
          </w:tcPr>
          <w:p w14:paraId="347BE620" w14:textId="77777777" w:rsidR="00553F17" w:rsidRPr="00A34D2A" w:rsidRDefault="00553F17" w:rsidP="00A96C1C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užtikrinamos higieniškos pašarų sandėliavimo sąlygos pašarų ūkio subjektuose, kuriems taikomi Reglamento Nr. 183/2005 I priedo „Pirminė gamyba“ reikalavimai?</w:t>
            </w:r>
          </w:p>
        </w:tc>
        <w:tc>
          <w:tcPr>
            <w:tcW w:w="2410" w:type="dxa"/>
            <w:shd w:val="clear" w:color="auto" w:fill="FFFFFF"/>
          </w:tcPr>
          <w:p w14:paraId="10383724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7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1 ir 2 punktai, 4 punkto b papunktis</w:t>
            </w:r>
          </w:p>
          <w:p w14:paraId="57A80790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643714F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02B8ED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2146CE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4A3CC9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0AEC867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2EEE386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246B9D82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238D411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6.2</w:t>
            </w:r>
          </w:p>
        </w:tc>
        <w:tc>
          <w:tcPr>
            <w:tcW w:w="3124" w:type="dxa"/>
          </w:tcPr>
          <w:p w14:paraId="7D0664F1" w14:textId="77777777" w:rsidR="00553F17" w:rsidRPr="00C56538" w:rsidRDefault="00553F17" w:rsidP="00A96C1C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 užtikrinamos higieniškos pašarų sandėliavimo sąlygos pašarų ūkio subjektuose, kuriems taikomi Reglamento Nr. 183/2005 III priedo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„Gera gyvūnų šėrimo praktika“ r</w:t>
            </w: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eikalavimai?</w:t>
            </w:r>
          </w:p>
        </w:tc>
        <w:tc>
          <w:tcPr>
            <w:tcW w:w="2410" w:type="dxa"/>
            <w:shd w:val="clear" w:color="auto" w:fill="FFFFFF"/>
          </w:tcPr>
          <w:p w14:paraId="795B791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8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III priedo  skyriaus „Šėrimas“ 1 dalis</w:t>
            </w:r>
          </w:p>
        </w:tc>
        <w:tc>
          <w:tcPr>
            <w:tcW w:w="850" w:type="dxa"/>
            <w:shd w:val="clear" w:color="auto" w:fill="FFFFFF"/>
          </w:tcPr>
          <w:p w14:paraId="45417E3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C92C3A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5683A0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2A86008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71CEC515" w14:textId="77777777" w:rsidR="00553F17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 xml:space="preserve">Nustačius pažeidimus turi būti įvertinama, ar pažeidimas gali būti laikomas nereikšmingu, vadovaujantis Lietuvos Respublikos žemės ūkio ministro 2023 m. balandžio 7 d. įsakymo Nr. D-232 „Dėl Sankcijų už paramos sąlygų reikalavimų pažeidimą taikymo metodikos patvirtinimo“ </w:t>
            </w:r>
            <w:r>
              <w:rPr>
                <w:rFonts w:ascii="Times New Roman" w:hAnsi="Times New Roman"/>
                <w:color w:val="215E99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215E99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color w:val="215E99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>papunkčiu, ir pažymima ar buvo pašalintas patikros metu.</w:t>
            </w: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 xml:space="preserve"> </w:t>
            </w:r>
          </w:p>
        </w:tc>
      </w:tr>
      <w:tr w:rsidR="00553F17" w:rsidRPr="00112F5D" w14:paraId="3EE8EDFF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4F8646D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7.</w:t>
            </w:r>
          </w:p>
        </w:tc>
        <w:tc>
          <w:tcPr>
            <w:tcW w:w="3124" w:type="dxa"/>
          </w:tcPr>
          <w:p w14:paraId="6D586BF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pašarų veiklai ir / ar gyvūnų šėrimui naudojamas švarus vanduo?</w:t>
            </w:r>
          </w:p>
        </w:tc>
        <w:tc>
          <w:tcPr>
            <w:tcW w:w="2410" w:type="dxa"/>
            <w:shd w:val="clear" w:color="auto" w:fill="FFFFFF"/>
          </w:tcPr>
          <w:p w14:paraId="7431BB1D" w14:textId="77777777" w:rsidR="00553F17" w:rsidRPr="00C56538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19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c papunktis, III priedo  skyrius „Pašarai ir vanduo“</w:t>
            </w:r>
          </w:p>
        </w:tc>
        <w:tc>
          <w:tcPr>
            <w:tcW w:w="850" w:type="dxa"/>
            <w:shd w:val="clear" w:color="auto" w:fill="FFFFFF"/>
          </w:tcPr>
          <w:p w14:paraId="32E43B2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8BE052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CD7CB8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DA7124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3D74A4F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29A9EEF0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08FF22D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8.</w:t>
            </w:r>
          </w:p>
        </w:tc>
        <w:tc>
          <w:tcPr>
            <w:tcW w:w="3124" w:type="dxa"/>
          </w:tcPr>
          <w:p w14:paraId="3EE72A8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taikomos priemonės, apsaugančios nuo gyvūnų bei parazitų patekimo, siekiant užkirsti kelią jų sukeliamoms ligoms plisti pašarų ūkio subjektuose, kuriems taikomi Reglamento Nr. 183/2005 I priedo „Pirminė gamyba“ reikalavimai?</w:t>
            </w:r>
          </w:p>
        </w:tc>
        <w:tc>
          <w:tcPr>
            <w:tcW w:w="2410" w:type="dxa"/>
            <w:shd w:val="clear" w:color="auto" w:fill="FFFFFF"/>
          </w:tcPr>
          <w:p w14:paraId="45565F65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0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d papunktis</w:t>
            </w:r>
          </w:p>
          <w:p w14:paraId="1D9678F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0AA617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369B04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89C676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03381C4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1AA0E62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602D90F6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7740415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9.1</w:t>
            </w:r>
          </w:p>
        </w:tc>
        <w:tc>
          <w:tcPr>
            <w:tcW w:w="3124" w:type="dxa"/>
          </w:tcPr>
          <w:p w14:paraId="7717330A" w14:textId="77777777" w:rsidR="00553F17" w:rsidRPr="00112F5D" w:rsidRDefault="00553F17" w:rsidP="00A96C1C">
            <w:pPr>
              <w:pStyle w:val="istatymas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taikomos priemonės, apsaugančios nuo gyvūnų bei parazitų patekimo, siekiant užkirsti kelią jų sukeliamoms ligoms plisti pašarų ūkio subjektuose, kuriems taikomi Reglamento Nr. 183/2005 III „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Gera gyvūnų šėrimo praktika“ </w:t>
            </w: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priedo reikalavimai: </w:t>
            </w:r>
          </w:p>
          <w:p w14:paraId="500E0CD4" w14:textId="77777777" w:rsidR="00553F17" w:rsidRPr="00112F5D" w:rsidRDefault="00553F17" w:rsidP="00553F17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gyvūnų laikymo patalpose?</w:t>
            </w:r>
          </w:p>
        </w:tc>
        <w:tc>
          <w:tcPr>
            <w:tcW w:w="2410" w:type="dxa"/>
            <w:shd w:val="clear" w:color="auto" w:fill="FFFFFF"/>
          </w:tcPr>
          <w:p w14:paraId="460F072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1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III priedo skyrius „Reikalavimai tvartų ir šėrimo įrangai“</w:t>
            </w:r>
          </w:p>
        </w:tc>
        <w:tc>
          <w:tcPr>
            <w:tcW w:w="850" w:type="dxa"/>
            <w:shd w:val="clear" w:color="auto" w:fill="FFFFFF"/>
          </w:tcPr>
          <w:p w14:paraId="4991E00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C4C07E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BD79B2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967310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36CFE26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794A4D2D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4F1F1DC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9.2</w:t>
            </w:r>
          </w:p>
        </w:tc>
        <w:tc>
          <w:tcPr>
            <w:tcW w:w="3124" w:type="dxa"/>
          </w:tcPr>
          <w:p w14:paraId="77C586FF" w14:textId="77777777" w:rsidR="00553F17" w:rsidRPr="00112F5D" w:rsidRDefault="00553F17" w:rsidP="00553F17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pašarų sandėliavimo patalpose, talpyklose?</w:t>
            </w:r>
          </w:p>
        </w:tc>
        <w:tc>
          <w:tcPr>
            <w:tcW w:w="2410" w:type="dxa"/>
            <w:shd w:val="clear" w:color="auto" w:fill="FFFFFF"/>
          </w:tcPr>
          <w:p w14:paraId="6FD8D79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2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III priedo skyriaus „Šėrimas“ 1 dalis</w:t>
            </w:r>
          </w:p>
        </w:tc>
        <w:tc>
          <w:tcPr>
            <w:tcW w:w="850" w:type="dxa"/>
            <w:shd w:val="clear" w:color="auto" w:fill="FFFFFF"/>
          </w:tcPr>
          <w:p w14:paraId="6CD314D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8D27DD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E32EBA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286A52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427ABA4F" w14:textId="77777777" w:rsidR="00553F17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 xml:space="preserve">Nustačius pažeidimus turi būti įvertinama, ar pažeidimas gali būti laikomas nereikšmingu, vadovaujantis Lietuvos Respublikos žemės ūkio ministro 2023 m. balandžio 7 d. įsakymo Nr. D-232 „Dėl Sankcijų už paramos sąlygų reikalavimų pažeidimą taikymo metodikos patvirtinimo“ </w:t>
            </w:r>
            <w:r>
              <w:rPr>
                <w:rFonts w:ascii="Times New Roman" w:hAnsi="Times New Roman"/>
                <w:color w:val="215E99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215E99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color w:val="215E99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>papunkčiu, ir pažymima ar buvo pašalintas patikros metu.</w:t>
            </w: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 xml:space="preserve">] </w:t>
            </w:r>
          </w:p>
        </w:tc>
      </w:tr>
      <w:tr w:rsidR="00553F17" w:rsidRPr="00112F5D" w14:paraId="603C2D91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327FA77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124" w:type="dxa"/>
          </w:tcPr>
          <w:p w14:paraId="664769B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atliekos bei pavojingos medžiagos sandėliuojamos ir tvarkomos atskirai nuo pašarų ir saugiai, kad būtų išvengta pašarų užteršimo?</w:t>
            </w:r>
          </w:p>
        </w:tc>
        <w:tc>
          <w:tcPr>
            <w:tcW w:w="2410" w:type="dxa"/>
            <w:shd w:val="clear" w:color="auto" w:fill="FFFFFF"/>
          </w:tcPr>
          <w:p w14:paraId="5CAED516" w14:textId="77777777" w:rsidR="00553F17" w:rsidRPr="00C56538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3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e papunktis, III priedo skyriaus „Šėrimas“ 1 dalis</w:t>
            </w:r>
          </w:p>
        </w:tc>
        <w:tc>
          <w:tcPr>
            <w:tcW w:w="850" w:type="dxa"/>
            <w:shd w:val="clear" w:color="auto" w:fill="FFFFFF"/>
          </w:tcPr>
          <w:p w14:paraId="3A319DC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C7E037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9583DA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94223C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39648481" w14:textId="77777777" w:rsidR="00553F17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 xml:space="preserve">Nustačius pažeidimus turi būti įvertinama, ar pažeidimas gali būti laikomas nereikšmingu, vadovaujantis Lietuvos Respublikos žemės ūkio ministro 2023 m. balandžio 7 d. įsakymo Nr. D-232 „Dėl Sankcijų už paramos sąlygų reikalavimų pažeidimą taikymo metodikos patvirtinimo“ </w:t>
            </w:r>
            <w:r>
              <w:rPr>
                <w:rFonts w:ascii="Times New Roman" w:hAnsi="Times New Roman"/>
                <w:color w:val="215E99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215E99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color w:val="215E99"/>
                <w:sz w:val="24"/>
                <w:szCs w:val="24"/>
              </w:rPr>
              <w:t xml:space="preserve">.2 </w:t>
            </w:r>
            <w:r>
              <w:rPr>
                <w:rFonts w:ascii="Times New Roman" w:hAnsi="Times New Roman"/>
                <w:color w:val="215E99"/>
                <w:sz w:val="22"/>
                <w:szCs w:val="22"/>
              </w:rPr>
              <w:t>papunkčiu, ir pažymima ar buvo pašalintas patikros metu.</w:t>
            </w:r>
            <w:r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53F17" w:rsidRPr="00112F5D" w14:paraId="3FF7EDD6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7FACF24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11.</w:t>
            </w:r>
          </w:p>
        </w:tc>
        <w:tc>
          <w:tcPr>
            <w:tcW w:w="3124" w:type="dxa"/>
          </w:tcPr>
          <w:p w14:paraId="28D8AA5A" w14:textId="77777777" w:rsidR="00553F17" w:rsidRPr="00112F5D" w:rsidRDefault="00553F17" w:rsidP="00A96C1C">
            <w:pPr>
              <w:pStyle w:val="istatymas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 </w:t>
            </w: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tiekiami rinkai ar naudojami maistiniams gyvūnams šerti tik saugūs pašarai? </w:t>
            </w:r>
          </w:p>
          <w:p w14:paraId="1B0BF6AB" w14:textId="77777777" w:rsidR="00553F17" w:rsidRPr="002224DB" w:rsidRDefault="00553F17" w:rsidP="00A96C1C">
            <w:pPr>
              <w:suppressAutoHyphens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>Ar nustačius, kad pašarų tyrimų rezultatai neatitinka teisės aktų reikalavimų imamasi tinkamų priemonių nesaugiems pašarams pašalinti iš rinkos, ar vykdomi privalomieji Valstybinės maisto ir veterinarijos tarnybos nurodymai?</w:t>
            </w:r>
          </w:p>
        </w:tc>
        <w:tc>
          <w:tcPr>
            <w:tcW w:w="2410" w:type="dxa"/>
            <w:shd w:val="clear" w:color="auto" w:fill="FFFFFF"/>
          </w:tcPr>
          <w:p w14:paraId="3502CBE6" w14:textId="77777777" w:rsidR="00553F17" w:rsidRPr="00112F5D" w:rsidRDefault="00553F17" w:rsidP="00A96C1C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4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 skyriaus 4 punkto g papunktis</w:t>
            </w:r>
          </w:p>
          <w:p w14:paraId="4754FED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5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[3]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15 straipsnis,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20 straipsnis</w:t>
            </w:r>
          </w:p>
        </w:tc>
        <w:tc>
          <w:tcPr>
            <w:tcW w:w="850" w:type="dxa"/>
            <w:shd w:val="clear" w:color="auto" w:fill="FFFFFF"/>
          </w:tcPr>
          <w:p w14:paraId="22C222A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CB732C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B23262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E7A77C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7B53267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5AAC2DF5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256C0A9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12.</w:t>
            </w:r>
          </w:p>
        </w:tc>
        <w:tc>
          <w:tcPr>
            <w:tcW w:w="3124" w:type="dxa"/>
          </w:tcPr>
          <w:p w14:paraId="3CDE8F7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tvarkoma apskaita, susijusi su vietoje įgyvendinamomis rizikos valdymo priemonėmis: </w:t>
            </w: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  <w:t xml:space="preserve">augalų apsaugos ir </w:t>
            </w:r>
            <w:proofErr w:type="spellStart"/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  <w:t>biocidų</w:t>
            </w:r>
            <w:proofErr w:type="spellEnd"/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  <w:t xml:space="preserve"> preparatų naudojimu;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 w:eastAsia="lt-LT"/>
              </w:rPr>
              <w:t>genetiškai modifikuotų grūdų naudojimu;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visų sąnaudų kiekiais bei šaltiniais ir kiekvieno pašarų produkto paskirties vieta bei kiekiu?</w:t>
            </w:r>
          </w:p>
        </w:tc>
        <w:tc>
          <w:tcPr>
            <w:tcW w:w="2410" w:type="dxa"/>
            <w:shd w:val="clear" w:color="auto" w:fill="FFFFFF"/>
          </w:tcPr>
          <w:p w14:paraId="41323E1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6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II skyriaus 2 punkto a, b, e papunkčiai.</w:t>
            </w:r>
          </w:p>
        </w:tc>
        <w:tc>
          <w:tcPr>
            <w:tcW w:w="850" w:type="dxa"/>
            <w:shd w:val="clear" w:color="auto" w:fill="FFFFFF"/>
          </w:tcPr>
          <w:p w14:paraId="3F85CAB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ABF4CD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7F4877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2AFD972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5D9C927A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25657267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1A6BEF7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124" w:type="dxa"/>
          </w:tcPr>
          <w:p w14:paraId="39CE6B7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tvarkoma apskaita, susijusi su vietoje įgyvendinamomis rizikos valdymo priemonėmis: </w:t>
            </w:r>
            <w:r w:rsidRPr="00112F5D">
              <w:rPr>
                <w:rFonts w:ascii="Times New Roman" w:hAnsi="Times New Roman"/>
                <w:color w:val="231F20"/>
                <w:sz w:val="22"/>
                <w:szCs w:val="22"/>
                <w:lang w:val="lt-LT" w:eastAsia="lt-LT"/>
              </w:rPr>
              <w:t>parazitų ar ligų, galinčių turėti įtakos pirminės produkcijos saugai, atvejais, tyrimų, gautų paėmus pirminės produkcijos mėginius ar kitus mėginius, paimtus diagnozės tikslais ir kurie svarbūs pašarų saugai, rezultatais?</w:t>
            </w:r>
          </w:p>
        </w:tc>
        <w:tc>
          <w:tcPr>
            <w:tcW w:w="2410" w:type="dxa"/>
            <w:shd w:val="clear" w:color="auto" w:fill="FFFFFF"/>
          </w:tcPr>
          <w:p w14:paraId="3EFCA54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7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II skyriaus 2 punkto c, d papunkčiai.</w:t>
            </w:r>
          </w:p>
        </w:tc>
        <w:tc>
          <w:tcPr>
            <w:tcW w:w="850" w:type="dxa"/>
            <w:shd w:val="clear" w:color="auto" w:fill="FFFFFF"/>
          </w:tcPr>
          <w:p w14:paraId="7D5D0C0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5A338B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1C3AC1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1AAE69B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301B610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1BCC2050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3FE2A9B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14.</w:t>
            </w:r>
          </w:p>
        </w:tc>
        <w:tc>
          <w:tcPr>
            <w:tcW w:w="3124" w:type="dxa"/>
          </w:tcPr>
          <w:p w14:paraId="7596AD1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apskaitos duomenys, susiję su vietoje įgyvendinamomis rizikos valdymo priemonėmis, saugomi tokiu būdu ir tokį laiką, kuris atitinka vykdomos veiklos pobūdį ir apimtis ir pateikiami kompetentingai institucijai?</w:t>
            </w:r>
          </w:p>
        </w:tc>
        <w:tc>
          <w:tcPr>
            <w:tcW w:w="2410" w:type="dxa"/>
            <w:shd w:val="clear" w:color="auto" w:fill="FFFFFF"/>
          </w:tcPr>
          <w:p w14:paraId="307A7D9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8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 priedo A dalies II skyriaus 1 dalis</w:t>
            </w:r>
          </w:p>
        </w:tc>
        <w:tc>
          <w:tcPr>
            <w:tcW w:w="850" w:type="dxa"/>
            <w:shd w:val="clear" w:color="auto" w:fill="FFFFFF"/>
          </w:tcPr>
          <w:p w14:paraId="6630824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E031D7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88E03C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B33768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1058053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62FAD4D6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01006C0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15.</w:t>
            </w:r>
          </w:p>
        </w:tc>
        <w:tc>
          <w:tcPr>
            <w:tcW w:w="3124" w:type="dxa"/>
          </w:tcPr>
          <w:p w14:paraId="083D805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Ar pašarai naudojami pagal ženklinimo etiketėje nurodytą paskirtį, nepažeidžiant tinkamumo naudoti termino?</w:t>
            </w:r>
          </w:p>
        </w:tc>
        <w:tc>
          <w:tcPr>
            <w:tcW w:w="2410" w:type="dxa"/>
            <w:shd w:val="clear" w:color="auto" w:fill="FFFFFF"/>
          </w:tcPr>
          <w:p w14:paraId="3A71791A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29" w:history="1">
              <w:r w:rsidRPr="0031003F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7 straipsnio 8 dalis</w:t>
            </w:r>
          </w:p>
        </w:tc>
        <w:tc>
          <w:tcPr>
            <w:tcW w:w="850" w:type="dxa"/>
            <w:shd w:val="clear" w:color="auto" w:fill="FFFFFF"/>
          </w:tcPr>
          <w:p w14:paraId="2E3FA43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A8B91F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76BB59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A21CA7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3D6190B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171E0EDB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4BC413B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16.</w:t>
            </w:r>
          </w:p>
        </w:tc>
        <w:tc>
          <w:tcPr>
            <w:tcW w:w="3124" w:type="dxa"/>
          </w:tcPr>
          <w:p w14:paraId="3C347A77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Ar užtikrinamas tinkamas šalutinių gyvūninių produktų gaminių naudojimas maistui auginamų gyvūnų šėrimui?</w:t>
            </w:r>
          </w:p>
        </w:tc>
        <w:tc>
          <w:tcPr>
            <w:tcW w:w="2410" w:type="dxa"/>
            <w:shd w:val="clear" w:color="auto" w:fill="FFFFFF"/>
          </w:tcPr>
          <w:p w14:paraId="444B0929" w14:textId="77777777" w:rsidR="00553F17" w:rsidRPr="00112F5D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30" w:history="1">
              <w:r w:rsidRPr="00A662EF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[6]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7 straipsnio 1, 2 ir 3 dalys.</w:t>
            </w:r>
          </w:p>
          <w:p w14:paraId="0DAB533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FFFFF"/>
          </w:tcPr>
          <w:p w14:paraId="00A55A3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28226D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619483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02F57008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1CD79FE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762B5C9A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772C98E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17.</w:t>
            </w:r>
          </w:p>
        </w:tc>
        <w:tc>
          <w:tcPr>
            <w:tcW w:w="3124" w:type="dxa"/>
          </w:tcPr>
          <w:p w14:paraId="04F3FD9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Ar užtikrinamas tinkamas vaistinių pašarų naudojimas?</w:t>
            </w:r>
          </w:p>
        </w:tc>
        <w:tc>
          <w:tcPr>
            <w:tcW w:w="2410" w:type="dxa"/>
            <w:shd w:val="clear" w:color="auto" w:fill="FFFFFF"/>
          </w:tcPr>
          <w:p w14:paraId="1F535727" w14:textId="77777777" w:rsidR="00553F17" w:rsidRPr="00112F5D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1" w:history="1">
              <w:r w:rsidRPr="00112F5D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7]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IV skyrius </w:t>
            </w:r>
          </w:p>
          <w:p w14:paraId="5B4344D7" w14:textId="77777777" w:rsidR="00553F17" w:rsidRPr="00112F5D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17 straipsnio 1-7 dalys.</w:t>
            </w:r>
          </w:p>
        </w:tc>
        <w:tc>
          <w:tcPr>
            <w:tcW w:w="850" w:type="dxa"/>
            <w:shd w:val="clear" w:color="auto" w:fill="FFFFFF"/>
          </w:tcPr>
          <w:p w14:paraId="3EB4C57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809675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5BCF2689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506481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4D093B0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70D14375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788C7BF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18.</w:t>
            </w:r>
          </w:p>
        </w:tc>
        <w:tc>
          <w:tcPr>
            <w:tcW w:w="3124" w:type="dxa"/>
          </w:tcPr>
          <w:p w14:paraId="407C0AC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Ar vaistiniai pašarai tvarkomi</w:t>
            </w:r>
            <w:r w:rsidRPr="00112F5D">
              <w:rPr>
                <w:rFonts w:ascii="Times New Roman" w:hAnsi="Times New Roman"/>
                <w:color w:val="000000"/>
                <w:sz w:val="22"/>
                <w:szCs w:val="22"/>
                <w:lang w:val="lt-LT"/>
              </w:rPr>
              <w:t xml:space="preserve"> atskirai nuo kitų pašarų?</w:t>
            </w:r>
          </w:p>
        </w:tc>
        <w:tc>
          <w:tcPr>
            <w:tcW w:w="2410" w:type="dxa"/>
            <w:shd w:val="clear" w:color="auto" w:fill="FFFFFF"/>
          </w:tcPr>
          <w:p w14:paraId="71B6EEC7" w14:textId="77777777" w:rsidR="00553F17" w:rsidRPr="00112F5D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hyperlink r:id="rId32" w:history="1">
              <w:r w:rsidRPr="000447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III priedo „Šėrimas“ skyrius 1, 2 dalys.</w:t>
            </w:r>
          </w:p>
        </w:tc>
        <w:tc>
          <w:tcPr>
            <w:tcW w:w="850" w:type="dxa"/>
            <w:shd w:val="clear" w:color="auto" w:fill="FFFFFF"/>
          </w:tcPr>
          <w:p w14:paraId="11F32AC0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8BBD54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8F2C4B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3472515D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20A83A4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0B9EA6D0" w14:textId="77777777" w:rsidTr="00A96C1C">
        <w:trPr>
          <w:cantSplit/>
          <w:trHeight w:val="22"/>
        </w:trPr>
        <w:tc>
          <w:tcPr>
            <w:tcW w:w="14717" w:type="dxa"/>
            <w:gridSpan w:val="9"/>
          </w:tcPr>
          <w:p w14:paraId="2715D52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 w:eastAsia="en-US"/>
              </w:rPr>
            </w:pPr>
            <w:r w:rsidRPr="00112F5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Specialieji reikalavimai dėl k</w:t>
            </w:r>
            <w:r w:rsidRPr="00112F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t-LT"/>
              </w:rPr>
              <w:t xml:space="preserve">ai kurių medžiagų, turinčių hormoninį ar </w:t>
            </w:r>
            <w:proofErr w:type="spellStart"/>
            <w:r w:rsidRPr="00112F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t-LT"/>
              </w:rPr>
              <w:t>tirostatinį</w:t>
            </w:r>
            <w:proofErr w:type="spellEnd"/>
            <w:r w:rsidRPr="00112F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t-LT"/>
              </w:rPr>
              <w:t xml:space="preserve"> poveikį, ir beta </w:t>
            </w:r>
            <w:proofErr w:type="spellStart"/>
            <w:r w:rsidRPr="00112F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t-LT"/>
              </w:rPr>
              <w:t>agonistų</w:t>
            </w:r>
            <w:proofErr w:type="spellEnd"/>
            <w:r w:rsidRPr="00112F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lt-LT"/>
              </w:rPr>
              <w:t xml:space="preserve"> draudimo naudoti gyvulininkystėje</w:t>
            </w:r>
          </w:p>
        </w:tc>
      </w:tr>
      <w:tr w:rsidR="00553F17" w:rsidRPr="00112F5D" w14:paraId="40949BFF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60724025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24" w:type="dxa"/>
          </w:tcPr>
          <w:p w14:paraId="1A13A95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Ar išimties tvarka leidžiamos naudoti medžiagos, tokios kaip testosteronas, progesteronas ir jų dariniai,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alil-trenbolonas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, beta-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agonistai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, medžiagos turinčios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estrogeninį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androgeninį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ar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gestageninį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poveikį, skiriamos ir naudojamos, registruojamos laikantis nustatytų reikalavimų?</w:t>
            </w:r>
          </w:p>
        </w:tc>
        <w:tc>
          <w:tcPr>
            <w:tcW w:w="2410" w:type="dxa"/>
            <w:shd w:val="clear" w:color="auto" w:fill="FFFFFF"/>
          </w:tcPr>
          <w:p w14:paraId="7F53C5D7" w14:textId="77777777" w:rsidR="00553F17" w:rsidRPr="00112F5D" w:rsidRDefault="00553F17" w:rsidP="00A96C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3" w:history="1">
              <w:r w:rsidRPr="00112F5D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8</w:t>
              </w:r>
            </w:hyperlink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]</w:t>
            </w:r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 w:eastAsia="lt-LT"/>
              </w:rPr>
              <w:t>II skyriaus 5, 10 punktai</w:t>
            </w:r>
          </w:p>
          <w:p w14:paraId="4BD9D080" w14:textId="77777777" w:rsidR="00553F17" w:rsidRPr="00112F5D" w:rsidRDefault="00553F17" w:rsidP="00A96C1C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4" w:history="1">
              <w:r w:rsidRPr="00112F5D">
                <w:rPr>
                  <w:rStyle w:val="Hyperlink"/>
                  <w:rFonts w:ascii="Times New Roman" w:eastAsiaTheme="majorEastAsia" w:hAnsi="Times New Roman"/>
                  <w:sz w:val="22"/>
                  <w:szCs w:val="22"/>
                </w:rPr>
                <w:t>9</w:t>
              </w:r>
              <w:r w:rsidRPr="00112F5D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108 straipsnis</w:t>
            </w:r>
          </w:p>
          <w:p w14:paraId="7E20A107" w14:textId="77777777" w:rsidR="00553F17" w:rsidRPr="00112F5D" w:rsidRDefault="00553F17" w:rsidP="00A96C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  <w:p w14:paraId="44CE8447" w14:textId="77777777" w:rsidR="00553F17" w:rsidRPr="00112F5D" w:rsidRDefault="00553F17" w:rsidP="00A96C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  <w:p w14:paraId="41B55FA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FFFFF"/>
          </w:tcPr>
          <w:p w14:paraId="6623448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20A194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879D31B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4A45966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7006666F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112F5D" w14:paraId="4DF368DE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2031603A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20.</w:t>
            </w:r>
          </w:p>
        </w:tc>
        <w:tc>
          <w:tcPr>
            <w:tcW w:w="3124" w:type="dxa"/>
          </w:tcPr>
          <w:p w14:paraId="21455BB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 xml:space="preserve">Ar naudojant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medžiagas, turinčias hormoninį ar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tirostatinį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poveikį, ir beta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agonistus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112F5D"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>pagal nustatytas išimtis, yra laikomasi jų naudojimo apribojimų?</w:t>
            </w:r>
          </w:p>
        </w:tc>
        <w:tc>
          <w:tcPr>
            <w:tcW w:w="2410" w:type="dxa"/>
            <w:shd w:val="clear" w:color="auto" w:fill="FFFFFF"/>
          </w:tcPr>
          <w:p w14:paraId="7CDBB891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5" w:history="1">
              <w:r w:rsidRPr="00112F5D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8]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II skyriaus 3, 6–9, 11–14, 17–18 punktai</w:t>
            </w:r>
          </w:p>
        </w:tc>
        <w:tc>
          <w:tcPr>
            <w:tcW w:w="850" w:type="dxa"/>
            <w:shd w:val="clear" w:color="auto" w:fill="FFFFFF"/>
          </w:tcPr>
          <w:p w14:paraId="14448B03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495C12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201F4DC2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BF6D07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76A90A0C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53F17" w:rsidRPr="00CA7D2B" w14:paraId="76ED0E1E" w14:textId="77777777" w:rsidTr="00A96C1C">
        <w:trPr>
          <w:gridAfter w:val="1"/>
          <w:wAfter w:w="116" w:type="dxa"/>
          <w:cantSplit/>
          <w:trHeight w:val="22"/>
        </w:trPr>
        <w:tc>
          <w:tcPr>
            <w:tcW w:w="704" w:type="dxa"/>
          </w:tcPr>
          <w:p w14:paraId="0E0AE5E4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112F5D">
              <w:rPr>
                <w:rFonts w:ascii="Times New Roman" w:hAnsi="Times New Roman"/>
                <w:kern w:val="2"/>
                <w:sz w:val="22"/>
                <w:szCs w:val="22"/>
              </w:rPr>
              <w:t>21.</w:t>
            </w:r>
          </w:p>
        </w:tc>
        <w:tc>
          <w:tcPr>
            <w:tcW w:w="3124" w:type="dxa"/>
          </w:tcPr>
          <w:p w14:paraId="53221C1E" w14:textId="77777777" w:rsidR="00553F17" w:rsidRPr="00112F5D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12F5D"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 xml:space="preserve">Ar maistiniai gyvūnai,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kuriems buvo naudotos medžiagos, turinčios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estrogeninį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androgeninį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ar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gestageninį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poveikį ar beta </w:t>
            </w:r>
            <w:proofErr w:type="spellStart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agonistai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, </w:t>
            </w:r>
            <w:r w:rsidRPr="00112F5D"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 xml:space="preserve">neskerdžiami žmonių maistui, nepasibaigus </w:t>
            </w:r>
            <w:proofErr w:type="spellStart"/>
            <w:r w:rsidRPr="00112F5D">
              <w:rPr>
                <w:rFonts w:ascii="Times New Roman" w:eastAsia="MS Mincho" w:hAnsi="Times New Roman"/>
                <w:sz w:val="22"/>
                <w:szCs w:val="22"/>
                <w:lang w:val="lt-LT" w:eastAsia="ja-JP"/>
              </w:rPr>
              <w:t>išlaukai</w:t>
            </w:r>
            <w:proofErr w:type="spellEnd"/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?</w:t>
            </w:r>
          </w:p>
        </w:tc>
        <w:tc>
          <w:tcPr>
            <w:tcW w:w="2410" w:type="dxa"/>
            <w:shd w:val="clear" w:color="auto" w:fill="FFFFFF"/>
          </w:tcPr>
          <w:p w14:paraId="5E9D7EE4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2F5D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>[</w:t>
            </w:r>
            <w:hyperlink r:id="rId36" w:history="1">
              <w:r w:rsidRPr="00112F5D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8]</w:t>
              </w:r>
            </w:hyperlink>
            <w:r w:rsidRPr="00112F5D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</w:t>
            </w:r>
            <w:r w:rsidRPr="00112F5D">
              <w:rPr>
                <w:rFonts w:ascii="Times New Roman" w:hAnsi="Times New Roman"/>
                <w:sz w:val="22"/>
                <w:szCs w:val="22"/>
                <w:lang w:val="lt-LT"/>
              </w:rPr>
              <w:t>II skyriaus 19 punktas</w:t>
            </w:r>
          </w:p>
        </w:tc>
        <w:tc>
          <w:tcPr>
            <w:tcW w:w="850" w:type="dxa"/>
            <w:shd w:val="clear" w:color="auto" w:fill="FFFFFF"/>
          </w:tcPr>
          <w:p w14:paraId="5B19E26B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B100ACD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017B0B7B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8741937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48F84147" w14:textId="77777777" w:rsidR="00553F17" w:rsidRPr="00CA7D2B" w:rsidRDefault="00553F17" w:rsidP="00A96C1C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</w:tbl>
    <w:p w14:paraId="7F43801E" w14:textId="77777777" w:rsidR="00553F17" w:rsidRDefault="00553F17" w:rsidP="00553F17">
      <w:pPr>
        <w:rPr>
          <w:rFonts w:ascii="Times New Roman" w:hAnsi="Times New Roman"/>
          <w:sz w:val="22"/>
          <w:szCs w:val="22"/>
          <w:lang w:val="lt-LT"/>
        </w:rPr>
      </w:pPr>
    </w:p>
    <w:p w14:paraId="5B96FC67" w14:textId="77777777" w:rsidR="00553F17" w:rsidRPr="00771512" w:rsidRDefault="00553F17" w:rsidP="00553F17">
      <w:pPr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>Teisės aktų, pagal kuriuos atliekamas reikalavimo atitikties įvertinimas, sąrašas:</w:t>
      </w:r>
    </w:p>
    <w:p w14:paraId="4A5DDED9" w14:textId="77777777" w:rsidR="00553F17" w:rsidRPr="00771512" w:rsidRDefault="00553F17" w:rsidP="00553F17">
      <w:pPr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E3B0619" w14:textId="77777777" w:rsidR="00553F17" w:rsidRPr="00771512" w:rsidRDefault="00553F17" w:rsidP="00553F17">
      <w:pPr>
        <w:numPr>
          <w:ilvl w:val="3"/>
          <w:numId w:val="1"/>
        </w:numPr>
        <w:ind w:hanging="2520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>2005 m. sausio 12 d. Europos Parlamento ir Tarybos reglamentas (EB) Nr. 183/2005, nustatantis pašarų higienos reikalavimus;</w:t>
      </w:r>
    </w:p>
    <w:p w14:paraId="0965A9B4" w14:textId="77777777" w:rsidR="00553F17" w:rsidRPr="00771512" w:rsidRDefault="00553F17" w:rsidP="00553F17">
      <w:pPr>
        <w:ind w:left="720"/>
        <w:rPr>
          <w:rFonts w:ascii="Times New Roman" w:hAnsi="Times New Roman"/>
          <w:sz w:val="22"/>
          <w:szCs w:val="22"/>
        </w:rPr>
      </w:pPr>
      <w:hyperlink r:id="rId37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https://eur-lex.europa.eu/legal-content/LT/TXT/HTML/?uri=CELEX:02005R0183-20220128</w:t>
        </w:r>
      </w:hyperlink>
    </w:p>
    <w:p w14:paraId="1C2C0FD9" w14:textId="77777777" w:rsidR="00553F17" w:rsidRPr="00771512" w:rsidRDefault="00553F17" w:rsidP="00553F17">
      <w:pPr>
        <w:numPr>
          <w:ilvl w:val="3"/>
          <w:numId w:val="1"/>
        </w:numPr>
        <w:ind w:hanging="2520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>Lietuvos Respublikos pašarų įstatymas;</w:t>
      </w:r>
    </w:p>
    <w:p w14:paraId="6168A6CF" w14:textId="77777777" w:rsidR="00553F17" w:rsidRPr="00147E85" w:rsidRDefault="00553F17" w:rsidP="00553F17">
      <w:pPr>
        <w:ind w:left="720"/>
        <w:jc w:val="both"/>
        <w:rPr>
          <w:rFonts w:ascii="Times New Roman" w:hAnsi="Times New Roman"/>
          <w:sz w:val="22"/>
          <w:szCs w:val="22"/>
        </w:rPr>
      </w:pPr>
      <w:hyperlink r:id="rId38" w:history="1">
        <w:r w:rsidRPr="00584E28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https://www.e-tar.lt/portal/lt/legalAct/TAR.5B55C0654B4A/IoPylcMuKu</w:t>
        </w:r>
      </w:hyperlink>
    </w:p>
    <w:p w14:paraId="06D44F22" w14:textId="77777777" w:rsidR="00553F17" w:rsidRPr="00771512" w:rsidRDefault="00553F17" w:rsidP="00553F17">
      <w:pPr>
        <w:numPr>
          <w:ilvl w:val="3"/>
          <w:numId w:val="1"/>
        </w:numPr>
        <w:ind w:left="709" w:hanging="709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>2002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771512">
        <w:rPr>
          <w:rFonts w:ascii="Times New Roman" w:hAnsi="Times New Roman"/>
          <w:sz w:val="22"/>
          <w:szCs w:val="22"/>
          <w:lang w:val="lt-LT"/>
        </w:rPr>
        <w:t>m. sausio 28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771512">
        <w:rPr>
          <w:rFonts w:ascii="Times New Roman" w:hAnsi="Times New Roman"/>
          <w:sz w:val="22"/>
          <w:szCs w:val="22"/>
          <w:lang w:val="lt-LT"/>
        </w:rPr>
        <w:t>d. Europos Parlamento ir Tarybos reglamentas (EB) Nr.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771512">
        <w:rPr>
          <w:rFonts w:ascii="Times New Roman" w:hAnsi="Times New Roman"/>
          <w:sz w:val="22"/>
          <w:szCs w:val="22"/>
          <w:lang w:val="lt-LT"/>
        </w:rPr>
        <w:t>178/2002 nustatantis maistui skirtų teisės aktų bendruosius principus ir reikalavimus, įsteigiantis Europos maisto saugos tarnybą ir nustatantis su maisto saugos klausimais susijusias procedūras;</w:t>
      </w:r>
    </w:p>
    <w:p w14:paraId="19EC8F77" w14:textId="77777777" w:rsidR="00553F17" w:rsidRPr="00771512" w:rsidRDefault="00553F17" w:rsidP="00553F17">
      <w:pPr>
        <w:ind w:left="709"/>
        <w:rPr>
          <w:rFonts w:ascii="Times New Roman" w:hAnsi="Times New Roman"/>
          <w:sz w:val="22"/>
          <w:szCs w:val="22"/>
          <w:lang w:val="lt-LT"/>
        </w:rPr>
      </w:pPr>
      <w:hyperlink r:id="rId39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  <w:lang w:val="lt-LT"/>
          </w:rPr>
          <w:t>https://eur-lex.europa.eu/legal-content/LT/TXT/HTML/?uri=CELEX:02002R0178-20260101</w:t>
        </w:r>
      </w:hyperlink>
    </w:p>
    <w:p w14:paraId="23487FFB" w14:textId="77777777" w:rsidR="00553F17" w:rsidRPr="00771512" w:rsidRDefault="00553F17" w:rsidP="00553F17">
      <w:pPr>
        <w:numPr>
          <w:ilvl w:val="3"/>
          <w:numId w:val="1"/>
        </w:numPr>
        <w:ind w:left="709" w:hanging="709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</w:rPr>
        <w:t xml:space="preserve">2009 m. liepos 13 d. Europos Parlamento ir Tarybos reglamentas (EB) Nr. 767/2009 dėl pašarų tiekimo rinkai ir naudojimo, iš dalies keičiantis Reglamentą (EB) Nr. 1831/2003 ir panaikinantis Direktyvas 79/373/EEB, 80/511/EEB, 82/471/EEB, 83/228/EB, 93/74/EEB, 93/113/EB, 96/25/EB bei Sprendimą 2004/217/EB; </w:t>
      </w:r>
    </w:p>
    <w:p w14:paraId="2F62790E" w14:textId="77777777" w:rsidR="00553F17" w:rsidRPr="00771512" w:rsidRDefault="00553F17" w:rsidP="00553F17">
      <w:pPr>
        <w:ind w:left="720"/>
        <w:rPr>
          <w:rFonts w:ascii="Times New Roman" w:hAnsi="Times New Roman"/>
          <w:sz w:val="22"/>
          <w:szCs w:val="22"/>
        </w:rPr>
      </w:pPr>
      <w:hyperlink r:id="rId40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https://eur-lex.europa.eu/legal-content/LT/TXT/HTML/?uri=CELEX:02009R0767-20181226</w:t>
        </w:r>
      </w:hyperlink>
    </w:p>
    <w:p w14:paraId="6FCAE2C1" w14:textId="77777777" w:rsidR="00553F17" w:rsidRPr="00771512" w:rsidRDefault="00553F17" w:rsidP="00553F17">
      <w:pPr>
        <w:pStyle w:val="BodyText2"/>
        <w:numPr>
          <w:ilvl w:val="3"/>
          <w:numId w:val="1"/>
        </w:numPr>
        <w:spacing w:after="0" w:line="240" w:lineRule="auto"/>
        <w:ind w:hanging="2520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>2003 m. rugsėjo 22 d. Europos Parlamento ir Tarybos reglamentas (EB) Nr. 1831/2003 dėl priedų, skirtų naudoti gyvūnų mityboje;</w:t>
      </w:r>
    </w:p>
    <w:p w14:paraId="5569E9B1" w14:textId="77777777" w:rsidR="00553F17" w:rsidRPr="00771512" w:rsidRDefault="00553F17" w:rsidP="00553F17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hyperlink r:id="rId41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https://eur-lex.europa.eu/legal-content/LT/TXT/HTML/?uri=CELEX:02003R1831-20210327</w:t>
        </w:r>
      </w:hyperlink>
    </w:p>
    <w:p w14:paraId="5B371493" w14:textId="77777777" w:rsidR="00553F17" w:rsidRPr="00771512" w:rsidRDefault="00553F17" w:rsidP="00553F17">
      <w:pPr>
        <w:pStyle w:val="BodyText2"/>
        <w:numPr>
          <w:ilvl w:val="3"/>
          <w:numId w:val="1"/>
        </w:numPr>
        <w:spacing w:after="0" w:line="240" w:lineRule="auto"/>
        <w:ind w:left="709" w:hanging="709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lastRenderedPageBreak/>
        <w:t xml:space="preserve">2001 m. gegužės 22 d. Europos Parlamento ir Tarybos reglamentas (EB) Nr. 999/2001 </w:t>
      </w:r>
      <w:r w:rsidRPr="00771512">
        <w:rPr>
          <w:rFonts w:ascii="Times New Roman" w:hAnsi="Times New Roman"/>
          <w:iCs/>
          <w:sz w:val="22"/>
          <w:szCs w:val="22"/>
          <w:lang w:val="lt-LT"/>
        </w:rPr>
        <w:t xml:space="preserve">nustatantis tam tikrų užkrečiamųjų </w:t>
      </w:r>
      <w:proofErr w:type="spellStart"/>
      <w:r w:rsidRPr="00771512">
        <w:rPr>
          <w:rFonts w:ascii="Times New Roman" w:hAnsi="Times New Roman"/>
          <w:iCs/>
          <w:sz w:val="22"/>
          <w:szCs w:val="22"/>
          <w:lang w:val="lt-LT"/>
        </w:rPr>
        <w:t>spongiforminių</w:t>
      </w:r>
      <w:proofErr w:type="spellEnd"/>
      <w:r w:rsidRPr="00771512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  <w:proofErr w:type="spellStart"/>
      <w:r w:rsidRPr="00771512">
        <w:rPr>
          <w:rFonts w:ascii="Times New Roman" w:hAnsi="Times New Roman"/>
          <w:iCs/>
          <w:sz w:val="22"/>
          <w:szCs w:val="22"/>
          <w:lang w:val="lt-LT"/>
        </w:rPr>
        <w:t>encefalopatijų</w:t>
      </w:r>
      <w:proofErr w:type="spellEnd"/>
      <w:r w:rsidRPr="00771512">
        <w:rPr>
          <w:rFonts w:ascii="Times New Roman" w:hAnsi="Times New Roman"/>
          <w:iCs/>
          <w:sz w:val="22"/>
          <w:szCs w:val="22"/>
          <w:lang w:val="lt-LT"/>
        </w:rPr>
        <w:t xml:space="preserve"> prevencijos, kontrolės ir likvidavimo taisykles;</w:t>
      </w:r>
    </w:p>
    <w:p w14:paraId="6B1D2D1B" w14:textId="77777777" w:rsidR="00553F17" w:rsidRPr="00771512" w:rsidRDefault="00553F17" w:rsidP="00553F17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hyperlink r:id="rId42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https://eur-lex.europa.eu/legal-content/LT/TXT/HTML/?uri=CELEX:02001R0999-20250312</w:t>
        </w:r>
      </w:hyperlink>
    </w:p>
    <w:p w14:paraId="59585F9D" w14:textId="77777777" w:rsidR="00553F17" w:rsidRPr="00771512" w:rsidRDefault="00553F17" w:rsidP="00553F17">
      <w:pPr>
        <w:pStyle w:val="BodyText2"/>
        <w:numPr>
          <w:ilvl w:val="3"/>
          <w:numId w:val="1"/>
        </w:numPr>
        <w:spacing w:after="0" w:line="240" w:lineRule="auto"/>
        <w:ind w:left="709" w:hanging="709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 w:eastAsia="lt-LT"/>
        </w:rPr>
        <w:t>2018 m. gruodžio 11 d. Europos Parlamento ir Tarybos reglamentas (ES) 2019/4 dėl vaistinių pašarų gamybos, pateikimo rinkai ir naudojimo, kuriuo iš dalies keičiamas Europos Parlamento ir Tarybos reglamentas (EB) Nr. 183/2005 ir panaikinama Tarybos direktyva 90/167/EEB;</w:t>
      </w:r>
    </w:p>
    <w:p w14:paraId="2E58FF26" w14:textId="77777777" w:rsidR="00553F17" w:rsidRPr="00771512" w:rsidRDefault="00553F17" w:rsidP="00553F17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  <w:hyperlink r:id="rId43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  <w:lang w:val="lt-LT"/>
          </w:rPr>
          <w:t>https://eur-lex.europa.eu/legal-content/LT/TXT/HTML/?uri=CELEX:32019R0004</w:t>
        </w:r>
      </w:hyperlink>
    </w:p>
    <w:p w14:paraId="27412AF9" w14:textId="77777777" w:rsidR="00553F17" w:rsidRPr="00771512" w:rsidRDefault="00553F17" w:rsidP="00553F17">
      <w:pPr>
        <w:pStyle w:val="BodyText2"/>
        <w:numPr>
          <w:ilvl w:val="3"/>
          <w:numId w:val="1"/>
        </w:numPr>
        <w:spacing w:after="0" w:line="240" w:lineRule="auto"/>
        <w:ind w:left="709" w:hanging="709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lang w:val="lt-LT"/>
        </w:rPr>
        <w:t xml:space="preserve">2008 m. gruodžio 30 d. įsakymas Nr. B1-665 „Dėl Kai kurių medžiagų, turinčių hormoninį ar </w:t>
      </w:r>
      <w:proofErr w:type="spellStart"/>
      <w:r w:rsidRPr="00771512">
        <w:rPr>
          <w:rFonts w:ascii="Times New Roman" w:hAnsi="Times New Roman"/>
          <w:sz w:val="22"/>
          <w:szCs w:val="22"/>
          <w:lang w:val="lt-LT"/>
        </w:rPr>
        <w:t>tirostatinį</w:t>
      </w:r>
      <w:proofErr w:type="spellEnd"/>
      <w:r w:rsidRPr="00771512">
        <w:rPr>
          <w:rFonts w:ascii="Times New Roman" w:hAnsi="Times New Roman"/>
          <w:sz w:val="22"/>
          <w:szCs w:val="22"/>
          <w:lang w:val="lt-LT"/>
        </w:rPr>
        <w:t xml:space="preserve"> poveikį, ir beta </w:t>
      </w:r>
      <w:proofErr w:type="spellStart"/>
      <w:r w:rsidRPr="00771512">
        <w:rPr>
          <w:rFonts w:ascii="Times New Roman" w:hAnsi="Times New Roman"/>
          <w:sz w:val="22"/>
          <w:szCs w:val="22"/>
          <w:lang w:val="lt-LT"/>
        </w:rPr>
        <w:t>agonistų</w:t>
      </w:r>
      <w:proofErr w:type="spellEnd"/>
      <w:r w:rsidRPr="00771512">
        <w:rPr>
          <w:rFonts w:ascii="Times New Roman" w:hAnsi="Times New Roman"/>
          <w:sz w:val="22"/>
          <w:szCs w:val="22"/>
          <w:lang w:val="lt-LT"/>
        </w:rPr>
        <w:t xml:space="preserve"> draudimo naudoti gyvulininkystėje reikalavimų patvirtinimo“; </w:t>
      </w:r>
    </w:p>
    <w:p w14:paraId="0A1A67F4" w14:textId="77777777" w:rsidR="00553F17" w:rsidRPr="00771512" w:rsidRDefault="00553F17" w:rsidP="00553F17">
      <w:pPr>
        <w:pStyle w:val="BodyText2"/>
        <w:spacing w:after="0" w:line="240" w:lineRule="auto"/>
        <w:ind w:left="720"/>
        <w:rPr>
          <w:rFonts w:ascii="Times New Roman" w:hAnsi="Times New Roman"/>
          <w:sz w:val="22"/>
          <w:szCs w:val="22"/>
          <w:lang w:val="lt-LT"/>
        </w:rPr>
      </w:pPr>
      <w:hyperlink r:id="rId44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  <w:lang w:val="lt-LT"/>
          </w:rPr>
          <w:t>https://e-seimas.lrs.lt/portal/legalAct/lt/TAD/TAIS.335923/asr</w:t>
        </w:r>
      </w:hyperlink>
    </w:p>
    <w:p w14:paraId="3212B8C9" w14:textId="77777777" w:rsidR="00553F17" w:rsidRPr="00771512" w:rsidRDefault="00553F17" w:rsidP="00553F17">
      <w:pPr>
        <w:pStyle w:val="BodyText2"/>
        <w:numPr>
          <w:ilvl w:val="3"/>
          <w:numId w:val="1"/>
        </w:numPr>
        <w:spacing w:after="0" w:line="240" w:lineRule="auto"/>
        <w:ind w:left="709" w:hanging="709"/>
        <w:rPr>
          <w:rFonts w:ascii="Times New Roman" w:hAnsi="Times New Roman"/>
          <w:sz w:val="22"/>
          <w:szCs w:val="22"/>
          <w:lang w:val="lt-LT"/>
        </w:rPr>
      </w:pPr>
      <w:r w:rsidRPr="00771512">
        <w:rPr>
          <w:rFonts w:ascii="Times New Roman" w:hAnsi="Times New Roman"/>
          <w:sz w:val="22"/>
          <w:szCs w:val="22"/>
          <w:shd w:val="clear" w:color="auto" w:fill="FFFFFF"/>
        </w:rPr>
        <w:t xml:space="preserve">2018 m. gruodžio 11 d. Europos Parlamento ir Tarybos reglamentas (ES) 2019/6 dėl veterinarinių vaistų, kuriuo panaikinama Direktyva 2001/82/EB. </w:t>
      </w:r>
      <w:hyperlink r:id="rId45" w:history="1">
        <w:r w:rsidRPr="00771512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  <w:lang w:val="lt-LT"/>
          </w:rPr>
          <w:t>https://eur-lex.europa.eu/legal-content/LT/TXT/HTML/?uri=CELEX:02019R0006-20220128</w:t>
        </w:r>
      </w:hyperlink>
    </w:p>
    <w:p w14:paraId="1347B2E4" w14:textId="77777777" w:rsidR="00553F17" w:rsidRPr="00771512" w:rsidRDefault="00553F17" w:rsidP="00553F17">
      <w:pPr>
        <w:rPr>
          <w:rFonts w:ascii="Times New Roman" w:hAnsi="Times New Roman"/>
          <w:sz w:val="22"/>
          <w:szCs w:val="22"/>
          <w:lang w:val="lt-LT" w:eastAsia="lt-LT"/>
        </w:rPr>
      </w:pPr>
    </w:p>
    <w:p w14:paraId="051C3C29" w14:textId="77777777" w:rsidR="008C79E6" w:rsidRDefault="008C79E6"/>
    <w:sectPr w:rsidR="008C79E6" w:rsidSect="00553F17">
      <w:headerReference w:type="first" r:id="rId46"/>
      <w:pgSz w:w="16838" w:h="11906" w:orient="landscape"/>
      <w:pgMar w:top="567" w:right="962" w:bottom="1559" w:left="1701" w:header="562" w:footer="562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74C3" w14:textId="77777777" w:rsidR="00793CF6" w:rsidRDefault="00793CF6" w:rsidP="00553F17">
      <w:r>
        <w:separator/>
      </w:r>
    </w:p>
  </w:endnote>
  <w:endnote w:type="continuationSeparator" w:id="0">
    <w:p w14:paraId="53AD30DE" w14:textId="77777777" w:rsidR="00793CF6" w:rsidRDefault="00793CF6" w:rsidP="0055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B2D7" w14:textId="77777777" w:rsidR="00793CF6" w:rsidRDefault="00793CF6" w:rsidP="00553F17">
      <w:r>
        <w:separator/>
      </w:r>
    </w:p>
  </w:footnote>
  <w:footnote w:type="continuationSeparator" w:id="0">
    <w:p w14:paraId="65344F60" w14:textId="77777777" w:rsidR="00793CF6" w:rsidRDefault="00793CF6" w:rsidP="0055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F653" w14:textId="77777777" w:rsidR="00553F17" w:rsidRDefault="00553F17"/>
  <w:p w14:paraId="7A3D8C1D" w14:textId="77777777" w:rsidR="00553F17" w:rsidRDefault="00553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105"/>
    <w:multiLevelType w:val="hybridMultilevel"/>
    <w:tmpl w:val="600286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7ED64944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AE5A0C"/>
    <w:multiLevelType w:val="hybridMultilevel"/>
    <w:tmpl w:val="393C1F2C"/>
    <w:lvl w:ilvl="0" w:tplc="3D5A3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6062">
    <w:abstractNumId w:val="0"/>
  </w:num>
  <w:num w:numId="2" w16cid:durableId="50786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17"/>
    <w:rsid w:val="00553F17"/>
    <w:rsid w:val="00777BB8"/>
    <w:rsid w:val="00793CF6"/>
    <w:rsid w:val="008C79E6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953C"/>
  <w15:chartTrackingRefBased/>
  <w15:docId w15:val="{9536D90D-8E4A-4CAB-A8F9-E9AAEC00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17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F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53F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53F17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rsid w:val="00553F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53F17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odyText2">
    <w:name w:val="Body Text 2"/>
    <w:basedOn w:val="Normal"/>
    <w:link w:val="BodyText2Char"/>
    <w:rsid w:val="00553F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3F17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553F17"/>
    <w:rPr>
      <w:color w:val="0000FF"/>
      <w:u w:val="single"/>
    </w:rPr>
  </w:style>
  <w:style w:type="paragraph" w:customStyle="1" w:styleId="istatymas">
    <w:name w:val="istatymas"/>
    <w:basedOn w:val="Normal"/>
    <w:rsid w:val="00553F17"/>
    <w:pPr>
      <w:snapToGrid w:val="0"/>
      <w:jc w:val="center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5B55C0654B4A/IoPylcMuKu" TargetMode="External"/><Relationship Id="rId13" Type="http://schemas.openxmlformats.org/officeDocument/2006/relationships/hyperlink" Target="https://eur-lex.europa.eu/legal-content/LT/TXT/HTML/?uri=CELEX:02003R1831-20210327" TargetMode="External"/><Relationship Id="rId18" Type="http://schemas.openxmlformats.org/officeDocument/2006/relationships/hyperlink" Target="https://eur-lex.europa.eu/legal-content/LT/TXT/HTML/?uri=CELEX:02005R0183-20220128" TargetMode="External"/><Relationship Id="rId26" Type="http://schemas.openxmlformats.org/officeDocument/2006/relationships/hyperlink" Target="https://eur-lex.europa.eu/legal-content/LT/TXT/HTML/?uri=CELEX:02005R0183-20220128" TargetMode="External"/><Relationship Id="rId39" Type="http://schemas.openxmlformats.org/officeDocument/2006/relationships/hyperlink" Target="https://eur-lex.europa.eu/legal-content/LT/TXT/HTML/?uri=CELEX:02002R0178-202601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HTML/?uri=CELEX:02005R0183-20220128" TargetMode="External"/><Relationship Id="rId34" Type="http://schemas.openxmlformats.org/officeDocument/2006/relationships/hyperlink" Target="https://eur-lex.europa.eu/legal-content/LT/TXT/HTML/?uri=CELEX:02019R0006-20220128" TargetMode="External"/><Relationship Id="rId42" Type="http://schemas.openxmlformats.org/officeDocument/2006/relationships/hyperlink" Target="https://eur-lex.europa.eu/legal-content/LT/TXT/HTML/?uri=CELEX:02001R0999-2025031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ur-lex.europa.eu/legal-content/LT/TXT/HTML/?uri=CELEX:02005R0183-20220128" TargetMode="External"/><Relationship Id="rId12" Type="http://schemas.openxmlformats.org/officeDocument/2006/relationships/hyperlink" Target="https://eur-lex.europa.eu/legal-content/LT/TXT/HTML/?uri=CELEX:02009R0767-20181226" TargetMode="External"/><Relationship Id="rId17" Type="http://schemas.openxmlformats.org/officeDocument/2006/relationships/hyperlink" Target="https://eur-lex.europa.eu/legal-content/LT/TXT/HTML/?uri=CELEX:02005R0183-20220128" TargetMode="External"/><Relationship Id="rId25" Type="http://schemas.openxmlformats.org/officeDocument/2006/relationships/hyperlink" Target="https://eur-lex.europa.eu/legal-content/LT/TXT/HTML/?uri=CELEX:02002R0178-20260101" TargetMode="External"/><Relationship Id="rId33" Type="http://schemas.openxmlformats.org/officeDocument/2006/relationships/hyperlink" Target="https://e-seimas.lrs.lt/portal/legalAct/lt/TAD/TAIS.335923/asr" TargetMode="External"/><Relationship Id="rId38" Type="http://schemas.openxmlformats.org/officeDocument/2006/relationships/hyperlink" Target="https://www.e-tar.lt/portal/lt/legalAct/TAR.5B55C0654B4A/IoPylcMuKu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5B55C0654B4A/IoPylcMuKu" TargetMode="External"/><Relationship Id="rId20" Type="http://schemas.openxmlformats.org/officeDocument/2006/relationships/hyperlink" Target="https://eur-lex.europa.eu/legal-content/LT/TXT/HTML/?uri=CELEX:02005R0183-20220128" TargetMode="External"/><Relationship Id="rId29" Type="http://schemas.openxmlformats.org/officeDocument/2006/relationships/hyperlink" Target="https://www.e-tar.lt/portal/lt/legalAct/TAR.5B55C0654B4A/IoPylcMuKu" TargetMode="External"/><Relationship Id="rId41" Type="http://schemas.openxmlformats.org/officeDocument/2006/relationships/hyperlink" Target="https://eur-lex.europa.eu/legal-content/LT/TXT/HTML/?uri=CELEX:02003R1831-202103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HTML/?uri=CELEX:02002R0178-20260101" TargetMode="External"/><Relationship Id="rId24" Type="http://schemas.openxmlformats.org/officeDocument/2006/relationships/hyperlink" Target="https://eur-lex.europa.eu/legal-content/LT/TXT/HTML/?uri=CELEX:02005R0183-20220128" TargetMode="External"/><Relationship Id="rId32" Type="http://schemas.openxmlformats.org/officeDocument/2006/relationships/hyperlink" Target="https://eur-lex.europa.eu/legal-content/LT/TXT/HTML/?uri=CELEX:02005R0183-20220128" TargetMode="External"/><Relationship Id="rId37" Type="http://schemas.openxmlformats.org/officeDocument/2006/relationships/hyperlink" Target="https://eur-lex.europa.eu/legal-content/LT/TXT/HTML/?uri=CELEX:02005R0183-20220128" TargetMode="External"/><Relationship Id="rId40" Type="http://schemas.openxmlformats.org/officeDocument/2006/relationships/hyperlink" Target="https://eur-lex.europa.eu/legal-content/LT/TXT/HTML/?uri=CELEX:02009R0767-20181226" TargetMode="External"/><Relationship Id="rId45" Type="http://schemas.openxmlformats.org/officeDocument/2006/relationships/hyperlink" Target="https://eur-lex.europa.eu/legal-content/LT/TXT/HTML/?uri=CELEX:02019R0006-20220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LT/TXT/HTML/?uri=CELEX:02005R0183-20220128" TargetMode="External"/><Relationship Id="rId23" Type="http://schemas.openxmlformats.org/officeDocument/2006/relationships/hyperlink" Target="https://eur-lex.europa.eu/legal-content/LT/TXT/HTML/?uri=CELEX:02005R0183-20220128" TargetMode="External"/><Relationship Id="rId28" Type="http://schemas.openxmlformats.org/officeDocument/2006/relationships/hyperlink" Target="https://eur-lex.europa.eu/legal-content/LT/TXT/HTML/?uri=CELEX:02005R0183-20220128" TargetMode="External"/><Relationship Id="rId36" Type="http://schemas.openxmlformats.org/officeDocument/2006/relationships/hyperlink" Target="https://e-seimas.lrs.lt/portal/legalAct/lt/TAD/TAIS.335923/asr" TargetMode="External"/><Relationship Id="rId10" Type="http://schemas.openxmlformats.org/officeDocument/2006/relationships/hyperlink" Target="https://www.e-tar.lt/portal/lt/legalAct/TAR.5B55C0654B4A/IoPylcMuKu" TargetMode="External"/><Relationship Id="rId19" Type="http://schemas.openxmlformats.org/officeDocument/2006/relationships/hyperlink" Target="https://eur-lex.europa.eu/legal-content/LT/TXT/HTML/?uri=CELEX:02005R0183-20220128" TargetMode="External"/><Relationship Id="rId31" Type="http://schemas.openxmlformats.org/officeDocument/2006/relationships/hyperlink" Target="https://eur-lex.europa.eu/legal-content/LT/TXT/HTML/?uri=CELEX:32019R0004" TargetMode="External"/><Relationship Id="rId44" Type="http://schemas.openxmlformats.org/officeDocument/2006/relationships/hyperlink" Target="https://e-seimas.lrs.lt/portal/legalAct/lt/TAD/TAIS.335923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05R0183-20220128" TargetMode="External"/><Relationship Id="rId14" Type="http://schemas.openxmlformats.org/officeDocument/2006/relationships/hyperlink" Target="https://www.e-tar.lt/portal/lt/legalAct/TAR.5B55C0654B4A/IoPylcMuKu" TargetMode="External"/><Relationship Id="rId22" Type="http://schemas.openxmlformats.org/officeDocument/2006/relationships/hyperlink" Target="https://eur-lex.europa.eu/legal-content/LT/TXT/HTML/?uri=CELEX:02005R0183-20220128" TargetMode="External"/><Relationship Id="rId27" Type="http://schemas.openxmlformats.org/officeDocument/2006/relationships/hyperlink" Target="https://eur-lex.europa.eu/legal-content/LT/TXT/HTML/?uri=CELEX:02005R0183-20220128" TargetMode="External"/><Relationship Id="rId30" Type="http://schemas.openxmlformats.org/officeDocument/2006/relationships/hyperlink" Target="https://eur-lex.europa.eu/legal-content/LT/TXT/HTML/?uri=CELEX:02001R0999-20250312" TargetMode="External"/><Relationship Id="rId35" Type="http://schemas.openxmlformats.org/officeDocument/2006/relationships/hyperlink" Target="https://e-seimas.lrs.lt/portal/legalAct/lt/TAD/TAIS.335923/asr" TargetMode="External"/><Relationship Id="rId43" Type="http://schemas.openxmlformats.org/officeDocument/2006/relationships/hyperlink" Target="https://eur-lex.europa.eu/legal-content/LT/TXT/HTML/?uri=CELEX:32019R000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8315</Words>
  <Characters>4740</Characters>
  <Application>Microsoft Office Word</Application>
  <DocSecurity>0</DocSecurity>
  <Lines>39</Lines>
  <Paragraphs>26</Paragraphs>
  <ScaleCrop>false</ScaleCrop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2026-04-17T07:19:00Z</dcterms:created>
  <dcterms:modified xsi:type="dcterms:W3CDTF">2026-04-17T07:20:00Z</dcterms:modified>
</cp:coreProperties>
</file>