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F656" w14:textId="77777777" w:rsidR="006D0EAA" w:rsidRPr="00322FE6" w:rsidRDefault="006D0EAA" w:rsidP="006D0EAA">
      <w:pPr>
        <w:tabs>
          <w:tab w:val="left" w:pos="13175"/>
        </w:tabs>
        <w:ind w:left="9639" w:right="283"/>
        <w:rPr>
          <w:rFonts w:ascii="Times New Roman" w:hAnsi="Times New Roman"/>
          <w:sz w:val="24"/>
          <w:szCs w:val="24"/>
          <w:lang w:val="lt-LT"/>
        </w:rPr>
      </w:pPr>
      <w:r w:rsidRPr="00322FE6">
        <w:rPr>
          <w:rFonts w:ascii="Times New Roman" w:hAnsi="Times New Roman"/>
          <w:sz w:val="24"/>
          <w:szCs w:val="24"/>
          <w:lang w:val="lt-LT"/>
        </w:rPr>
        <w:t xml:space="preserve">Darbo instrukcijos KT-2-5-D1 „Pašarų ūkio subjektų valstybinė veterinarinė kontrolė“ </w:t>
      </w:r>
    </w:p>
    <w:p w14:paraId="1BB9232D" w14:textId="77777777" w:rsidR="006D0EAA" w:rsidRPr="00322FE6" w:rsidRDefault="006D0EAA" w:rsidP="006D0EAA">
      <w:pPr>
        <w:ind w:left="10206" w:hanging="567"/>
        <w:rPr>
          <w:rFonts w:ascii="Times New Roman" w:hAnsi="Times New Roman"/>
          <w:sz w:val="24"/>
          <w:szCs w:val="24"/>
          <w:lang w:val="lt-LT"/>
        </w:rPr>
      </w:pPr>
      <w:r>
        <w:rPr>
          <w:rFonts w:ascii="Times New Roman" w:hAnsi="Times New Roman"/>
          <w:sz w:val="24"/>
          <w:szCs w:val="24"/>
          <w:lang w:val="lt-LT"/>
        </w:rPr>
        <w:t>2</w:t>
      </w:r>
      <w:r w:rsidRPr="00322FE6">
        <w:rPr>
          <w:rFonts w:ascii="Times New Roman" w:hAnsi="Times New Roman"/>
          <w:sz w:val="24"/>
          <w:szCs w:val="24"/>
          <w:lang w:val="lt-LT"/>
        </w:rPr>
        <w:t xml:space="preserve"> priedas</w:t>
      </w:r>
    </w:p>
    <w:p w14:paraId="28873856" w14:textId="77777777" w:rsidR="006D0EAA" w:rsidRPr="00322FE6" w:rsidRDefault="006D0EAA" w:rsidP="006D0EAA">
      <w:pPr>
        <w:ind w:left="10206" w:hanging="567"/>
        <w:rPr>
          <w:rFonts w:ascii="Times New Roman" w:hAnsi="Times New Roman"/>
          <w:sz w:val="24"/>
          <w:szCs w:val="24"/>
          <w:lang w:val="lt-LT"/>
        </w:rPr>
      </w:pPr>
    </w:p>
    <w:p w14:paraId="6688FD8D" w14:textId="77777777" w:rsidR="006D0EAA" w:rsidRPr="00884E81" w:rsidRDefault="006D0EAA" w:rsidP="006D0EAA">
      <w:pPr>
        <w:widowControl w:val="0"/>
        <w:shd w:val="clear" w:color="auto" w:fill="FFFFFF"/>
        <w:tabs>
          <w:tab w:val="left" w:leader="underscore" w:pos="4752"/>
        </w:tabs>
        <w:ind w:hanging="142"/>
        <w:jc w:val="center"/>
        <w:rPr>
          <w:rFonts w:ascii="Times New Roman" w:hAnsi="Times New Roman"/>
          <w:b/>
          <w:bCs/>
          <w:sz w:val="24"/>
          <w:szCs w:val="24"/>
          <w:lang w:val="lt-LT" w:eastAsia="en-US"/>
        </w:rPr>
      </w:pPr>
      <w:r>
        <w:rPr>
          <w:rFonts w:ascii="Times New Roman" w:hAnsi="Times New Roman"/>
          <w:b/>
          <w:bCs/>
          <w:sz w:val="24"/>
          <w:szCs w:val="24"/>
          <w:lang w:val="lt-LT" w:eastAsia="en-US"/>
        </w:rPr>
        <w:t xml:space="preserve">SPECIALIŲJŲ </w:t>
      </w:r>
      <w:r w:rsidRPr="00884E81">
        <w:rPr>
          <w:rFonts w:ascii="Times New Roman" w:hAnsi="Times New Roman"/>
          <w:b/>
          <w:bCs/>
          <w:sz w:val="24"/>
          <w:szCs w:val="24"/>
          <w:lang w:val="lt-LT" w:eastAsia="en-US"/>
        </w:rPr>
        <w:t xml:space="preserve">REIKALAVIMŲ </w:t>
      </w:r>
      <w:r w:rsidRPr="00117BF4">
        <w:rPr>
          <w:rFonts w:ascii="Times New Roman" w:hAnsi="Times New Roman"/>
          <w:b/>
          <w:bCs/>
          <w:sz w:val="24"/>
          <w:szCs w:val="24"/>
          <w:lang w:val="lt-LT" w:eastAsia="en-US"/>
        </w:rPr>
        <w:t xml:space="preserve">PAŠARŲ </w:t>
      </w:r>
      <w:r w:rsidRPr="00B37C29">
        <w:rPr>
          <w:rFonts w:ascii="Times New Roman" w:hAnsi="Times New Roman"/>
          <w:b/>
          <w:bCs/>
          <w:sz w:val="24"/>
          <w:szCs w:val="24"/>
          <w:lang w:val="lt-LT"/>
        </w:rPr>
        <w:t xml:space="preserve">ŪKIO SUBJEKTUI, GAMINANČIAM PAŠARUS, </w:t>
      </w:r>
      <w:r w:rsidRPr="00884E81">
        <w:rPr>
          <w:rFonts w:ascii="Times New Roman" w:hAnsi="Times New Roman"/>
          <w:b/>
          <w:bCs/>
          <w:sz w:val="24"/>
          <w:szCs w:val="24"/>
          <w:lang w:val="lt-LT" w:eastAsia="en-US"/>
        </w:rPr>
        <w:t>KONTROLINIS KLAUSIMYNAS</w:t>
      </w:r>
    </w:p>
    <w:p w14:paraId="307400E9" w14:textId="77777777" w:rsidR="006D0EAA" w:rsidRPr="00884E81" w:rsidRDefault="006D0EAA" w:rsidP="006D0EAA">
      <w:pPr>
        <w:widowControl w:val="0"/>
        <w:shd w:val="clear" w:color="auto" w:fill="FFFFFF"/>
        <w:tabs>
          <w:tab w:val="left" w:leader="underscore" w:pos="4752"/>
        </w:tabs>
        <w:ind w:hanging="142"/>
        <w:jc w:val="center"/>
        <w:rPr>
          <w:rFonts w:ascii="Times New Roman" w:hAnsi="Times New Roman"/>
          <w:b/>
          <w:bCs/>
          <w:sz w:val="24"/>
          <w:szCs w:val="24"/>
          <w:lang w:val="lt-LT" w:eastAsia="en-US"/>
        </w:rPr>
      </w:pPr>
    </w:p>
    <w:tbl>
      <w:tblPr>
        <w:tblpPr w:leftFromText="180" w:rightFromText="180" w:vertAnchor="text" w:tblpX="-386" w:tblpY="1"/>
        <w:tblOverlap w:val="neve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70"/>
        <w:gridCol w:w="3906"/>
        <w:gridCol w:w="2664"/>
        <w:gridCol w:w="720"/>
        <w:gridCol w:w="727"/>
        <w:gridCol w:w="1418"/>
        <w:gridCol w:w="4819"/>
      </w:tblGrid>
      <w:tr w:rsidR="006D0EAA" w:rsidRPr="005F648F" w14:paraId="6D8EF524" w14:textId="77777777" w:rsidTr="00A96C1C">
        <w:trPr>
          <w:cantSplit/>
          <w:trHeight w:val="22"/>
        </w:trPr>
        <w:tc>
          <w:tcPr>
            <w:tcW w:w="670" w:type="dxa"/>
            <w:vMerge w:val="restart"/>
            <w:hideMark/>
          </w:tcPr>
          <w:p w14:paraId="6D53B9B1"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Eil. Nr.</w:t>
            </w:r>
          </w:p>
        </w:tc>
        <w:tc>
          <w:tcPr>
            <w:tcW w:w="3906" w:type="dxa"/>
            <w:vMerge w:val="restart"/>
            <w:shd w:val="clear" w:color="auto" w:fill="FFFFFF"/>
            <w:hideMark/>
          </w:tcPr>
          <w:p w14:paraId="4007AD58"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Reikalavimas</w:t>
            </w:r>
          </w:p>
        </w:tc>
        <w:tc>
          <w:tcPr>
            <w:tcW w:w="2664" w:type="dxa"/>
            <w:vMerge w:val="restart"/>
            <w:shd w:val="clear" w:color="auto" w:fill="FFFFFF"/>
            <w:hideMark/>
          </w:tcPr>
          <w:p w14:paraId="0191CE22"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Teisės akto straipsnis, dalis, punktas</w:t>
            </w:r>
          </w:p>
        </w:tc>
        <w:tc>
          <w:tcPr>
            <w:tcW w:w="2865" w:type="dxa"/>
            <w:gridSpan w:val="3"/>
            <w:shd w:val="clear" w:color="auto" w:fill="FFFFFF"/>
            <w:hideMark/>
          </w:tcPr>
          <w:p w14:paraId="519D9490"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Atitikties įvertinimas</w:t>
            </w:r>
          </w:p>
        </w:tc>
        <w:tc>
          <w:tcPr>
            <w:tcW w:w="4819" w:type="dxa"/>
            <w:shd w:val="clear" w:color="auto" w:fill="FFFFFF"/>
            <w:hideMark/>
          </w:tcPr>
          <w:p w14:paraId="25594A95" w14:textId="77777777" w:rsidR="006D0EAA" w:rsidRPr="005F648F" w:rsidRDefault="006D0EAA" w:rsidP="00A96C1C">
            <w:pPr>
              <w:widowControl w:val="0"/>
              <w:shd w:val="clear" w:color="auto" w:fill="FFFFFF"/>
              <w:tabs>
                <w:tab w:val="left" w:pos="3512"/>
              </w:tabs>
              <w:spacing w:line="254" w:lineRule="auto"/>
              <w:jc w:val="center"/>
              <w:rPr>
                <w:rFonts w:ascii="Times New Roman" w:hAnsi="Times New Roman"/>
                <w:kern w:val="2"/>
                <w:sz w:val="22"/>
                <w:szCs w:val="22"/>
                <w:lang w:val="lt-LT" w:eastAsia="en-US"/>
              </w:rPr>
            </w:pPr>
            <w:r w:rsidRPr="005F648F">
              <w:rPr>
                <w:rFonts w:ascii="Times New Roman" w:hAnsi="Times New Roman"/>
                <w:spacing w:val="-2"/>
                <w:kern w:val="2"/>
                <w:sz w:val="22"/>
                <w:szCs w:val="22"/>
                <w:lang w:val="lt-LT" w:eastAsia="lt-LT"/>
              </w:rPr>
              <w:t>Pastabos</w:t>
            </w:r>
          </w:p>
        </w:tc>
      </w:tr>
      <w:tr w:rsidR="006D0EAA" w:rsidRPr="005F648F" w14:paraId="111803FA" w14:textId="77777777" w:rsidTr="00A96C1C">
        <w:trPr>
          <w:cantSplit/>
          <w:trHeight w:val="22"/>
        </w:trPr>
        <w:tc>
          <w:tcPr>
            <w:tcW w:w="670" w:type="dxa"/>
            <w:vMerge/>
            <w:vAlign w:val="center"/>
            <w:hideMark/>
          </w:tcPr>
          <w:p w14:paraId="205F5D11" w14:textId="77777777" w:rsidR="006D0EAA" w:rsidRPr="005F648F" w:rsidRDefault="006D0EAA" w:rsidP="00A96C1C">
            <w:pPr>
              <w:spacing w:line="256" w:lineRule="auto"/>
              <w:rPr>
                <w:rFonts w:ascii="Times New Roman" w:hAnsi="Times New Roman"/>
                <w:kern w:val="2"/>
                <w:sz w:val="22"/>
                <w:szCs w:val="22"/>
                <w:lang w:val="lt-LT" w:eastAsia="en-US"/>
              </w:rPr>
            </w:pPr>
          </w:p>
        </w:tc>
        <w:tc>
          <w:tcPr>
            <w:tcW w:w="3906" w:type="dxa"/>
            <w:vMerge/>
            <w:vAlign w:val="center"/>
            <w:hideMark/>
          </w:tcPr>
          <w:p w14:paraId="058219BD" w14:textId="77777777" w:rsidR="006D0EAA" w:rsidRPr="005F648F" w:rsidRDefault="006D0EAA" w:rsidP="00A96C1C">
            <w:pPr>
              <w:spacing w:line="256" w:lineRule="auto"/>
              <w:rPr>
                <w:rFonts w:ascii="Times New Roman" w:hAnsi="Times New Roman"/>
                <w:kern w:val="2"/>
                <w:sz w:val="22"/>
                <w:szCs w:val="22"/>
                <w:lang w:val="lt-LT" w:eastAsia="en-US"/>
              </w:rPr>
            </w:pPr>
          </w:p>
        </w:tc>
        <w:tc>
          <w:tcPr>
            <w:tcW w:w="2664" w:type="dxa"/>
            <w:vMerge/>
            <w:vAlign w:val="center"/>
            <w:hideMark/>
          </w:tcPr>
          <w:p w14:paraId="6B2222DA" w14:textId="77777777" w:rsidR="006D0EAA" w:rsidRPr="005F648F" w:rsidRDefault="006D0EAA" w:rsidP="00A96C1C">
            <w:pPr>
              <w:spacing w:line="256" w:lineRule="auto"/>
              <w:rPr>
                <w:rFonts w:ascii="Times New Roman" w:hAnsi="Times New Roman"/>
                <w:kern w:val="2"/>
                <w:sz w:val="22"/>
                <w:szCs w:val="22"/>
                <w:lang w:val="lt-LT" w:eastAsia="en-US"/>
              </w:rPr>
            </w:pPr>
          </w:p>
        </w:tc>
        <w:tc>
          <w:tcPr>
            <w:tcW w:w="720" w:type="dxa"/>
            <w:shd w:val="clear" w:color="auto" w:fill="FFFFFF"/>
            <w:hideMark/>
          </w:tcPr>
          <w:p w14:paraId="179FF212"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Taip</w:t>
            </w:r>
          </w:p>
        </w:tc>
        <w:tc>
          <w:tcPr>
            <w:tcW w:w="727" w:type="dxa"/>
            <w:shd w:val="clear" w:color="auto" w:fill="FFFFFF"/>
            <w:hideMark/>
          </w:tcPr>
          <w:p w14:paraId="6E164D2A"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Ne</w:t>
            </w:r>
          </w:p>
        </w:tc>
        <w:tc>
          <w:tcPr>
            <w:tcW w:w="1418" w:type="dxa"/>
            <w:shd w:val="clear" w:color="auto" w:fill="FFFFFF"/>
            <w:hideMark/>
          </w:tcPr>
          <w:p w14:paraId="689B400A" w14:textId="77777777" w:rsidR="006D0EAA" w:rsidRPr="005F648F" w:rsidRDefault="006D0EAA" w:rsidP="00A96C1C">
            <w:pPr>
              <w:widowControl w:val="0"/>
              <w:shd w:val="clear" w:color="auto" w:fill="FFFFFF"/>
              <w:spacing w:line="254" w:lineRule="auto"/>
              <w:jc w:val="center"/>
              <w:rPr>
                <w:rFonts w:ascii="Times New Roman" w:hAnsi="Times New Roman"/>
                <w:kern w:val="2"/>
                <w:sz w:val="22"/>
                <w:szCs w:val="22"/>
                <w:lang w:val="lt-LT" w:eastAsia="en-US"/>
              </w:rPr>
            </w:pPr>
            <w:r w:rsidRPr="005F648F">
              <w:rPr>
                <w:rFonts w:ascii="Times New Roman" w:hAnsi="Times New Roman"/>
                <w:kern w:val="2"/>
                <w:sz w:val="22"/>
                <w:szCs w:val="22"/>
                <w:lang w:val="lt-LT" w:eastAsia="en-US"/>
              </w:rPr>
              <w:t>Netaikoma</w:t>
            </w:r>
            <w:r>
              <w:rPr>
                <w:rFonts w:ascii="Times New Roman" w:hAnsi="Times New Roman"/>
                <w:kern w:val="2"/>
                <w:sz w:val="22"/>
                <w:szCs w:val="22"/>
                <w:lang w:val="lt-LT" w:eastAsia="en-US"/>
              </w:rPr>
              <w:t xml:space="preserve"> </w:t>
            </w:r>
            <w:r w:rsidRPr="005F648F">
              <w:rPr>
                <w:rFonts w:ascii="Times New Roman" w:hAnsi="Times New Roman"/>
                <w:kern w:val="2"/>
                <w:sz w:val="22"/>
                <w:szCs w:val="22"/>
                <w:lang w:val="lt-LT" w:eastAsia="en-US"/>
              </w:rPr>
              <w:t>/ Neak</w:t>
            </w:r>
            <w:r>
              <w:rPr>
                <w:rFonts w:ascii="Times New Roman" w:hAnsi="Times New Roman"/>
                <w:kern w:val="2"/>
                <w:sz w:val="22"/>
                <w:szCs w:val="22"/>
                <w:lang w:val="lt-LT" w:eastAsia="en-US"/>
              </w:rPr>
              <w:t>t</w:t>
            </w:r>
            <w:r w:rsidRPr="005F648F">
              <w:rPr>
                <w:rFonts w:ascii="Times New Roman" w:hAnsi="Times New Roman"/>
                <w:kern w:val="2"/>
                <w:sz w:val="22"/>
                <w:szCs w:val="22"/>
                <w:lang w:val="lt-LT" w:eastAsia="en-US"/>
              </w:rPr>
              <w:t>ualu</w:t>
            </w:r>
          </w:p>
        </w:tc>
        <w:tc>
          <w:tcPr>
            <w:tcW w:w="4819" w:type="dxa"/>
            <w:vAlign w:val="center"/>
          </w:tcPr>
          <w:p w14:paraId="26F49C2C" w14:textId="77777777" w:rsidR="006D0EAA" w:rsidRPr="005F648F" w:rsidRDefault="006D0EAA" w:rsidP="00A96C1C">
            <w:pPr>
              <w:spacing w:line="254" w:lineRule="auto"/>
              <w:rPr>
                <w:rFonts w:ascii="Times New Roman" w:hAnsi="Times New Roman"/>
                <w:kern w:val="2"/>
                <w:sz w:val="22"/>
                <w:szCs w:val="22"/>
                <w:lang w:val="lt-LT" w:eastAsia="en-US"/>
              </w:rPr>
            </w:pPr>
          </w:p>
        </w:tc>
      </w:tr>
      <w:tr w:rsidR="006D0EAA" w:rsidRPr="00F62F39" w14:paraId="1D88DDE0" w14:textId="77777777" w:rsidTr="00A96C1C">
        <w:trPr>
          <w:cantSplit/>
          <w:trHeight w:val="22"/>
        </w:trPr>
        <w:tc>
          <w:tcPr>
            <w:tcW w:w="670" w:type="dxa"/>
          </w:tcPr>
          <w:p w14:paraId="615D45F1" w14:textId="77777777" w:rsidR="006D0EAA" w:rsidRPr="005F648F" w:rsidRDefault="006D0EAA" w:rsidP="006D0EAA">
            <w:pPr>
              <w:widowControl w:val="0"/>
              <w:numPr>
                <w:ilvl w:val="0"/>
                <w:numId w:val="1"/>
              </w:numPr>
              <w:shd w:val="clear" w:color="auto" w:fill="FFFFFF"/>
              <w:spacing w:line="254" w:lineRule="auto"/>
              <w:contextualSpacing/>
              <w:jc w:val="right"/>
              <w:rPr>
                <w:rFonts w:ascii="Times New Roman" w:hAnsi="Times New Roman"/>
                <w:kern w:val="2"/>
                <w:sz w:val="22"/>
                <w:szCs w:val="22"/>
              </w:rPr>
            </w:pPr>
          </w:p>
        </w:tc>
        <w:tc>
          <w:tcPr>
            <w:tcW w:w="3906" w:type="dxa"/>
          </w:tcPr>
          <w:p w14:paraId="52510A43" w14:textId="77777777" w:rsidR="006D0EAA" w:rsidRPr="0024072D" w:rsidRDefault="006D0EAA" w:rsidP="00A96C1C">
            <w:pPr>
              <w:pStyle w:val="NormalWeb"/>
              <w:spacing w:before="0" w:beforeAutospacing="0" w:after="0" w:afterAutospacing="0"/>
              <w:jc w:val="both"/>
              <w:rPr>
                <w:sz w:val="22"/>
                <w:szCs w:val="22"/>
              </w:rPr>
            </w:pPr>
            <w:r w:rsidRPr="005F648F">
              <w:rPr>
                <w:b/>
                <w:bCs/>
                <w:sz w:val="22"/>
                <w:szCs w:val="22"/>
              </w:rPr>
              <w:t xml:space="preserve"> </w:t>
            </w:r>
            <w:r w:rsidRPr="005F648F">
              <w:rPr>
                <w:sz w:val="22"/>
                <w:szCs w:val="22"/>
              </w:rPr>
              <w:t>Ar atsakingu už</w:t>
            </w:r>
            <w:r>
              <w:rPr>
                <w:sz w:val="22"/>
                <w:szCs w:val="22"/>
              </w:rPr>
              <w:t xml:space="preserve"> produkciją</w:t>
            </w:r>
            <w:r w:rsidRPr="005F648F">
              <w:rPr>
                <w:sz w:val="22"/>
                <w:szCs w:val="22"/>
              </w:rPr>
              <w:t xml:space="preserve"> paskirtas kvalifikuotas asmuo?</w:t>
            </w:r>
          </w:p>
        </w:tc>
        <w:tc>
          <w:tcPr>
            <w:tcW w:w="2664" w:type="dxa"/>
          </w:tcPr>
          <w:p w14:paraId="0A0392C5" w14:textId="77777777" w:rsidR="006D0EAA" w:rsidRPr="00F969F2" w:rsidRDefault="006D0EAA" w:rsidP="00A96C1C">
            <w:pPr>
              <w:jc w:val="both"/>
              <w:rPr>
                <w:rFonts w:ascii="Times New Roman" w:hAnsi="Times New Roman"/>
                <w:sz w:val="22"/>
                <w:szCs w:val="22"/>
                <w:lang w:val="pt-BR"/>
              </w:rPr>
            </w:pPr>
            <w:hyperlink r:id="rId5"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Produkcija</w:t>
            </w:r>
            <w:r w:rsidRPr="2918FE7E">
              <w:rPr>
                <w:rFonts w:ascii="Times New Roman" w:hAnsi="Times New Roman"/>
                <w:sz w:val="24"/>
                <w:szCs w:val="24"/>
                <w:lang w:val="lt-LT"/>
              </w:rPr>
              <w:t>“</w:t>
            </w:r>
            <w:r w:rsidRPr="00F969F2">
              <w:rPr>
                <w:rFonts w:ascii="Times New Roman" w:hAnsi="Times New Roman"/>
                <w:sz w:val="22"/>
                <w:szCs w:val="22"/>
                <w:lang w:val="pt-BR"/>
              </w:rPr>
              <w:t xml:space="preserve"> 1 dalis </w:t>
            </w:r>
          </w:p>
        </w:tc>
        <w:tc>
          <w:tcPr>
            <w:tcW w:w="720" w:type="dxa"/>
            <w:shd w:val="clear" w:color="auto" w:fill="FFFFFF"/>
          </w:tcPr>
          <w:p w14:paraId="46224EA8"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727" w:type="dxa"/>
            <w:shd w:val="clear" w:color="auto" w:fill="FFFFFF"/>
          </w:tcPr>
          <w:p w14:paraId="2D305AA0"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1418" w:type="dxa"/>
            <w:shd w:val="clear" w:color="auto" w:fill="FFFFFF"/>
          </w:tcPr>
          <w:p w14:paraId="33116C90"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4819" w:type="dxa"/>
            <w:shd w:val="clear" w:color="auto" w:fill="FFFFFF"/>
          </w:tcPr>
          <w:p w14:paraId="3E7EB23F" w14:textId="77777777" w:rsidR="006D0EAA" w:rsidRPr="005F648F"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p>
        </w:tc>
      </w:tr>
      <w:tr w:rsidR="006D0EAA" w:rsidRPr="00F62F39" w14:paraId="2A46AC6F" w14:textId="77777777" w:rsidTr="00A96C1C">
        <w:trPr>
          <w:cantSplit/>
          <w:trHeight w:val="22"/>
        </w:trPr>
        <w:tc>
          <w:tcPr>
            <w:tcW w:w="670" w:type="dxa"/>
          </w:tcPr>
          <w:p w14:paraId="26B49CB0" w14:textId="77777777" w:rsidR="006D0EAA" w:rsidRPr="00F969F2"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pt-BR"/>
              </w:rPr>
            </w:pPr>
          </w:p>
        </w:tc>
        <w:tc>
          <w:tcPr>
            <w:tcW w:w="3906" w:type="dxa"/>
          </w:tcPr>
          <w:p w14:paraId="79EBDC42"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eastAsia="lt-LT"/>
              </w:rPr>
              <w:t>Ar pašarų gamyba vykdoma pagal rašytines procedūras ir instrukcijas, skirtas apibrėžti, tikrinti ir kontroliuoti gamybos procesą?</w:t>
            </w:r>
          </w:p>
        </w:tc>
        <w:tc>
          <w:tcPr>
            <w:tcW w:w="2664" w:type="dxa"/>
          </w:tcPr>
          <w:p w14:paraId="686DC563" w14:textId="77777777" w:rsidR="006D0EAA" w:rsidRPr="00F969F2" w:rsidRDefault="006D0EAA" w:rsidP="00A96C1C">
            <w:pPr>
              <w:jc w:val="both"/>
              <w:rPr>
                <w:rFonts w:ascii="Times New Roman" w:hAnsi="Times New Roman"/>
                <w:sz w:val="22"/>
                <w:szCs w:val="22"/>
                <w:lang w:val="pt-BR"/>
              </w:rPr>
            </w:pPr>
            <w:hyperlink r:id="rId6"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Produkcija</w:t>
            </w:r>
            <w:r w:rsidRPr="2918FE7E">
              <w:rPr>
                <w:rFonts w:ascii="Times New Roman" w:hAnsi="Times New Roman"/>
                <w:sz w:val="24"/>
                <w:szCs w:val="24"/>
                <w:lang w:val="lt-LT"/>
              </w:rPr>
              <w:t>“</w:t>
            </w:r>
            <w:r w:rsidRPr="00F969F2">
              <w:rPr>
                <w:rFonts w:ascii="Times New Roman" w:hAnsi="Times New Roman"/>
                <w:sz w:val="22"/>
                <w:szCs w:val="22"/>
                <w:lang w:val="pt-BR"/>
              </w:rPr>
              <w:t xml:space="preserve"> 2 dalis </w:t>
            </w:r>
          </w:p>
        </w:tc>
        <w:tc>
          <w:tcPr>
            <w:tcW w:w="720" w:type="dxa"/>
            <w:shd w:val="clear" w:color="auto" w:fill="FFFFFF"/>
          </w:tcPr>
          <w:p w14:paraId="563A5914"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727" w:type="dxa"/>
            <w:shd w:val="clear" w:color="auto" w:fill="FFFFFF"/>
          </w:tcPr>
          <w:p w14:paraId="1778469C"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1418" w:type="dxa"/>
            <w:shd w:val="clear" w:color="auto" w:fill="FFFFFF"/>
          </w:tcPr>
          <w:p w14:paraId="7C398930"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4819" w:type="dxa"/>
            <w:shd w:val="clear" w:color="auto" w:fill="FFFFFF"/>
          </w:tcPr>
          <w:p w14:paraId="4650F152"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F969F2">
              <w:rPr>
                <w:rFonts w:ascii="Times New Roman" w:hAnsi="Times New Roman"/>
                <w:color w:val="215E99"/>
                <w:sz w:val="22"/>
                <w:szCs w:val="22"/>
                <w:lang w:val="pt-BR"/>
              </w:rPr>
              <w:t>[</w:t>
            </w:r>
            <w:r w:rsidRPr="00F969F2">
              <w:rPr>
                <w:rFonts w:ascii="Times New Roman" w:hAnsi="Times New Roman"/>
                <w:color w:val="215E99"/>
                <w:sz w:val="22"/>
                <w:szCs w:val="22"/>
                <w:lang w:val="pt-BR" w:eastAsia="lt-LT"/>
              </w:rPr>
              <w:t>Pavyzdžiui, yra technologinio proceso aprašymas, procedūros, instrukcijos, receptai ir kt.</w:t>
            </w:r>
            <w:r w:rsidRPr="00F969F2">
              <w:rPr>
                <w:rFonts w:ascii="Times New Roman" w:hAnsi="Times New Roman"/>
                <w:color w:val="215E99"/>
                <w:sz w:val="22"/>
                <w:szCs w:val="22"/>
                <w:lang w:val="pt-BR"/>
              </w:rPr>
              <w:t>]</w:t>
            </w:r>
          </w:p>
        </w:tc>
      </w:tr>
      <w:tr w:rsidR="006D0EAA" w:rsidRPr="00F62F39" w14:paraId="3ADD0864" w14:textId="77777777" w:rsidTr="00A96C1C">
        <w:trPr>
          <w:cantSplit/>
          <w:trHeight w:val="22"/>
        </w:trPr>
        <w:tc>
          <w:tcPr>
            <w:tcW w:w="670" w:type="dxa"/>
          </w:tcPr>
          <w:p w14:paraId="7451E966" w14:textId="77777777" w:rsidR="006D0EAA" w:rsidRPr="00F969F2"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pt-BR"/>
              </w:rPr>
            </w:pPr>
          </w:p>
        </w:tc>
        <w:tc>
          <w:tcPr>
            <w:tcW w:w="3906" w:type="dxa"/>
          </w:tcPr>
          <w:p w14:paraId="0573EE69"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eastAsia="lt-LT"/>
              </w:rPr>
              <w:t>Ar pašarų gamyboje naudojami sudėtiniai ingredientai perkami iš ūkio subjektų, turinčių teisę tiekti pašarus, arba iš trečiųjų šalių įmonių, turinčių registruotą atstovą ES?</w:t>
            </w:r>
          </w:p>
        </w:tc>
        <w:tc>
          <w:tcPr>
            <w:tcW w:w="2664" w:type="dxa"/>
          </w:tcPr>
          <w:p w14:paraId="4B8DEB77" w14:textId="77777777" w:rsidR="006D0EAA" w:rsidRPr="005F648F" w:rsidRDefault="006D0EAA" w:rsidP="00A96C1C">
            <w:pPr>
              <w:jc w:val="both"/>
              <w:rPr>
                <w:rFonts w:ascii="Times New Roman" w:hAnsi="Times New Roman"/>
                <w:sz w:val="22"/>
                <w:szCs w:val="22"/>
              </w:rPr>
            </w:pPr>
            <w:hyperlink r:id="rId7"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5F648F">
              <w:rPr>
                <w:rFonts w:ascii="Times New Roman" w:hAnsi="Times New Roman"/>
                <w:sz w:val="22"/>
                <w:szCs w:val="22"/>
              </w:rPr>
              <w:t>5 straipsnio 6 dalis,</w:t>
            </w:r>
            <w:r>
              <w:rPr>
                <w:rFonts w:ascii="Times New Roman" w:hAnsi="Times New Roman"/>
                <w:sz w:val="22"/>
                <w:szCs w:val="22"/>
              </w:rPr>
              <w:t xml:space="preserve"> </w:t>
            </w:r>
            <w:r w:rsidRPr="005F648F">
              <w:rPr>
                <w:rFonts w:ascii="Times New Roman" w:hAnsi="Times New Roman"/>
                <w:sz w:val="22"/>
                <w:szCs w:val="22"/>
              </w:rPr>
              <w:t>24 straipsnis</w:t>
            </w:r>
          </w:p>
        </w:tc>
        <w:tc>
          <w:tcPr>
            <w:tcW w:w="720" w:type="dxa"/>
            <w:shd w:val="clear" w:color="auto" w:fill="FFFFFF"/>
          </w:tcPr>
          <w:p w14:paraId="1E8F0C59"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727" w:type="dxa"/>
            <w:shd w:val="clear" w:color="auto" w:fill="FFFFFF"/>
          </w:tcPr>
          <w:p w14:paraId="70D97D2F"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1418" w:type="dxa"/>
            <w:shd w:val="clear" w:color="auto" w:fill="FFFFFF"/>
          </w:tcPr>
          <w:p w14:paraId="62A45F85" w14:textId="77777777" w:rsidR="006D0EAA" w:rsidRPr="005F648F" w:rsidRDefault="006D0EAA" w:rsidP="00A96C1C">
            <w:pPr>
              <w:widowControl w:val="0"/>
              <w:shd w:val="clear" w:color="auto" w:fill="FFFFFF"/>
              <w:spacing w:line="254" w:lineRule="auto"/>
              <w:jc w:val="both"/>
              <w:rPr>
                <w:rFonts w:ascii="Times New Roman" w:hAnsi="Times New Roman"/>
                <w:kern w:val="2"/>
                <w:sz w:val="22"/>
                <w:szCs w:val="22"/>
                <w:lang w:val="lt-LT" w:eastAsia="en-US"/>
              </w:rPr>
            </w:pPr>
          </w:p>
        </w:tc>
        <w:tc>
          <w:tcPr>
            <w:tcW w:w="4819" w:type="dxa"/>
            <w:shd w:val="clear" w:color="auto" w:fill="FFFFFF"/>
          </w:tcPr>
          <w:p w14:paraId="56F15D70" w14:textId="77777777" w:rsidR="006D0EAA" w:rsidRPr="00B37C29" w:rsidRDefault="006D0EAA"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Sudėtiniai ingredientai apima pašarines žaliavas, kombinuotuosius pašarus, premiksus ir pašarų priedus.</w:t>
            </w:r>
          </w:p>
          <w:p w14:paraId="049A6FA7" w14:textId="77777777" w:rsidR="006D0EAA" w:rsidRPr="00B37C29" w:rsidRDefault="006D0EAA" w:rsidP="00A96C1C">
            <w:pPr>
              <w:widowControl w:val="0"/>
              <w:shd w:val="clear" w:color="auto" w:fill="FFFFFF"/>
              <w:spacing w:line="254" w:lineRule="auto"/>
              <w:jc w:val="both"/>
              <w:rPr>
                <w:rFonts w:ascii="Times New Roman" w:hAnsi="Times New Roman"/>
                <w:color w:val="215E99"/>
                <w:sz w:val="22"/>
                <w:szCs w:val="22"/>
                <w:lang w:val="lt-LT" w:eastAsia="lt-LT"/>
              </w:rPr>
            </w:pPr>
            <w:r w:rsidRPr="00B37C29">
              <w:rPr>
                <w:rFonts w:ascii="Times New Roman" w:hAnsi="Times New Roman"/>
                <w:color w:val="215E99"/>
                <w:sz w:val="22"/>
                <w:szCs w:val="22"/>
                <w:shd w:val="clear" w:color="auto" w:fill="FFFFFF"/>
                <w:lang w:val="lt-LT"/>
              </w:rPr>
              <w:t xml:space="preserve">Pašarų verslo operatoriai gali įsigyti ir naudoti pašarus iš tų ūkio subjektų, kurie registruoti ir (arba) patvirtinti pagal </w:t>
            </w:r>
            <w:r w:rsidRPr="00B37C29">
              <w:rPr>
                <w:rFonts w:ascii="Times New Roman" w:hAnsi="Times New Roman"/>
                <w:color w:val="215E99"/>
                <w:sz w:val="22"/>
                <w:szCs w:val="22"/>
                <w:lang w:val="lt-LT" w:eastAsia="lt-LT"/>
              </w:rPr>
              <w:t xml:space="preserve"> Reglamento (EB) Nr. 183/2005, </w:t>
            </w:r>
            <w:r w:rsidRPr="00B37C29">
              <w:rPr>
                <w:rFonts w:ascii="Times New Roman" w:hAnsi="Times New Roman"/>
                <w:color w:val="215E99"/>
                <w:sz w:val="22"/>
                <w:szCs w:val="22"/>
                <w:shd w:val="clear" w:color="auto" w:fill="FFFFFF"/>
                <w:lang w:val="lt-LT"/>
              </w:rPr>
              <w:t xml:space="preserve">reikalavimus. </w:t>
            </w:r>
            <w:r w:rsidRPr="00B37C29">
              <w:rPr>
                <w:rFonts w:ascii="Times New Roman" w:hAnsi="Times New Roman"/>
                <w:color w:val="215E99"/>
                <w:sz w:val="22"/>
                <w:szCs w:val="22"/>
                <w:lang w:val="lt-LT" w:eastAsia="lt-LT"/>
              </w:rPr>
              <w:t>Kai pašarų priedai, premiksai ar kombinuotieji pašarai importuojami iš trečiųjų šalių įmonių, turi būti ES atstovas, užtikrinantis, kad higienos standartai būtų lygiaverčiai taikomiems ES.</w:t>
            </w:r>
          </w:p>
          <w:p w14:paraId="33BA049A" w14:textId="77777777" w:rsidR="006D0EAA" w:rsidRPr="00034A68" w:rsidRDefault="006D0EAA" w:rsidP="00A96C1C">
            <w:pPr>
              <w:widowControl w:val="0"/>
              <w:shd w:val="clear" w:color="auto" w:fill="FFFFFF"/>
              <w:spacing w:line="254" w:lineRule="auto"/>
              <w:jc w:val="both"/>
              <w:rPr>
                <w:rFonts w:ascii="Times New Roman" w:hAnsi="Times New Roman"/>
                <w:color w:val="215E99"/>
                <w:sz w:val="22"/>
                <w:szCs w:val="22"/>
                <w:shd w:val="clear" w:color="auto" w:fill="FFFFFF"/>
                <w:lang w:val="lt-LT"/>
              </w:rPr>
            </w:pPr>
            <w:hyperlink r:id="rId8" w:history="1">
              <w:r w:rsidRPr="00034A68">
                <w:rPr>
                  <w:rStyle w:val="Hyperlink"/>
                  <w:rFonts w:ascii="Times New Roman" w:eastAsiaTheme="majorEastAsia" w:hAnsi="Times New Roman"/>
                  <w:color w:val="215E99"/>
                  <w:sz w:val="22"/>
                  <w:szCs w:val="22"/>
                  <w:shd w:val="clear" w:color="auto" w:fill="FFFFFF"/>
                  <w:lang w:val="lt-LT"/>
                </w:rPr>
                <w:t>Europos Sąjungos šalyse narėse registruoti ir patvirtinti pašarų ūkio subjektai</w:t>
              </w:r>
            </w:hyperlink>
            <w:r w:rsidRPr="00034A68">
              <w:rPr>
                <w:rFonts w:ascii="Times New Roman" w:hAnsi="Times New Roman"/>
                <w:color w:val="215E99"/>
                <w:sz w:val="22"/>
                <w:szCs w:val="22"/>
                <w:shd w:val="clear" w:color="auto" w:fill="FFFFFF"/>
                <w:lang w:val="lt-LT"/>
              </w:rPr>
              <w:t>.</w:t>
            </w:r>
          </w:p>
          <w:p w14:paraId="024F64DC"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hyperlink r:id="rId9" w:anchor="/paieska" w:history="1">
              <w:r w:rsidRPr="00034A68">
                <w:rPr>
                  <w:rStyle w:val="Hyperlink"/>
                  <w:rFonts w:ascii="Times New Roman" w:eastAsiaTheme="majorEastAsia" w:hAnsi="Times New Roman"/>
                  <w:color w:val="215E99"/>
                  <w:sz w:val="22"/>
                  <w:szCs w:val="22"/>
                  <w:shd w:val="clear" w:color="auto" w:fill="FFFFFF"/>
                  <w:lang w:val="lt-LT"/>
                </w:rPr>
                <w:t>Lietuvos Respublikoje registruoti ir patvirtinti pašarų ūkio subjektai</w:t>
              </w:r>
            </w:hyperlink>
            <w:r w:rsidRPr="00034A68">
              <w:rPr>
                <w:rFonts w:ascii="Times New Roman" w:hAnsi="Times New Roman"/>
                <w:color w:val="215E99"/>
                <w:sz w:val="22"/>
                <w:szCs w:val="22"/>
                <w:shd w:val="clear" w:color="auto" w:fill="FFFFFF"/>
                <w:lang w:val="lt-LT"/>
              </w:rPr>
              <w:t>.</w:t>
            </w:r>
            <w:r w:rsidRPr="00034A68">
              <w:rPr>
                <w:rFonts w:ascii="Times New Roman" w:hAnsi="Times New Roman"/>
                <w:color w:val="215E99"/>
                <w:sz w:val="22"/>
                <w:szCs w:val="22"/>
                <w:lang w:val="lt-LT"/>
              </w:rPr>
              <w:t>]</w:t>
            </w:r>
          </w:p>
        </w:tc>
      </w:tr>
      <w:tr w:rsidR="006D0EAA" w:rsidRPr="00F62F39" w14:paraId="1FECB032" w14:textId="77777777" w:rsidTr="00A96C1C">
        <w:trPr>
          <w:cantSplit/>
          <w:trHeight w:val="22"/>
        </w:trPr>
        <w:tc>
          <w:tcPr>
            <w:tcW w:w="670" w:type="dxa"/>
          </w:tcPr>
          <w:p w14:paraId="4C97AE36" w14:textId="77777777" w:rsidR="006D0EAA" w:rsidRPr="00034A68"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72031BD7" w14:textId="77777777" w:rsidR="006D0EAA" w:rsidRPr="00034A68" w:rsidRDefault="006D0EAA" w:rsidP="00A96C1C">
            <w:pPr>
              <w:widowControl w:val="0"/>
              <w:shd w:val="clear" w:color="auto" w:fill="FFFFFF"/>
              <w:spacing w:line="254" w:lineRule="auto"/>
              <w:jc w:val="both"/>
              <w:rPr>
                <w:rFonts w:ascii="Times New Roman" w:hAnsi="Times New Roman"/>
                <w:sz w:val="22"/>
                <w:szCs w:val="22"/>
                <w:lang w:val="lt-LT" w:eastAsia="lt-LT"/>
              </w:rPr>
            </w:pPr>
            <w:r w:rsidRPr="00034A68">
              <w:rPr>
                <w:rFonts w:ascii="Times New Roman" w:hAnsi="Times New Roman"/>
                <w:sz w:val="22"/>
                <w:szCs w:val="22"/>
                <w:lang w:val="lt-LT" w:eastAsia="lt-LT"/>
              </w:rPr>
              <w:t>Ar pašarų gamyboje naudojami sudėtiniai ingredientai yra saugūs ir skirti naudoti pašarams?</w:t>
            </w:r>
          </w:p>
        </w:tc>
        <w:tc>
          <w:tcPr>
            <w:tcW w:w="2664" w:type="dxa"/>
          </w:tcPr>
          <w:p w14:paraId="7C4FF938" w14:textId="77777777" w:rsidR="006D0EAA" w:rsidRPr="00034A68" w:rsidRDefault="006D0EAA" w:rsidP="00A96C1C">
            <w:pPr>
              <w:rPr>
                <w:rFonts w:ascii="Times New Roman" w:hAnsi="Times New Roman"/>
                <w:sz w:val="22"/>
                <w:szCs w:val="22"/>
                <w:lang w:val="pl-PL"/>
              </w:rPr>
            </w:pPr>
            <w:hyperlink r:id="rId10"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034A68">
              <w:rPr>
                <w:rFonts w:ascii="Times New Roman" w:hAnsi="Times New Roman"/>
                <w:sz w:val="22"/>
                <w:szCs w:val="22"/>
                <w:lang w:val="pl-PL"/>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pl-PL"/>
              </w:rPr>
              <w:t>Produkcija</w:t>
            </w:r>
            <w:r w:rsidRPr="2918FE7E">
              <w:rPr>
                <w:rFonts w:ascii="Times New Roman" w:hAnsi="Times New Roman"/>
                <w:sz w:val="24"/>
                <w:szCs w:val="24"/>
                <w:lang w:val="lt-LT"/>
              </w:rPr>
              <w:t>“</w:t>
            </w:r>
            <w:r w:rsidRPr="00034A68">
              <w:rPr>
                <w:rFonts w:ascii="Times New Roman" w:hAnsi="Times New Roman"/>
                <w:sz w:val="22"/>
                <w:szCs w:val="22"/>
                <w:lang w:val="pl-PL"/>
              </w:rPr>
              <w:t xml:space="preserve"> 5, 8 dalys</w:t>
            </w:r>
          </w:p>
          <w:p w14:paraId="2318CBC3" w14:textId="77777777" w:rsidR="006D0EAA" w:rsidRPr="00034A68" w:rsidRDefault="006D0EAA" w:rsidP="00A96C1C">
            <w:pPr>
              <w:rPr>
                <w:rFonts w:ascii="Times New Roman" w:hAnsi="Times New Roman"/>
                <w:sz w:val="22"/>
                <w:szCs w:val="22"/>
                <w:lang w:val="pl-PL"/>
              </w:rPr>
            </w:pPr>
            <w:hyperlink r:id="rId11" w:history="1">
              <w:r w:rsidRPr="00C706A7">
                <w:rPr>
                  <w:rStyle w:val="Hyperlink"/>
                  <w:rFonts w:ascii="Times New Roman" w:eastAsiaTheme="majorEastAsia" w:hAnsi="Times New Roman"/>
                  <w:sz w:val="22"/>
                  <w:szCs w:val="22"/>
                  <w:lang w:val="pl-PL"/>
                </w:rPr>
                <w:t>[4]</w:t>
              </w:r>
            </w:hyperlink>
            <w:r w:rsidRPr="00034A68">
              <w:rPr>
                <w:rFonts w:ascii="Times New Roman" w:hAnsi="Times New Roman"/>
                <w:sz w:val="22"/>
                <w:szCs w:val="22"/>
                <w:lang w:val="pl-PL"/>
              </w:rPr>
              <w:t xml:space="preserve"> 6 straipsnio 1 dalis </w:t>
            </w:r>
          </w:p>
          <w:p w14:paraId="094DB968" w14:textId="77777777" w:rsidR="006D0EAA" w:rsidRPr="005F648F" w:rsidRDefault="006D0EAA" w:rsidP="00A96C1C">
            <w:pPr>
              <w:rPr>
                <w:rFonts w:ascii="Times New Roman" w:hAnsi="Times New Roman"/>
                <w:sz w:val="22"/>
                <w:szCs w:val="22"/>
              </w:rPr>
            </w:pPr>
            <w:hyperlink r:id="rId12" w:history="1">
              <w:r w:rsidRPr="00C706A7">
                <w:rPr>
                  <w:rStyle w:val="Hyperlink"/>
                  <w:rFonts w:ascii="Times New Roman" w:eastAsiaTheme="majorEastAsia" w:hAnsi="Times New Roman"/>
                  <w:sz w:val="22"/>
                  <w:szCs w:val="22"/>
                  <w:lang w:eastAsia="lt-LT"/>
                </w:rPr>
                <w:t>[7]</w:t>
              </w:r>
            </w:hyperlink>
            <w:r w:rsidRPr="00C706A7">
              <w:rPr>
                <w:rFonts w:ascii="Times New Roman" w:hAnsi="Times New Roman"/>
                <w:sz w:val="22"/>
                <w:szCs w:val="22"/>
                <w:lang w:eastAsia="lt-LT"/>
              </w:rPr>
              <w:t xml:space="preserve"> </w:t>
            </w:r>
            <w:r>
              <w:rPr>
                <w:rFonts w:ascii="Times New Roman" w:hAnsi="Times New Roman"/>
                <w:sz w:val="22"/>
                <w:szCs w:val="22"/>
                <w:lang w:eastAsia="lt-LT"/>
              </w:rPr>
              <w:t>7 straipsnio 1 dalis</w:t>
            </w:r>
          </w:p>
        </w:tc>
        <w:tc>
          <w:tcPr>
            <w:tcW w:w="720" w:type="dxa"/>
            <w:shd w:val="clear" w:color="auto" w:fill="FFFFFF"/>
          </w:tcPr>
          <w:p w14:paraId="05CE7BC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5D6F9FE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1E56C24E"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168EC34" w14:textId="77777777" w:rsidR="006D0EAA" w:rsidRPr="00B37C29" w:rsidRDefault="006D0EAA" w:rsidP="00A96C1C">
            <w:pPr>
              <w:jc w:val="both"/>
              <w:outlineLvl w:val="2"/>
              <w:rPr>
                <w:rFonts w:ascii="Times New Roman" w:hAnsi="Times New Roman"/>
                <w:color w:val="215E99"/>
                <w:sz w:val="22"/>
                <w:szCs w:val="22"/>
                <w:lang w:val="lt-LT" w:eastAsia="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Pašarų gamyboje turi būti naudojamos medžiagos, kuriose nėra pavojingos veterinarijos medikamentų koncentracijos, teršalų ar kitų pavojingų medžiagų ir kurių deklaracijoje aiškiai nurodoma, kad jos skirtos pašarams (pateikti kokybės pažymėjimai, ženklinimas ir kt.).</w:t>
            </w:r>
          </w:p>
          <w:p w14:paraId="313A2D68"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eastAsia="lt-LT"/>
              </w:rPr>
              <w:t xml:space="preserve">Pašarų gamyboje neturi būti naudojamos žaliavos, </w:t>
            </w:r>
            <w:r w:rsidRPr="00B37C29">
              <w:rPr>
                <w:rFonts w:ascii="Times New Roman" w:hAnsi="Times New Roman"/>
                <w:color w:val="215E99"/>
                <w:sz w:val="22"/>
                <w:szCs w:val="22"/>
                <w:lang w:val="lt-LT" w:eastAsia="lt-LT"/>
              </w:rPr>
              <w:lastRenderedPageBreak/>
              <w:t>kurių tiekimas rinkai arba naudojimas gyvūnų mitybos tikslams yra apribotas arba draudžiamas.</w:t>
            </w:r>
            <w:r w:rsidRPr="00B37C29">
              <w:rPr>
                <w:rFonts w:ascii="Times New Roman" w:hAnsi="Times New Roman"/>
                <w:color w:val="215E99"/>
                <w:sz w:val="22"/>
                <w:szCs w:val="22"/>
                <w:lang w:val="lt-LT"/>
              </w:rPr>
              <w:t>]</w:t>
            </w:r>
          </w:p>
        </w:tc>
      </w:tr>
      <w:tr w:rsidR="006D0EAA" w:rsidRPr="00F62F39" w14:paraId="08477960" w14:textId="77777777" w:rsidTr="00A96C1C">
        <w:trPr>
          <w:cantSplit/>
          <w:trHeight w:val="22"/>
        </w:trPr>
        <w:tc>
          <w:tcPr>
            <w:tcW w:w="670" w:type="dxa"/>
          </w:tcPr>
          <w:p w14:paraId="56304318"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148AD882" w14:textId="77777777" w:rsidR="006D0EAA" w:rsidRPr="00B37C29" w:rsidRDefault="006D0EAA" w:rsidP="00A96C1C">
            <w:pPr>
              <w:widowControl w:val="0"/>
              <w:shd w:val="clear" w:color="auto" w:fill="FFFFFF"/>
              <w:spacing w:line="254" w:lineRule="auto"/>
              <w:jc w:val="both"/>
              <w:rPr>
                <w:rFonts w:ascii="Times New Roman" w:hAnsi="Times New Roman"/>
                <w:sz w:val="22"/>
                <w:szCs w:val="22"/>
                <w:lang w:val="lt-LT" w:eastAsia="lt-LT"/>
              </w:rPr>
            </w:pPr>
            <w:r w:rsidRPr="00B37C29">
              <w:rPr>
                <w:rFonts w:ascii="Times New Roman" w:hAnsi="Times New Roman"/>
                <w:sz w:val="22"/>
                <w:szCs w:val="22"/>
                <w:lang w:val="lt-LT"/>
              </w:rPr>
              <w:t>Ar pašarų gamyboje naudojami pašarų priedai yra autorizuoti naudoti Europos Sąjungoje ir naudojami tik leidime nurodytomis sąlygomis?</w:t>
            </w:r>
          </w:p>
        </w:tc>
        <w:tc>
          <w:tcPr>
            <w:tcW w:w="2664" w:type="dxa"/>
          </w:tcPr>
          <w:p w14:paraId="2DA0BADC" w14:textId="77777777" w:rsidR="006D0EAA" w:rsidRPr="00034A68" w:rsidRDefault="006D0EAA" w:rsidP="00A96C1C">
            <w:pPr>
              <w:rPr>
                <w:rFonts w:ascii="Times New Roman" w:hAnsi="Times New Roman"/>
                <w:sz w:val="22"/>
                <w:szCs w:val="22"/>
                <w:lang w:val="pl-PL"/>
              </w:rPr>
            </w:pPr>
            <w:hyperlink r:id="rId13" w:history="1">
              <w:r w:rsidRPr="004E44B0">
                <w:rPr>
                  <w:rStyle w:val="Hyperlink"/>
                  <w:rFonts w:ascii="Times New Roman" w:eastAsiaTheme="majorEastAsia" w:hAnsi="Times New Roman"/>
                  <w:sz w:val="22"/>
                  <w:szCs w:val="22"/>
                  <w:lang w:val="pl-PL"/>
                </w:rPr>
                <w:t>[2]</w:t>
              </w:r>
            </w:hyperlink>
            <w:r w:rsidRPr="00034A68">
              <w:rPr>
                <w:rFonts w:ascii="Times New Roman" w:hAnsi="Times New Roman"/>
                <w:sz w:val="22"/>
                <w:szCs w:val="22"/>
                <w:lang w:val="pl-PL"/>
              </w:rPr>
              <w:t xml:space="preserve"> 3 straipsnio 1 dalies a punktas, 12 straipsnio 1 dalis </w:t>
            </w:r>
          </w:p>
        </w:tc>
        <w:tc>
          <w:tcPr>
            <w:tcW w:w="720" w:type="dxa"/>
            <w:shd w:val="clear" w:color="auto" w:fill="FFFFFF"/>
          </w:tcPr>
          <w:p w14:paraId="0A2D5647"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085398CB"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0A1963A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B1121EA" w14:textId="77777777" w:rsidR="006D0EAA" w:rsidRPr="00B37C29" w:rsidRDefault="006D0EAA" w:rsidP="00A96C1C">
            <w:pPr>
              <w:rPr>
                <w:color w:val="215E99"/>
                <w:sz w:val="22"/>
                <w:szCs w:val="22"/>
                <w:lang w:val="lt-LT"/>
              </w:rPr>
            </w:pPr>
            <w:r w:rsidRPr="00B37C29">
              <w:rPr>
                <w:rFonts w:ascii="Times New Roman" w:hAnsi="Times New Roman"/>
                <w:color w:val="215E99"/>
                <w:sz w:val="22"/>
                <w:szCs w:val="22"/>
                <w:lang w:val="lt-LT"/>
              </w:rPr>
              <w:t>[</w:t>
            </w:r>
            <w:hyperlink r:id="rId14" w:history="1">
              <w:r w:rsidRPr="00B37C29">
                <w:rPr>
                  <w:rFonts w:ascii="Times New Roman" w:hAnsi="Times New Roman"/>
                  <w:color w:val="215E99"/>
                  <w:sz w:val="22"/>
                  <w:szCs w:val="22"/>
                  <w:lang w:val="lt-LT" w:eastAsia="lt-LT"/>
                </w:rPr>
                <w:t>ES leidžiamų naudoti pašarų priedų registras</w:t>
              </w:r>
            </w:hyperlink>
            <w:r>
              <w:t>.</w:t>
            </w:r>
            <w:r w:rsidRPr="00B37C29">
              <w:rPr>
                <w:rFonts w:ascii="Times New Roman" w:hAnsi="Times New Roman"/>
                <w:color w:val="215E99"/>
                <w:sz w:val="22"/>
                <w:szCs w:val="22"/>
                <w:lang w:val="lt-LT"/>
              </w:rPr>
              <w:t>]</w:t>
            </w:r>
          </w:p>
          <w:p w14:paraId="2B4EC77B" w14:textId="77777777" w:rsidR="006D0EAA" w:rsidRPr="00B37C29"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p>
        </w:tc>
      </w:tr>
      <w:tr w:rsidR="006D0EAA" w:rsidRPr="00F62F39" w14:paraId="27452B31" w14:textId="77777777" w:rsidTr="00A96C1C">
        <w:trPr>
          <w:cantSplit/>
          <w:trHeight w:val="22"/>
        </w:trPr>
        <w:tc>
          <w:tcPr>
            <w:tcW w:w="670" w:type="dxa"/>
          </w:tcPr>
          <w:p w14:paraId="39081A7D"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06ECF33F" w14:textId="77777777" w:rsidR="006D0EAA" w:rsidRDefault="006D0EAA" w:rsidP="00A96C1C">
            <w:pPr>
              <w:pStyle w:val="NormalWeb"/>
              <w:spacing w:before="0" w:beforeAutospacing="0" w:after="0" w:afterAutospacing="0"/>
              <w:jc w:val="both"/>
              <w:rPr>
                <w:sz w:val="22"/>
                <w:szCs w:val="22"/>
              </w:rPr>
            </w:pPr>
            <w:r w:rsidRPr="005F648F">
              <w:rPr>
                <w:sz w:val="22"/>
                <w:szCs w:val="22"/>
              </w:rPr>
              <w:t>Ar pašarų gamyboje naudojamas tinkamos kokybės vanduo?</w:t>
            </w:r>
          </w:p>
          <w:p w14:paraId="4B3C7674" w14:textId="77777777" w:rsidR="006D0EAA" w:rsidRDefault="006D0EAA" w:rsidP="00A96C1C">
            <w:pPr>
              <w:pStyle w:val="NormalWeb"/>
              <w:spacing w:before="0" w:beforeAutospacing="0" w:after="0" w:afterAutospacing="0"/>
              <w:rPr>
                <w:i/>
                <w:iCs/>
                <w:color w:val="215E99"/>
                <w:sz w:val="22"/>
                <w:szCs w:val="22"/>
              </w:rPr>
            </w:pPr>
            <w:r w:rsidRPr="00F969F2">
              <w:rPr>
                <w:color w:val="215E99"/>
                <w:sz w:val="22"/>
                <w:szCs w:val="22"/>
              </w:rPr>
              <w:t>[</w:t>
            </w:r>
            <w:r>
              <w:rPr>
                <w:i/>
                <w:iCs/>
                <w:color w:val="215E99"/>
                <w:sz w:val="22"/>
                <w:szCs w:val="22"/>
              </w:rPr>
              <w:t>Nurodykite pateiktus dokumentus.</w:t>
            </w:r>
            <w:r w:rsidRPr="00F969F2">
              <w:rPr>
                <w:color w:val="215E99"/>
                <w:sz w:val="22"/>
                <w:szCs w:val="22"/>
              </w:rPr>
              <w:t>..]</w:t>
            </w:r>
          </w:p>
        </w:tc>
        <w:tc>
          <w:tcPr>
            <w:tcW w:w="2664" w:type="dxa"/>
          </w:tcPr>
          <w:p w14:paraId="69990D51" w14:textId="77777777" w:rsidR="006D0EAA" w:rsidRPr="00034A68" w:rsidRDefault="006D0EAA" w:rsidP="00A96C1C">
            <w:pPr>
              <w:rPr>
                <w:rFonts w:ascii="Times New Roman" w:hAnsi="Times New Roman"/>
                <w:sz w:val="22"/>
                <w:szCs w:val="22"/>
                <w:lang w:val="lt-LT"/>
              </w:rPr>
            </w:pPr>
            <w:hyperlink r:id="rId15"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034A68">
              <w:rPr>
                <w:rFonts w:ascii="Times New Roman" w:hAnsi="Times New Roman"/>
                <w:sz w:val="22"/>
                <w:szCs w:val="22"/>
                <w:lang w:val="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lt-LT"/>
              </w:rPr>
              <w:t>Reikmenys ir įranga</w:t>
            </w:r>
            <w:r w:rsidRPr="2918FE7E">
              <w:rPr>
                <w:rFonts w:ascii="Times New Roman" w:hAnsi="Times New Roman"/>
                <w:sz w:val="24"/>
                <w:szCs w:val="24"/>
                <w:lang w:val="lt-LT"/>
              </w:rPr>
              <w:t>“</w:t>
            </w:r>
            <w:r w:rsidRPr="00034A68">
              <w:rPr>
                <w:rFonts w:ascii="Times New Roman" w:hAnsi="Times New Roman"/>
                <w:sz w:val="22"/>
                <w:szCs w:val="22"/>
                <w:lang w:val="lt-LT"/>
              </w:rPr>
              <w:t xml:space="preserve"> 6 dalis</w:t>
            </w:r>
          </w:p>
        </w:tc>
        <w:tc>
          <w:tcPr>
            <w:tcW w:w="720" w:type="dxa"/>
            <w:shd w:val="clear" w:color="auto" w:fill="FFFFFF"/>
          </w:tcPr>
          <w:p w14:paraId="2FA0B9B6"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44015A6D"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02F6E33D"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4785441"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[Turi būti patvirtinantys dokumentai, kad vamzdynai inertiški, o vanduo tokios kokybės, kad nekeltų pavojaus pašaro kokybei ir saugai, pvz. tyrimo protokolai, sertifikatai ir kt.]</w:t>
            </w:r>
          </w:p>
        </w:tc>
      </w:tr>
      <w:tr w:rsidR="006D0EAA" w:rsidRPr="00F62F39" w14:paraId="7A67BFDD" w14:textId="77777777" w:rsidTr="00A96C1C">
        <w:trPr>
          <w:cantSplit/>
          <w:trHeight w:val="22"/>
        </w:trPr>
        <w:tc>
          <w:tcPr>
            <w:tcW w:w="670" w:type="dxa"/>
          </w:tcPr>
          <w:p w14:paraId="2396BEA9"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691D1449"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rPr>
            </w:pPr>
            <w:r w:rsidRPr="00F969F2">
              <w:rPr>
                <w:rFonts w:ascii="Times New Roman" w:hAnsi="Times New Roman"/>
                <w:sz w:val="22"/>
                <w:szCs w:val="22"/>
                <w:lang w:val="pt-BR"/>
              </w:rPr>
              <w:t>Ar pašarai supakuoti naudojant tinkamas medžiagas?</w:t>
            </w:r>
          </w:p>
          <w:p w14:paraId="1BA02BE2"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p>
        </w:tc>
        <w:tc>
          <w:tcPr>
            <w:tcW w:w="2664" w:type="dxa"/>
          </w:tcPr>
          <w:p w14:paraId="6AC03E23" w14:textId="77777777" w:rsidR="006D0EAA" w:rsidRPr="00F969F2" w:rsidRDefault="006D0EAA" w:rsidP="00A96C1C">
            <w:pPr>
              <w:rPr>
                <w:rFonts w:ascii="Times New Roman" w:hAnsi="Times New Roman"/>
                <w:sz w:val="22"/>
                <w:szCs w:val="22"/>
                <w:lang w:val="pt-BR"/>
              </w:rPr>
            </w:pPr>
            <w:hyperlink r:id="rId16"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Sandėliavimas ir transportavimas</w:t>
            </w:r>
            <w:r w:rsidRPr="2918FE7E">
              <w:rPr>
                <w:rFonts w:ascii="Times New Roman" w:hAnsi="Times New Roman"/>
                <w:sz w:val="24"/>
                <w:szCs w:val="24"/>
                <w:lang w:val="lt-LT"/>
              </w:rPr>
              <w:t>“</w:t>
            </w:r>
            <w:r w:rsidRPr="00F969F2">
              <w:rPr>
                <w:rFonts w:ascii="Times New Roman" w:hAnsi="Times New Roman"/>
                <w:sz w:val="22"/>
                <w:szCs w:val="22"/>
                <w:lang w:val="pt-BR"/>
              </w:rPr>
              <w:t xml:space="preserve"> 1 dalis</w:t>
            </w:r>
          </w:p>
        </w:tc>
        <w:tc>
          <w:tcPr>
            <w:tcW w:w="720" w:type="dxa"/>
            <w:shd w:val="clear" w:color="auto" w:fill="FFFFFF"/>
          </w:tcPr>
          <w:p w14:paraId="6C1CB807"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24CCD34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60D28357"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705890F" w14:textId="77777777" w:rsidR="006D0EAA" w:rsidRPr="00087D88" w:rsidRDefault="006D0EAA" w:rsidP="00A96C1C">
            <w:pPr>
              <w:pStyle w:val="NormalWeb"/>
              <w:jc w:val="both"/>
              <w:rPr>
                <w:b/>
                <w:bCs/>
                <w:color w:val="215E99"/>
              </w:rPr>
            </w:pPr>
            <w:r w:rsidRPr="00087D88">
              <w:rPr>
                <w:color w:val="215E99"/>
                <w:sz w:val="22"/>
                <w:szCs w:val="22"/>
              </w:rPr>
              <w:t>[</w:t>
            </w:r>
            <w:r>
              <w:rPr>
                <w:color w:val="215E99"/>
                <w:sz w:val="22"/>
                <w:szCs w:val="22"/>
              </w:rPr>
              <w:t xml:space="preserve">Pašarai turi būti pakuojami naudojant tinkamas medžiagas, </w:t>
            </w:r>
            <w:r>
              <w:rPr>
                <w:color w:val="215E99"/>
                <w:kern w:val="2"/>
                <w:sz w:val="22"/>
                <w:szCs w:val="22"/>
                <w:lang w:eastAsia="en-US"/>
              </w:rPr>
              <w:t>p</w:t>
            </w:r>
            <w:r w:rsidRPr="00F51B6E">
              <w:rPr>
                <w:color w:val="215E99"/>
                <w:kern w:val="2"/>
                <w:sz w:val="22"/>
                <w:szCs w:val="22"/>
                <w:lang w:eastAsia="en-US"/>
              </w:rPr>
              <w:t>avyzdžiui,</w:t>
            </w:r>
            <w:r w:rsidRPr="00087D88">
              <w:rPr>
                <w:rFonts w:hAnsi="Symbol"/>
                <w:b/>
                <w:bCs/>
                <w:color w:val="215E99"/>
              </w:rPr>
              <w:t xml:space="preserve"> </w:t>
            </w:r>
            <w:r w:rsidRPr="00087D88">
              <w:rPr>
                <w:rStyle w:val="Strong"/>
                <w:color w:val="215E99"/>
                <w:sz w:val="22"/>
                <w:szCs w:val="22"/>
              </w:rPr>
              <w:t>apsaugančias nuo užteršimo</w:t>
            </w:r>
            <w:r w:rsidRPr="00087D88">
              <w:rPr>
                <w:rFonts w:hAnsi="Symbol"/>
                <w:color w:val="215E99"/>
              </w:rPr>
              <w:t xml:space="preserve"> ir</w:t>
            </w:r>
            <w:r w:rsidRPr="00087D88">
              <w:rPr>
                <w:rFonts w:hAnsi="Symbol"/>
                <w:color w:val="215E99"/>
                <w:sz w:val="22"/>
                <w:szCs w:val="22"/>
              </w:rPr>
              <w:t xml:space="preserve"> n</w:t>
            </w:r>
            <w:r w:rsidRPr="00087D88">
              <w:rPr>
                <w:rStyle w:val="Strong"/>
                <w:color w:val="215E99"/>
                <w:sz w:val="22"/>
                <w:szCs w:val="22"/>
              </w:rPr>
              <w:t>eperduodančias pašarams kenksmingų medžiagų</w:t>
            </w:r>
            <w:r>
              <w:rPr>
                <w:rStyle w:val="Strong"/>
                <w:color w:val="215E99"/>
                <w:sz w:val="22"/>
                <w:szCs w:val="22"/>
              </w:rPr>
              <w:t>, nepažeistas, švarias pakuotes</w:t>
            </w:r>
            <w:r w:rsidRPr="00087D88">
              <w:rPr>
                <w:rStyle w:val="Strong"/>
                <w:color w:val="215E99"/>
                <w:sz w:val="22"/>
                <w:szCs w:val="22"/>
              </w:rPr>
              <w:t>.</w:t>
            </w:r>
            <w:r w:rsidRPr="00087D88">
              <w:rPr>
                <w:color w:val="215E99"/>
                <w:sz w:val="22"/>
                <w:szCs w:val="22"/>
              </w:rPr>
              <w:t>]</w:t>
            </w:r>
          </w:p>
        </w:tc>
      </w:tr>
      <w:tr w:rsidR="006D0EAA" w:rsidRPr="00F62F39" w14:paraId="6FB7D1F3" w14:textId="77777777" w:rsidTr="00A96C1C">
        <w:trPr>
          <w:cantSplit/>
          <w:trHeight w:val="22"/>
        </w:trPr>
        <w:tc>
          <w:tcPr>
            <w:tcW w:w="670" w:type="dxa"/>
          </w:tcPr>
          <w:p w14:paraId="7938830F"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0808C75F" w14:textId="77777777" w:rsidR="006D0EAA" w:rsidRPr="00B37C29" w:rsidRDefault="006D0EAA" w:rsidP="00A96C1C">
            <w:pPr>
              <w:widowControl w:val="0"/>
              <w:shd w:val="clear" w:color="auto" w:fill="FFFFFF"/>
              <w:spacing w:line="254" w:lineRule="auto"/>
              <w:jc w:val="both"/>
              <w:rPr>
                <w:rFonts w:ascii="Times New Roman" w:hAnsi="Times New Roman"/>
                <w:sz w:val="22"/>
                <w:szCs w:val="22"/>
                <w:lang w:val="lt-LT" w:eastAsia="lt-LT"/>
              </w:rPr>
            </w:pPr>
            <w:r w:rsidRPr="00B37C29">
              <w:rPr>
                <w:rFonts w:ascii="Times New Roman" w:hAnsi="Times New Roman"/>
                <w:sz w:val="22"/>
                <w:szCs w:val="22"/>
                <w:lang w:val="lt-LT"/>
              </w:rPr>
              <w:t>Ar maišymui ir (arba) gamybai naudojama įranga tikrinama reguliariai ir pagal rašytines procedūras, pateikti patikrinimų įrašai?</w:t>
            </w:r>
          </w:p>
        </w:tc>
        <w:tc>
          <w:tcPr>
            <w:tcW w:w="2664" w:type="dxa"/>
          </w:tcPr>
          <w:p w14:paraId="53D530CC" w14:textId="77777777" w:rsidR="006D0EAA" w:rsidRPr="00034A68" w:rsidRDefault="006D0EAA" w:rsidP="00A96C1C">
            <w:pPr>
              <w:rPr>
                <w:rFonts w:ascii="Times New Roman" w:hAnsi="Times New Roman"/>
                <w:sz w:val="22"/>
                <w:szCs w:val="22"/>
                <w:lang w:val="lt-LT"/>
              </w:rPr>
            </w:pPr>
            <w:hyperlink r:id="rId17"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034A68">
              <w:rPr>
                <w:rFonts w:ascii="Times New Roman" w:hAnsi="Times New Roman"/>
                <w:sz w:val="22"/>
                <w:szCs w:val="22"/>
                <w:lang w:val="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lt-LT"/>
              </w:rPr>
              <w:t>Reikmenys ir įranga</w:t>
            </w:r>
            <w:r w:rsidRPr="2918FE7E">
              <w:rPr>
                <w:rFonts w:ascii="Times New Roman" w:hAnsi="Times New Roman"/>
                <w:sz w:val="24"/>
                <w:szCs w:val="24"/>
                <w:lang w:val="lt-LT"/>
              </w:rPr>
              <w:t>“</w:t>
            </w:r>
            <w:r w:rsidRPr="00034A68">
              <w:rPr>
                <w:rFonts w:ascii="Times New Roman" w:hAnsi="Times New Roman"/>
                <w:sz w:val="22"/>
                <w:szCs w:val="22"/>
                <w:lang w:val="lt-LT"/>
              </w:rPr>
              <w:t xml:space="preserve"> 3 dalis</w:t>
            </w:r>
          </w:p>
        </w:tc>
        <w:tc>
          <w:tcPr>
            <w:tcW w:w="720" w:type="dxa"/>
            <w:shd w:val="clear" w:color="auto" w:fill="FFFFFF"/>
          </w:tcPr>
          <w:p w14:paraId="34BDDF2C"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73276563"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49696EF7"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6CD2D810" w14:textId="77777777" w:rsidR="006D0EAA" w:rsidRPr="00087D88" w:rsidRDefault="006D0EAA" w:rsidP="00A96C1C">
            <w:pPr>
              <w:widowControl w:val="0"/>
              <w:shd w:val="clear" w:color="auto" w:fill="FFFFFF"/>
              <w:spacing w:line="254" w:lineRule="auto"/>
              <w:rPr>
                <w:rFonts w:ascii="Times New Roman" w:hAnsi="Times New Roman"/>
                <w:color w:val="215E99"/>
                <w:kern w:val="2"/>
                <w:sz w:val="22"/>
                <w:szCs w:val="22"/>
                <w:lang w:val="lt-LT" w:eastAsia="en-US"/>
              </w:rPr>
            </w:pPr>
          </w:p>
        </w:tc>
      </w:tr>
      <w:tr w:rsidR="006D0EAA" w:rsidRPr="00F62F39" w14:paraId="06929C67" w14:textId="77777777" w:rsidTr="00A96C1C">
        <w:trPr>
          <w:cantSplit/>
          <w:trHeight w:val="22"/>
        </w:trPr>
        <w:tc>
          <w:tcPr>
            <w:tcW w:w="670" w:type="dxa"/>
          </w:tcPr>
          <w:p w14:paraId="79FE4618" w14:textId="77777777" w:rsidR="006D0EAA" w:rsidRPr="00034A68"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2AD3F970" w14:textId="77777777" w:rsidR="006D0EAA" w:rsidRPr="00034A68" w:rsidRDefault="006D0EAA" w:rsidP="00A96C1C">
            <w:pPr>
              <w:widowControl w:val="0"/>
              <w:shd w:val="clear" w:color="auto" w:fill="FFFFFF"/>
              <w:spacing w:line="254" w:lineRule="auto"/>
              <w:jc w:val="both"/>
              <w:rPr>
                <w:rFonts w:ascii="Times New Roman" w:hAnsi="Times New Roman"/>
                <w:sz w:val="22"/>
                <w:szCs w:val="22"/>
                <w:lang w:val="lt-LT" w:eastAsia="lt-LT"/>
              </w:rPr>
            </w:pPr>
            <w:r w:rsidRPr="002E7680">
              <w:rPr>
                <w:rFonts w:ascii="Times New Roman" w:hAnsi="Times New Roman"/>
                <w:color w:val="000000"/>
                <w:kern w:val="2"/>
                <w:sz w:val="22"/>
                <w:szCs w:val="22"/>
                <w:lang w:val="lt-LT"/>
              </w:rPr>
              <w:t>Ar svarstykl</w:t>
            </w:r>
            <w:r w:rsidRPr="002E7680">
              <w:rPr>
                <w:rFonts w:ascii="Times New Roman" w:hAnsi="Times New Roman" w:hint="eastAsia"/>
                <w:color w:val="000000"/>
                <w:kern w:val="2"/>
                <w:sz w:val="22"/>
                <w:szCs w:val="22"/>
                <w:lang w:val="lt-LT"/>
              </w:rPr>
              <w:t>ė</w:t>
            </w:r>
            <w:r w:rsidRPr="002E7680">
              <w:rPr>
                <w:rFonts w:ascii="Times New Roman" w:hAnsi="Times New Roman"/>
                <w:color w:val="000000"/>
                <w:kern w:val="2"/>
                <w:sz w:val="22"/>
                <w:szCs w:val="22"/>
                <w:lang w:val="lt-LT"/>
              </w:rPr>
              <w:t>s ir matavimo prietaisai, skirti naudoti gaminant pašarus, tinka reikiamiems svorio ar t</w:t>
            </w:r>
            <w:r w:rsidRPr="002E7680">
              <w:rPr>
                <w:rFonts w:ascii="Times New Roman" w:hAnsi="Times New Roman" w:hint="eastAsia"/>
                <w:color w:val="000000"/>
                <w:kern w:val="2"/>
                <w:sz w:val="22"/>
                <w:szCs w:val="22"/>
                <w:lang w:val="lt-LT"/>
              </w:rPr>
              <w:t>ū</w:t>
            </w:r>
            <w:r w:rsidRPr="002E7680">
              <w:rPr>
                <w:rFonts w:ascii="Times New Roman" w:hAnsi="Times New Roman"/>
                <w:color w:val="000000"/>
                <w:kern w:val="2"/>
                <w:sz w:val="22"/>
                <w:szCs w:val="22"/>
                <w:lang w:val="lt-LT"/>
              </w:rPr>
              <w:t>rio matavimams?</w:t>
            </w:r>
          </w:p>
        </w:tc>
        <w:tc>
          <w:tcPr>
            <w:tcW w:w="2664" w:type="dxa"/>
          </w:tcPr>
          <w:p w14:paraId="2114F4C3" w14:textId="77777777" w:rsidR="006D0EAA" w:rsidRPr="00034A68" w:rsidRDefault="006D0EAA" w:rsidP="00A96C1C">
            <w:pPr>
              <w:rPr>
                <w:rFonts w:ascii="Times New Roman" w:hAnsi="Times New Roman"/>
                <w:sz w:val="22"/>
                <w:szCs w:val="22"/>
                <w:lang w:val="lt-LT"/>
              </w:rPr>
            </w:pPr>
            <w:hyperlink r:id="rId18"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034A68">
              <w:rPr>
                <w:rFonts w:ascii="Times New Roman" w:hAnsi="Times New Roman"/>
                <w:sz w:val="22"/>
                <w:szCs w:val="22"/>
                <w:lang w:val="lt-LT"/>
              </w:rPr>
              <w:t xml:space="preserve">II priedo skyriaus </w:t>
            </w:r>
            <w:r w:rsidRPr="2918FE7E">
              <w:rPr>
                <w:rFonts w:ascii="Times New Roman" w:hAnsi="Times New Roman"/>
                <w:sz w:val="24"/>
                <w:szCs w:val="24"/>
                <w:lang w:val="lt-LT"/>
              </w:rPr>
              <w:t>„</w:t>
            </w:r>
            <w:r w:rsidRPr="00034A68">
              <w:rPr>
                <w:rFonts w:ascii="Times New Roman" w:hAnsi="Times New Roman"/>
                <w:sz w:val="22"/>
                <w:szCs w:val="22"/>
                <w:lang w:val="lt-LT"/>
              </w:rPr>
              <w:t>Reikmenys ir įranga</w:t>
            </w:r>
            <w:r w:rsidRPr="2918FE7E">
              <w:rPr>
                <w:rFonts w:ascii="Times New Roman" w:hAnsi="Times New Roman"/>
                <w:sz w:val="24"/>
                <w:szCs w:val="24"/>
                <w:lang w:val="lt-LT"/>
              </w:rPr>
              <w:t>“</w:t>
            </w:r>
            <w:r w:rsidRPr="00034A68">
              <w:rPr>
                <w:rFonts w:ascii="Times New Roman" w:hAnsi="Times New Roman"/>
                <w:sz w:val="22"/>
                <w:szCs w:val="22"/>
                <w:lang w:val="lt-LT"/>
              </w:rPr>
              <w:t xml:space="preserve"> 3 dalies a punktas</w:t>
            </w:r>
          </w:p>
        </w:tc>
        <w:tc>
          <w:tcPr>
            <w:tcW w:w="720" w:type="dxa"/>
            <w:shd w:val="clear" w:color="auto" w:fill="FFFFFF"/>
          </w:tcPr>
          <w:p w14:paraId="3BFEA3B9"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32DBC39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33EBCB28"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77DD79B2" w14:textId="77777777" w:rsidR="006D0EAA" w:rsidRPr="005F648F" w:rsidRDefault="006D0EAA" w:rsidP="00A96C1C">
            <w:pPr>
              <w:widowControl w:val="0"/>
              <w:shd w:val="clear" w:color="auto" w:fill="FFFFFF"/>
              <w:spacing w:line="254" w:lineRule="auto"/>
              <w:rPr>
                <w:rFonts w:ascii="Times New Roman" w:hAnsi="Times New Roman"/>
                <w:color w:val="215E99"/>
                <w:kern w:val="2"/>
                <w:sz w:val="22"/>
                <w:szCs w:val="22"/>
                <w:lang w:val="lt-LT" w:eastAsia="en-US"/>
              </w:rPr>
            </w:pPr>
          </w:p>
        </w:tc>
      </w:tr>
      <w:tr w:rsidR="006D0EAA" w:rsidRPr="00F62F39" w14:paraId="10795E9F" w14:textId="77777777" w:rsidTr="00A96C1C">
        <w:trPr>
          <w:cantSplit/>
          <w:trHeight w:val="22"/>
        </w:trPr>
        <w:tc>
          <w:tcPr>
            <w:tcW w:w="670" w:type="dxa"/>
          </w:tcPr>
          <w:p w14:paraId="4186BCE9" w14:textId="77777777" w:rsidR="006D0EAA" w:rsidRPr="00034A68"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690A17E6" w14:textId="77777777" w:rsidR="006D0EAA" w:rsidRPr="00034A68" w:rsidRDefault="006D0EAA" w:rsidP="00A96C1C">
            <w:pPr>
              <w:widowControl w:val="0"/>
              <w:shd w:val="clear" w:color="auto" w:fill="FFFFFF"/>
              <w:spacing w:line="254" w:lineRule="auto"/>
              <w:jc w:val="both"/>
              <w:rPr>
                <w:rFonts w:ascii="Times New Roman" w:hAnsi="Times New Roman"/>
                <w:sz w:val="22"/>
                <w:szCs w:val="22"/>
                <w:lang w:val="lt-LT"/>
              </w:rPr>
            </w:pPr>
            <w:r w:rsidRPr="00034A68">
              <w:rPr>
                <w:rFonts w:ascii="Times New Roman" w:hAnsi="Times New Roman"/>
                <w:sz w:val="22"/>
                <w:szCs w:val="22"/>
                <w:lang w:val="lt-LT"/>
              </w:rPr>
              <w:t>Ar svarstyklių ir matavimo prietaisų tikslumas reguliariai tikrinamas, pateikti patvirtinantys įrašai / sertifikatai?</w:t>
            </w:r>
          </w:p>
          <w:p w14:paraId="4343C9EA" w14:textId="77777777" w:rsidR="006D0EAA" w:rsidRDefault="006D0EAA" w:rsidP="00A96C1C">
            <w:pPr>
              <w:widowControl w:val="0"/>
              <w:shd w:val="clear" w:color="auto" w:fill="FFFFFF"/>
              <w:spacing w:line="254" w:lineRule="auto"/>
              <w:jc w:val="both"/>
              <w:rPr>
                <w:rFonts w:ascii="Times New Roman" w:hAnsi="Times New Roman"/>
                <w:color w:val="215E99"/>
                <w:sz w:val="22"/>
                <w:szCs w:val="22"/>
              </w:rPr>
            </w:pPr>
            <w:r w:rsidRPr="00F969F2">
              <w:rPr>
                <w:rFonts w:ascii="Times New Roman" w:hAnsi="Times New Roman"/>
                <w:color w:val="215E99"/>
                <w:sz w:val="22"/>
                <w:szCs w:val="22"/>
              </w:rPr>
              <w:t>[</w:t>
            </w:r>
            <w:r>
              <w:rPr>
                <w:rFonts w:ascii="Times New Roman" w:hAnsi="Times New Roman"/>
                <w:i/>
                <w:iCs/>
                <w:color w:val="215E99"/>
                <w:sz w:val="22"/>
                <w:szCs w:val="22"/>
              </w:rPr>
              <w:t>Nurodykite pateiktus dokumentus...</w:t>
            </w:r>
            <w:r w:rsidRPr="00F969F2">
              <w:rPr>
                <w:rFonts w:ascii="Times New Roman" w:hAnsi="Times New Roman"/>
                <w:color w:val="215E99"/>
                <w:sz w:val="22"/>
                <w:szCs w:val="22"/>
              </w:rPr>
              <w:t>]</w:t>
            </w:r>
          </w:p>
        </w:tc>
        <w:tc>
          <w:tcPr>
            <w:tcW w:w="2664" w:type="dxa"/>
          </w:tcPr>
          <w:p w14:paraId="1AA5FD69" w14:textId="77777777" w:rsidR="006D0EAA" w:rsidRPr="00F969F2" w:rsidRDefault="006D0EAA" w:rsidP="00A96C1C">
            <w:pPr>
              <w:rPr>
                <w:rFonts w:ascii="Times New Roman" w:hAnsi="Times New Roman"/>
                <w:sz w:val="22"/>
                <w:szCs w:val="22"/>
                <w:lang w:val="pt-BR"/>
              </w:rPr>
            </w:pPr>
            <w:hyperlink r:id="rId19"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Reikmenys ir įranga</w:t>
            </w:r>
            <w:r w:rsidRPr="2918FE7E">
              <w:rPr>
                <w:rFonts w:ascii="Times New Roman" w:hAnsi="Times New Roman"/>
                <w:sz w:val="24"/>
                <w:szCs w:val="24"/>
                <w:lang w:val="lt-LT"/>
              </w:rPr>
              <w:t>“</w:t>
            </w:r>
            <w:r w:rsidRPr="00F969F2">
              <w:rPr>
                <w:rFonts w:ascii="Times New Roman" w:hAnsi="Times New Roman"/>
                <w:sz w:val="22"/>
                <w:szCs w:val="22"/>
                <w:lang w:val="pt-BR"/>
              </w:rPr>
              <w:t xml:space="preserve"> 3 dalies a punktas</w:t>
            </w:r>
          </w:p>
        </w:tc>
        <w:tc>
          <w:tcPr>
            <w:tcW w:w="720" w:type="dxa"/>
            <w:shd w:val="clear" w:color="auto" w:fill="FFFFFF"/>
          </w:tcPr>
          <w:p w14:paraId="6CF77218"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6BE0F176"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2F9C27B1"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14AB7377" w14:textId="77777777" w:rsidR="006D0EAA" w:rsidRPr="005F648F" w:rsidRDefault="006D0EAA" w:rsidP="00A96C1C">
            <w:pPr>
              <w:widowControl w:val="0"/>
              <w:shd w:val="clear" w:color="auto" w:fill="FFFFFF"/>
              <w:spacing w:line="254" w:lineRule="auto"/>
              <w:rPr>
                <w:rFonts w:ascii="Times New Roman" w:hAnsi="Times New Roman"/>
                <w:color w:val="215E99"/>
                <w:kern w:val="2"/>
                <w:sz w:val="22"/>
                <w:szCs w:val="22"/>
                <w:lang w:val="lt-LT" w:eastAsia="en-US"/>
              </w:rPr>
            </w:pPr>
          </w:p>
        </w:tc>
      </w:tr>
      <w:tr w:rsidR="006D0EAA" w:rsidRPr="00F62F39" w14:paraId="746FFB4B" w14:textId="77777777" w:rsidTr="00A96C1C">
        <w:trPr>
          <w:cantSplit/>
          <w:trHeight w:val="22"/>
        </w:trPr>
        <w:tc>
          <w:tcPr>
            <w:tcW w:w="670" w:type="dxa"/>
          </w:tcPr>
          <w:p w14:paraId="1B2FAAB1" w14:textId="77777777" w:rsidR="006D0EAA" w:rsidRPr="00F969F2"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pt-BR"/>
              </w:rPr>
            </w:pPr>
          </w:p>
        </w:tc>
        <w:tc>
          <w:tcPr>
            <w:tcW w:w="3906" w:type="dxa"/>
          </w:tcPr>
          <w:p w14:paraId="0EB4133B"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rPr>
              <w:t>Ar maišytuvai atitinka maišomų produktų svorį ar tūrį, jie tinkami  vienalyčiams pašarams gaminti ir ar atliekami maišymo (homogeniškumo) bandymai tai patvirtina?</w:t>
            </w:r>
          </w:p>
          <w:p w14:paraId="2D528A7D" w14:textId="77777777" w:rsidR="006D0EAA" w:rsidRDefault="006D0EAA" w:rsidP="00A96C1C">
            <w:pPr>
              <w:widowControl w:val="0"/>
              <w:shd w:val="clear" w:color="auto" w:fill="FFFFFF"/>
              <w:spacing w:line="254" w:lineRule="auto"/>
              <w:jc w:val="both"/>
              <w:rPr>
                <w:rFonts w:ascii="Times New Roman" w:hAnsi="Times New Roman"/>
                <w:color w:val="215E99"/>
                <w:sz w:val="22"/>
                <w:szCs w:val="22"/>
                <w:lang w:eastAsia="lt-LT"/>
              </w:rPr>
            </w:pPr>
            <w:r w:rsidRPr="00F969F2">
              <w:rPr>
                <w:rFonts w:ascii="Times New Roman" w:hAnsi="Times New Roman"/>
                <w:color w:val="215E99"/>
                <w:sz w:val="22"/>
                <w:szCs w:val="22"/>
              </w:rPr>
              <w:t>[</w:t>
            </w:r>
            <w:r>
              <w:rPr>
                <w:rFonts w:ascii="Times New Roman" w:hAnsi="Times New Roman"/>
                <w:i/>
                <w:iCs/>
                <w:color w:val="215E99"/>
                <w:sz w:val="22"/>
                <w:szCs w:val="22"/>
              </w:rPr>
              <w:t>Nurodykite pateiktus dokumentus..</w:t>
            </w:r>
            <w:r w:rsidRPr="00F969F2">
              <w:rPr>
                <w:rFonts w:ascii="Times New Roman" w:hAnsi="Times New Roman"/>
                <w:color w:val="215E99"/>
                <w:sz w:val="22"/>
                <w:szCs w:val="22"/>
              </w:rPr>
              <w:t>.]</w:t>
            </w:r>
          </w:p>
        </w:tc>
        <w:tc>
          <w:tcPr>
            <w:tcW w:w="2664" w:type="dxa"/>
          </w:tcPr>
          <w:p w14:paraId="52979EE6" w14:textId="77777777" w:rsidR="006D0EAA" w:rsidRPr="00F969F2" w:rsidRDefault="006D0EAA" w:rsidP="00A96C1C">
            <w:pPr>
              <w:rPr>
                <w:rFonts w:ascii="Times New Roman" w:hAnsi="Times New Roman"/>
                <w:sz w:val="22"/>
                <w:szCs w:val="22"/>
                <w:lang w:val="pt-BR"/>
              </w:rPr>
            </w:pPr>
            <w:hyperlink r:id="rId20"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Reikmenys ir įranga</w:t>
            </w:r>
            <w:r w:rsidRPr="2918FE7E">
              <w:rPr>
                <w:rFonts w:ascii="Times New Roman" w:hAnsi="Times New Roman"/>
                <w:sz w:val="24"/>
                <w:szCs w:val="24"/>
                <w:lang w:val="lt-LT"/>
              </w:rPr>
              <w:t>“</w:t>
            </w:r>
            <w:r w:rsidRPr="00F969F2">
              <w:rPr>
                <w:rFonts w:ascii="Times New Roman" w:hAnsi="Times New Roman"/>
                <w:sz w:val="22"/>
                <w:szCs w:val="22"/>
                <w:lang w:val="pt-BR"/>
              </w:rPr>
              <w:t xml:space="preserve"> 3 dalies b punktas</w:t>
            </w:r>
          </w:p>
          <w:p w14:paraId="1DB7ADF5" w14:textId="77777777" w:rsidR="006D0EAA" w:rsidRPr="00F969F2" w:rsidRDefault="006D0EAA" w:rsidP="00A96C1C">
            <w:pPr>
              <w:rPr>
                <w:rFonts w:ascii="Times New Roman" w:hAnsi="Times New Roman"/>
                <w:sz w:val="22"/>
                <w:szCs w:val="22"/>
                <w:lang w:val="pt-BR"/>
              </w:rPr>
            </w:pPr>
          </w:p>
        </w:tc>
        <w:tc>
          <w:tcPr>
            <w:tcW w:w="720" w:type="dxa"/>
            <w:shd w:val="clear" w:color="auto" w:fill="FFFFFF"/>
          </w:tcPr>
          <w:p w14:paraId="2A993FA9"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542BFDF3"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36BA3F06"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2210AAAA" w14:textId="77777777" w:rsidR="006D0EAA" w:rsidRPr="005F648F" w:rsidRDefault="006D0EAA" w:rsidP="00A96C1C">
            <w:pPr>
              <w:widowControl w:val="0"/>
              <w:shd w:val="clear" w:color="auto" w:fill="FFFFFF"/>
              <w:spacing w:line="254" w:lineRule="auto"/>
              <w:rPr>
                <w:rFonts w:ascii="Times New Roman" w:hAnsi="Times New Roman"/>
                <w:color w:val="215E99"/>
                <w:kern w:val="2"/>
                <w:sz w:val="22"/>
                <w:szCs w:val="22"/>
                <w:lang w:val="lt-LT" w:eastAsia="en-US"/>
              </w:rPr>
            </w:pPr>
          </w:p>
        </w:tc>
      </w:tr>
      <w:tr w:rsidR="006D0EAA" w:rsidRPr="005F648F" w14:paraId="67B10A6F" w14:textId="77777777" w:rsidTr="00A96C1C">
        <w:trPr>
          <w:cantSplit/>
          <w:trHeight w:val="22"/>
        </w:trPr>
        <w:tc>
          <w:tcPr>
            <w:tcW w:w="670" w:type="dxa"/>
          </w:tcPr>
          <w:p w14:paraId="07086DA7" w14:textId="77777777" w:rsidR="006D0EAA" w:rsidRPr="00F969F2"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pt-BR"/>
              </w:rPr>
            </w:pPr>
          </w:p>
        </w:tc>
        <w:tc>
          <w:tcPr>
            <w:tcW w:w="3906" w:type="dxa"/>
          </w:tcPr>
          <w:p w14:paraId="69634774"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eastAsia="lt-LT"/>
              </w:rPr>
              <w:t>Ar pašarai tvarkomi taip, kad būtų išvengta kryžminės taršos ir klaidų, numatytos kryžminės taršos kontrolės priemonės yra tinkamos, pakankamos ir atliekami kryžminės taršos tyrimai tai patvirtina?</w:t>
            </w:r>
          </w:p>
          <w:p w14:paraId="20B9184A" w14:textId="77777777" w:rsidR="006D0EAA" w:rsidRDefault="006D0EAA" w:rsidP="00A96C1C">
            <w:pPr>
              <w:widowControl w:val="0"/>
              <w:shd w:val="clear" w:color="auto" w:fill="FFFFFF"/>
              <w:spacing w:line="254" w:lineRule="auto"/>
              <w:jc w:val="both"/>
              <w:rPr>
                <w:rFonts w:ascii="Times New Roman" w:hAnsi="Times New Roman"/>
                <w:color w:val="215E99"/>
                <w:sz w:val="22"/>
                <w:szCs w:val="22"/>
                <w:lang w:eastAsia="lt-LT"/>
              </w:rPr>
            </w:pPr>
            <w:r w:rsidRPr="00F969F2">
              <w:rPr>
                <w:rFonts w:ascii="Times New Roman" w:hAnsi="Times New Roman"/>
                <w:color w:val="215E99"/>
                <w:sz w:val="22"/>
                <w:szCs w:val="22"/>
              </w:rPr>
              <w:lastRenderedPageBreak/>
              <w:t>[</w:t>
            </w:r>
            <w:r>
              <w:rPr>
                <w:rFonts w:ascii="Times New Roman" w:hAnsi="Times New Roman"/>
                <w:i/>
                <w:iCs/>
                <w:color w:val="215E99"/>
                <w:sz w:val="22"/>
                <w:szCs w:val="22"/>
              </w:rPr>
              <w:t>Nurodykite pateiktus dokumentus...</w:t>
            </w:r>
            <w:r w:rsidRPr="00F969F2">
              <w:rPr>
                <w:rFonts w:ascii="Times New Roman" w:hAnsi="Times New Roman"/>
                <w:color w:val="215E99"/>
                <w:sz w:val="22"/>
                <w:szCs w:val="22"/>
              </w:rPr>
              <w:t>]</w:t>
            </w:r>
          </w:p>
        </w:tc>
        <w:tc>
          <w:tcPr>
            <w:tcW w:w="2664" w:type="dxa"/>
          </w:tcPr>
          <w:p w14:paraId="77E59EFA" w14:textId="77777777" w:rsidR="006D0EAA" w:rsidRPr="00F969F2" w:rsidRDefault="006D0EAA" w:rsidP="00A96C1C">
            <w:pPr>
              <w:rPr>
                <w:rFonts w:ascii="Times New Roman" w:hAnsi="Times New Roman"/>
                <w:sz w:val="22"/>
                <w:szCs w:val="22"/>
                <w:lang w:val="pt-BR" w:eastAsia="lt-LT"/>
              </w:rPr>
            </w:pPr>
            <w:hyperlink r:id="rId21"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Produkcija</w:t>
            </w:r>
            <w:r w:rsidRPr="2918FE7E">
              <w:rPr>
                <w:rFonts w:ascii="Times New Roman" w:hAnsi="Times New Roman"/>
                <w:sz w:val="24"/>
                <w:szCs w:val="24"/>
                <w:lang w:val="lt-LT"/>
              </w:rPr>
              <w:t>“</w:t>
            </w:r>
            <w:r>
              <w:rPr>
                <w:rFonts w:ascii="Times New Roman" w:hAnsi="Times New Roman"/>
                <w:sz w:val="24"/>
                <w:szCs w:val="24"/>
                <w:lang w:val="lt-LT"/>
              </w:rPr>
              <w:t xml:space="preserve"> </w:t>
            </w:r>
            <w:r w:rsidRPr="00F969F2">
              <w:rPr>
                <w:rFonts w:ascii="Times New Roman" w:hAnsi="Times New Roman"/>
                <w:sz w:val="22"/>
                <w:szCs w:val="22"/>
                <w:lang w:val="pt-BR"/>
              </w:rPr>
              <w:t>3 dalis</w:t>
            </w:r>
          </w:p>
        </w:tc>
        <w:tc>
          <w:tcPr>
            <w:tcW w:w="720" w:type="dxa"/>
            <w:shd w:val="clear" w:color="auto" w:fill="FFFFFF"/>
          </w:tcPr>
          <w:p w14:paraId="3F10E3B1"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05FBD558"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293454DB"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7A81EC3"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 xml:space="preserve">[Turi būti taikomos tinkamos ir pakankamos priemonės kryžminei taršai ir klaidoms išvengti: nustatytas gamybos eiliškumas, linijų valymas, kryžminės taršos tyrimai (metodika ir įvertinimas, dažnumas) ir kt. </w:t>
            </w:r>
            <w:r w:rsidRPr="00087D88">
              <w:rPr>
                <w:rFonts w:ascii="Times New Roman" w:hAnsi="Times New Roman"/>
                <w:color w:val="215E99"/>
                <w:sz w:val="22"/>
                <w:szCs w:val="22"/>
              </w:rPr>
              <w:t xml:space="preserve">Visi veiksmai turi būti </w:t>
            </w:r>
            <w:r w:rsidRPr="00087D88">
              <w:rPr>
                <w:rFonts w:ascii="Times New Roman" w:hAnsi="Times New Roman"/>
                <w:color w:val="215E99"/>
                <w:sz w:val="22"/>
                <w:szCs w:val="22"/>
              </w:rPr>
              <w:lastRenderedPageBreak/>
              <w:t>dokumentuojami.]</w:t>
            </w:r>
          </w:p>
        </w:tc>
      </w:tr>
      <w:tr w:rsidR="006D0EAA" w:rsidRPr="005F648F" w14:paraId="4E0BA137" w14:textId="77777777" w:rsidTr="00A96C1C">
        <w:trPr>
          <w:cantSplit/>
          <w:trHeight w:val="22"/>
        </w:trPr>
        <w:tc>
          <w:tcPr>
            <w:tcW w:w="670" w:type="dxa"/>
          </w:tcPr>
          <w:p w14:paraId="0DEA3E3C" w14:textId="77777777" w:rsidR="006D0EAA" w:rsidRPr="005F648F"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rPr>
            </w:pPr>
          </w:p>
        </w:tc>
        <w:tc>
          <w:tcPr>
            <w:tcW w:w="3906" w:type="dxa"/>
          </w:tcPr>
          <w:p w14:paraId="6E624B93" w14:textId="77777777" w:rsidR="006D0EAA" w:rsidRDefault="006D0EAA" w:rsidP="00A96C1C">
            <w:pPr>
              <w:widowControl w:val="0"/>
              <w:shd w:val="clear" w:color="auto" w:fill="FFFFFF"/>
              <w:spacing w:line="254" w:lineRule="auto"/>
              <w:jc w:val="both"/>
              <w:rPr>
                <w:rFonts w:ascii="Times New Roman" w:hAnsi="Times New Roman"/>
                <w:sz w:val="22"/>
                <w:szCs w:val="22"/>
                <w:lang w:eastAsia="lt-LT"/>
              </w:rPr>
            </w:pPr>
            <w:r w:rsidRPr="005F648F">
              <w:rPr>
                <w:rFonts w:ascii="Times New Roman" w:hAnsi="Times New Roman"/>
                <w:sz w:val="22"/>
                <w:szCs w:val="22"/>
                <w:lang w:eastAsia="lt-LT"/>
              </w:rPr>
              <w:t>Ar vykdoma draudžiamų pašarų, nepageidaujamų komponentų ir kitų teršalų stebėsena ir įgyvendinamos kitos kontrolės priemonės rizikai sumažinti, pateikti patvirtinantys įrašai?</w:t>
            </w:r>
          </w:p>
          <w:p w14:paraId="4BFA470E" w14:textId="77777777" w:rsidR="006D0EAA" w:rsidRDefault="006D0EAA" w:rsidP="00A96C1C">
            <w:pPr>
              <w:widowControl w:val="0"/>
              <w:shd w:val="clear" w:color="auto" w:fill="FFFFFF"/>
              <w:spacing w:line="254" w:lineRule="auto"/>
              <w:jc w:val="both"/>
              <w:rPr>
                <w:rFonts w:ascii="Times New Roman" w:hAnsi="Times New Roman"/>
                <w:color w:val="215E99"/>
                <w:sz w:val="22"/>
                <w:szCs w:val="22"/>
                <w:lang w:eastAsia="lt-LT"/>
              </w:rPr>
            </w:pPr>
            <w:r w:rsidRPr="00F969F2">
              <w:rPr>
                <w:rFonts w:ascii="Times New Roman" w:hAnsi="Times New Roman"/>
                <w:color w:val="215E99"/>
                <w:sz w:val="22"/>
                <w:szCs w:val="22"/>
              </w:rPr>
              <w:t>[</w:t>
            </w:r>
            <w:r>
              <w:rPr>
                <w:rFonts w:ascii="Times New Roman" w:hAnsi="Times New Roman"/>
                <w:i/>
                <w:iCs/>
                <w:color w:val="215E99"/>
                <w:sz w:val="22"/>
                <w:szCs w:val="22"/>
              </w:rPr>
              <w:t>Nurodykite pateiktus dokumentus..</w:t>
            </w:r>
            <w:r w:rsidRPr="00F969F2">
              <w:rPr>
                <w:rFonts w:ascii="Times New Roman" w:hAnsi="Times New Roman"/>
                <w:color w:val="215E99"/>
                <w:sz w:val="22"/>
                <w:szCs w:val="22"/>
              </w:rPr>
              <w:t>.]</w:t>
            </w:r>
          </w:p>
        </w:tc>
        <w:tc>
          <w:tcPr>
            <w:tcW w:w="2664" w:type="dxa"/>
          </w:tcPr>
          <w:p w14:paraId="5B84B947" w14:textId="77777777" w:rsidR="006D0EAA" w:rsidRPr="00F969F2" w:rsidRDefault="006D0EAA" w:rsidP="00A96C1C">
            <w:pPr>
              <w:rPr>
                <w:rFonts w:ascii="Times New Roman" w:hAnsi="Times New Roman"/>
                <w:sz w:val="22"/>
                <w:szCs w:val="22"/>
                <w:lang w:val="pt-BR"/>
              </w:rPr>
            </w:pPr>
            <w:hyperlink r:id="rId22"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Produkcija</w:t>
            </w:r>
            <w:r w:rsidRPr="2918FE7E">
              <w:rPr>
                <w:rFonts w:ascii="Times New Roman" w:hAnsi="Times New Roman"/>
                <w:sz w:val="24"/>
                <w:szCs w:val="24"/>
                <w:lang w:val="lt-LT"/>
              </w:rPr>
              <w:t>“</w:t>
            </w:r>
            <w:r w:rsidRPr="00F969F2">
              <w:rPr>
                <w:rFonts w:ascii="Times New Roman" w:hAnsi="Times New Roman"/>
                <w:sz w:val="22"/>
                <w:szCs w:val="22"/>
                <w:lang w:val="pt-BR"/>
              </w:rPr>
              <w:t xml:space="preserve"> 4 dalis</w:t>
            </w:r>
          </w:p>
        </w:tc>
        <w:tc>
          <w:tcPr>
            <w:tcW w:w="720" w:type="dxa"/>
            <w:shd w:val="clear" w:color="auto" w:fill="FFFFFF"/>
          </w:tcPr>
          <w:p w14:paraId="0DC4C6CB"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510AFFBC"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2E01ACA9"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11498F50"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w:t>
            </w:r>
            <w:r w:rsidRPr="00B37C29">
              <w:rPr>
                <w:rFonts w:ascii="Times New Roman" w:hAnsi="Times New Roman"/>
                <w:color w:val="215E99"/>
                <w:sz w:val="22"/>
                <w:szCs w:val="22"/>
                <w:lang w:val="lt-LT" w:eastAsia="lt-LT"/>
              </w:rPr>
              <w:t xml:space="preserve">Turi būti vykdoma draudžiamų pašarų, nepageidaujamų komponentų ir kitų teršalų stebėsena (pvz. įvertinta rizika, susijusi su konkrečia pašarine žaliava ar produktu, numatyti laboratoriniai tyrimai ir t.t.). </w:t>
            </w:r>
            <w:r w:rsidRPr="00087D88">
              <w:rPr>
                <w:rFonts w:ascii="Times New Roman" w:hAnsi="Times New Roman"/>
                <w:color w:val="215E99"/>
                <w:sz w:val="22"/>
                <w:szCs w:val="22"/>
                <w:lang w:eastAsia="lt-LT"/>
              </w:rPr>
              <w:t>Visi veiksmai turi būti dokumentuojami.</w:t>
            </w:r>
            <w:r w:rsidRPr="00087D88">
              <w:rPr>
                <w:rFonts w:ascii="Times New Roman" w:hAnsi="Times New Roman"/>
                <w:color w:val="215E99"/>
                <w:sz w:val="22"/>
                <w:szCs w:val="22"/>
              </w:rPr>
              <w:t>]</w:t>
            </w:r>
          </w:p>
        </w:tc>
      </w:tr>
      <w:tr w:rsidR="006D0EAA" w:rsidRPr="00F62F39" w14:paraId="43B75C52" w14:textId="77777777" w:rsidTr="00A96C1C">
        <w:trPr>
          <w:cantSplit/>
          <w:trHeight w:val="22"/>
        </w:trPr>
        <w:tc>
          <w:tcPr>
            <w:tcW w:w="670" w:type="dxa"/>
          </w:tcPr>
          <w:p w14:paraId="2F349AD1" w14:textId="77777777" w:rsidR="006D0EAA" w:rsidRPr="005F648F"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rPr>
            </w:pPr>
          </w:p>
        </w:tc>
        <w:tc>
          <w:tcPr>
            <w:tcW w:w="3906" w:type="dxa"/>
          </w:tcPr>
          <w:p w14:paraId="1024039E" w14:textId="77777777" w:rsidR="006D0EAA" w:rsidRPr="005F648F" w:rsidRDefault="006D0EAA" w:rsidP="00A96C1C">
            <w:pPr>
              <w:widowControl w:val="0"/>
              <w:shd w:val="clear" w:color="auto" w:fill="FFFFFF"/>
              <w:spacing w:line="254" w:lineRule="auto"/>
              <w:jc w:val="both"/>
              <w:rPr>
                <w:rFonts w:ascii="Times New Roman" w:hAnsi="Times New Roman"/>
                <w:sz w:val="22"/>
                <w:szCs w:val="22"/>
                <w:lang w:eastAsia="lt-LT"/>
              </w:rPr>
            </w:pPr>
            <w:r w:rsidRPr="005F648F">
              <w:rPr>
                <w:rFonts w:ascii="Times New Roman" w:hAnsi="Times New Roman"/>
                <w:sz w:val="22"/>
                <w:szCs w:val="22"/>
              </w:rPr>
              <w:t>Ar sudėtinių medžiagų ir pagamintų pašarų mėginiai atrenkami, ženklinami, saugojami pagal rašytinę procedūrą, laikantis nustatytų reikalavimų?</w:t>
            </w:r>
          </w:p>
        </w:tc>
        <w:tc>
          <w:tcPr>
            <w:tcW w:w="2664" w:type="dxa"/>
          </w:tcPr>
          <w:p w14:paraId="50AB8702" w14:textId="77777777" w:rsidR="006D0EAA" w:rsidRPr="005F648F" w:rsidRDefault="006D0EAA" w:rsidP="00A96C1C">
            <w:pPr>
              <w:spacing w:before="100" w:beforeAutospacing="1" w:after="100" w:afterAutospacing="1"/>
              <w:rPr>
                <w:rFonts w:ascii="Times New Roman" w:hAnsi="Times New Roman"/>
                <w:sz w:val="22"/>
                <w:szCs w:val="22"/>
              </w:rPr>
            </w:pPr>
            <w:hyperlink r:id="rId23"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5F648F">
              <w:rPr>
                <w:rFonts w:ascii="Times New Roman" w:hAnsi="Times New Roman"/>
                <w:sz w:val="22"/>
                <w:szCs w:val="22"/>
              </w:rPr>
              <w:t xml:space="preserve">II priedo skyriaus </w:t>
            </w:r>
            <w:r w:rsidRPr="2918FE7E">
              <w:rPr>
                <w:rFonts w:ascii="Times New Roman" w:hAnsi="Times New Roman"/>
                <w:sz w:val="24"/>
                <w:szCs w:val="24"/>
                <w:lang w:val="lt-LT"/>
              </w:rPr>
              <w:t>„</w:t>
            </w:r>
            <w:r>
              <w:rPr>
                <w:rFonts w:ascii="Times New Roman" w:hAnsi="Times New Roman"/>
                <w:sz w:val="22"/>
                <w:szCs w:val="22"/>
              </w:rPr>
              <w:t>Kokybės kontrolė</w:t>
            </w:r>
            <w:r w:rsidRPr="2918FE7E">
              <w:rPr>
                <w:rFonts w:ascii="Times New Roman" w:hAnsi="Times New Roman"/>
                <w:sz w:val="24"/>
                <w:szCs w:val="24"/>
                <w:lang w:val="lt-LT"/>
              </w:rPr>
              <w:t>“</w:t>
            </w:r>
            <w:r w:rsidRPr="005F648F">
              <w:rPr>
                <w:rFonts w:ascii="Times New Roman" w:hAnsi="Times New Roman"/>
                <w:sz w:val="22"/>
                <w:szCs w:val="22"/>
              </w:rPr>
              <w:t xml:space="preserve"> </w:t>
            </w:r>
            <w:r>
              <w:rPr>
                <w:rFonts w:ascii="Times New Roman" w:hAnsi="Times New Roman"/>
                <w:sz w:val="22"/>
                <w:szCs w:val="22"/>
              </w:rPr>
              <w:t>4 dalis</w:t>
            </w:r>
          </w:p>
        </w:tc>
        <w:tc>
          <w:tcPr>
            <w:tcW w:w="720" w:type="dxa"/>
            <w:shd w:val="clear" w:color="auto" w:fill="FFFFFF"/>
          </w:tcPr>
          <w:p w14:paraId="5F6743EC"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17A599A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4704DBEF" w14:textId="77777777" w:rsidR="006D0EAA" w:rsidRPr="005F648F" w:rsidRDefault="006D0EAA" w:rsidP="00A96C1C">
            <w:pPr>
              <w:widowControl w:val="0"/>
              <w:shd w:val="clear" w:color="auto" w:fill="FFFFFF"/>
              <w:spacing w:line="254" w:lineRule="auto"/>
              <w:ind w:firstLine="96"/>
              <w:rPr>
                <w:rFonts w:ascii="Times New Roman" w:hAnsi="Times New Roman"/>
                <w:kern w:val="2"/>
                <w:sz w:val="22"/>
                <w:szCs w:val="22"/>
                <w:lang w:val="lt-LT" w:eastAsia="en-US"/>
              </w:rPr>
            </w:pPr>
          </w:p>
        </w:tc>
        <w:tc>
          <w:tcPr>
            <w:tcW w:w="4819" w:type="dxa"/>
            <w:shd w:val="clear" w:color="auto" w:fill="FFFFFF"/>
          </w:tcPr>
          <w:p w14:paraId="20763D1D" w14:textId="77777777" w:rsidR="006D0EAA" w:rsidRPr="00087D88" w:rsidRDefault="006D0EAA" w:rsidP="00A96C1C">
            <w:pPr>
              <w:pStyle w:val="NormalWeb"/>
              <w:spacing w:before="0" w:beforeAutospacing="0" w:after="0" w:afterAutospacing="0"/>
              <w:jc w:val="both"/>
              <w:rPr>
                <w:color w:val="215E99"/>
                <w:sz w:val="22"/>
                <w:szCs w:val="22"/>
              </w:rPr>
            </w:pPr>
            <w:r w:rsidRPr="00087D88">
              <w:rPr>
                <w:color w:val="215E99"/>
                <w:sz w:val="22"/>
                <w:szCs w:val="22"/>
              </w:rPr>
              <w:t xml:space="preserve">[Turi būti imama pakankamai sudėtinių medžiagų bei kiekvienos pagamintų ir į rinką patiektų produktų siuntos mėginių, taip pat pakankamai kiekvienos konkrečios produkcijos dalies (jei produkcija vyksta be pertrūkio) mėginių. </w:t>
            </w:r>
          </w:p>
          <w:p w14:paraId="73133A7A"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 xml:space="preserve">Turi būti užtikrintas sudėtinių medžiagų ir pagamintų pašarų mėginių atsekamumas, jie turi būti antspauduoti, ženklinti bei laikomi tokiomis sąlygomis, kad negalėtų pakisti mėginio sudėtis ar būtų išvengta klastojimo ir būtų prieinami kompetentingoms institucijoms. </w:t>
            </w:r>
            <w:r w:rsidRPr="00B37C29">
              <w:rPr>
                <w:rFonts w:ascii="Times New Roman" w:hAnsi="Times New Roman"/>
                <w:color w:val="215E99"/>
                <w:sz w:val="22"/>
                <w:szCs w:val="22"/>
                <w:shd w:val="clear" w:color="auto" w:fill="FFFFFF"/>
                <w:lang w:val="lt-LT"/>
              </w:rPr>
              <w:t>Jie turi būti saugomi visu jų tinkamo vartojimo laikotarpiu, kuris nustatytas tiekiamiems į rinką gaminiams. </w:t>
            </w:r>
            <w:r w:rsidRPr="00B37C29">
              <w:rPr>
                <w:rFonts w:ascii="Times New Roman" w:hAnsi="Times New Roman"/>
                <w:color w:val="215E99"/>
                <w:sz w:val="22"/>
                <w:szCs w:val="22"/>
                <w:lang w:val="lt-LT"/>
              </w:rPr>
              <w:t>Pašarų medžiagų ne maistui laikomiems gyvūnams atveju, gamintojas privalo saugoti tik gatavos produkcijos mėginius.]</w:t>
            </w:r>
          </w:p>
        </w:tc>
      </w:tr>
      <w:tr w:rsidR="006D0EAA" w:rsidRPr="00F62F39" w14:paraId="7E2CCA6A" w14:textId="77777777" w:rsidTr="00A96C1C">
        <w:trPr>
          <w:cantSplit/>
          <w:trHeight w:val="22"/>
        </w:trPr>
        <w:tc>
          <w:tcPr>
            <w:tcW w:w="670" w:type="dxa"/>
          </w:tcPr>
          <w:p w14:paraId="6C5D9552"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5D365B54" w14:textId="77777777" w:rsidR="006D0EAA" w:rsidRPr="00F969F2" w:rsidRDefault="006D0EAA" w:rsidP="00A96C1C">
            <w:pPr>
              <w:widowControl w:val="0"/>
              <w:shd w:val="clear" w:color="auto" w:fill="FFFFFF"/>
              <w:spacing w:line="254" w:lineRule="auto"/>
              <w:jc w:val="both"/>
              <w:rPr>
                <w:rFonts w:ascii="Times New Roman" w:hAnsi="Times New Roman"/>
                <w:sz w:val="22"/>
                <w:szCs w:val="22"/>
                <w:lang w:val="pt-BR" w:eastAsia="lt-LT"/>
              </w:rPr>
            </w:pPr>
            <w:r w:rsidRPr="00F969F2">
              <w:rPr>
                <w:rFonts w:ascii="Times New Roman" w:hAnsi="Times New Roman"/>
                <w:sz w:val="22"/>
                <w:szCs w:val="22"/>
                <w:lang w:val="pt-BR" w:eastAsia="lt-LT"/>
              </w:rPr>
              <w:t>Ar registruojami su gamybos procesu ir kontrole susiję duomenys?</w:t>
            </w:r>
          </w:p>
        </w:tc>
        <w:tc>
          <w:tcPr>
            <w:tcW w:w="2664" w:type="dxa"/>
          </w:tcPr>
          <w:p w14:paraId="095A9F21" w14:textId="77777777" w:rsidR="006D0EAA" w:rsidRPr="00F969F2" w:rsidRDefault="006D0EAA" w:rsidP="00A96C1C">
            <w:pPr>
              <w:rPr>
                <w:rFonts w:ascii="Times New Roman" w:hAnsi="Times New Roman"/>
                <w:sz w:val="22"/>
                <w:szCs w:val="22"/>
                <w:lang w:val="pt-BR" w:eastAsia="lt-LT"/>
              </w:rPr>
            </w:pPr>
            <w:hyperlink r:id="rId24"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II priedo skyriaus </w:t>
            </w:r>
            <w:r w:rsidRPr="2918FE7E">
              <w:rPr>
                <w:rFonts w:ascii="Times New Roman" w:hAnsi="Times New Roman"/>
                <w:sz w:val="24"/>
                <w:szCs w:val="24"/>
                <w:lang w:val="lt-LT"/>
              </w:rPr>
              <w:t>„</w:t>
            </w:r>
            <w:r w:rsidRPr="00F969F2">
              <w:rPr>
                <w:rFonts w:ascii="Times New Roman" w:hAnsi="Times New Roman"/>
                <w:sz w:val="22"/>
                <w:szCs w:val="22"/>
                <w:lang w:val="pt-BR"/>
              </w:rPr>
              <w:t>Apskaita</w:t>
            </w:r>
            <w:r w:rsidRPr="2918FE7E">
              <w:rPr>
                <w:rFonts w:ascii="Times New Roman" w:hAnsi="Times New Roman"/>
                <w:sz w:val="24"/>
                <w:szCs w:val="24"/>
                <w:lang w:val="lt-LT"/>
              </w:rPr>
              <w:t>“</w:t>
            </w:r>
            <w:r w:rsidRPr="00F969F2">
              <w:rPr>
                <w:rFonts w:ascii="Times New Roman" w:hAnsi="Times New Roman"/>
                <w:sz w:val="22"/>
                <w:szCs w:val="22"/>
                <w:lang w:val="pt-BR"/>
              </w:rPr>
              <w:t xml:space="preserve"> 2 dalies a punktas</w:t>
            </w:r>
          </w:p>
        </w:tc>
        <w:tc>
          <w:tcPr>
            <w:tcW w:w="720" w:type="dxa"/>
            <w:shd w:val="clear" w:color="auto" w:fill="FFFFFF"/>
          </w:tcPr>
          <w:p w14:paraId="749760E5"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6E6D1BF6"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6AD6A66C"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47BB7964"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[Turi būti dokumentų valdymo sistema, užtikrinanti kritinių gamybos proceso taškų kontrolę, kokybės kontrolės plano įgyvendinimą ir kontrolės rezultatų saugojimą, kad būtų galima atsekti kiekvieną į rinką išleistą produkto partiją.]</w:t>
            </w:r>
          </w:p>
        </w:tc>
      </w:tr>
      <w:tr w:rsidR="006D0EAA" w:rsidRPr="00FD743A" w14:paraId="1653ADBB" w14:textId="77777777" w:rsidTr="00A96C1C">
        <w:trPr>
          <w:cantSplit/>
          <w:trHeight w:val="22"/>
        </w:trPr>
        <w:tc>
          <w:tcPr>
            <w:tcW w:w="14924" w:type="dxa"/>
            <w:gridSpan w:val="7"/>
            <w:tcBorders>
              <w:top w:val="single" w:sz="4" w:space="0" w:color="auto"/>
              <w:left w:val="single" w:sz="4" w:space="0" w:color="auto"/>
              <w:bottom w:val="single" w:sz="4" w:space="0" w:color="auto"/>
              <w:right w:val="single" w:sz="4" w:space="0" w:color="auto"/>
            </w:tcBorders>
          </w:tcPr>
          <w:p w14:paraId="175E4397" w14:textId="77777777" w:rsidR="006D0EAA" w:rsidRPr="00A319E5" w:rsidRDefault="006D0EAA" w:rsidP="00A96C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1F1F1F"/>
                <w:sz w:val="24"/>
                <w:szCs w:val="24"/>
                <w:lang w:val="lt-LT" w:eastAsia="lt-LT"/>
              </w:rPr>
            </w:pPr>
            <w:r w:rsidRPr="00A319E5">
              <w:rPr>
                <w:rFonts w:ascii="Times New Roman" w:hAnsi="Times New Roman"/>
                <w:b/>
                <w:bCs/>
                <w:color w:val="1F1F1F"/>
                <w:sz w:val="24"/>
                <w:szCs w:val="24"/>
                <w:lang w:val="lt-LT" w:eastAsia="lt-LT"/>
              </w:rPr>
              <w:t>R</w:t>
            </w:r>
            <w:r>
              <w:rPr>
                <w:rFonts w:ascii="Times New Roman" w:hAnsi="Times New Roman"/>
                <w:b/>
                <w:bCs/>
                <w:color w:val="1F1F1F"/>
                <w:sz w:val="24"/>
                <w:szCs w:val="24"/>
                <w:lang w:val="lt-LT" w:eastAsia="lt-LT"/>
              </w:rPr>
              <w:t>eikalavimai r</w:t>
            </w:r>
            <w:r w:rsidRPr="00A319E5">
              <w:rPr>
                <w:rFonts w:ascii="Times New Roman" w:hAnsi="Times New Roman"/>
                <w:b/>
                <w:bCs/>
                <w:color w:val="1F1F1F"/>
                <w:sz w:val="24"/>
                <w:szCs w:val="24"/>
                <w:lang w:val="lt-LT" w:eastAsia="lt-LT"/>
              </w:rPr>
              <w:t>iebalų, aliejų arba iš jų gautų produktų, skirtų pašarams, gamyb</w:t>
            </w:r>
            <w:r>
              <w:rPr>
                <w:rFonts w:ascii="Times New Roman" w:hAnsi="Times New Roman"/>
                <w:b/>
                <w:bCs/>
                <w:color w:val="1F1F1F"/>
                <w:sz w:val="24"/>
                <w:szCs w:val="24"/>
                <w:lang w:val="lt-LT" w:eastAsia="lt-LT"/>
              </w:rPr>
              <w:t>ai</w:t>
            </w:r>
          </w:p>
        </w:tc>
      </w:tr>
      <w:tr w:rsidR="006D0EAA" w:rsidRPr="00F62F39" w14:paraId="26F9C1A6" w14:textId="77777777" w:rsidTr="00A96C1C">
        <w:trPr>
          <w:cantSplit/>
          <w:trHeight w:val="22"/>
        </w:trPr>
        <w:tc>
          <w:tcPr>
            <w:tcW w:w="670" w:type="dxa"/>
          </w:tcPr>
          <w:p w14:paraId="233CA96A"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693C101C" w14:textId="77777777" w:rsidR="006D0EAA" w:rsidRPr="00B37C29" w:rsidRDefault="006D0EAA" w:rsidP="00A96C1C">
            <w:pPr>
              <w:jc w:val="both"/>
              <w:rPr>
                <w:rFonts w:ascii="Times New Roman" w:hAnsi="Times New Roman"/>
                <w:sz w:val="22"/>
                <w:szCs w:val="22"/>
                <w:lang w:val="lt-LT"/>
              </w:rPr>
            </w:pPr>
            <w:r w:rsidRPr="00B37C29">
              <w:rPr>
                <w:rFonts w:ascii="Times New Roman" w:hAnsi="Times New Roman"/>
                <w:sz w:val="22"/>
                <w:szCs w:val="22"/>
                <w:lang w:val="lt-LT"/>
              </w:rPr>
              <w:t xml:space="preserve">Ar riebalai, aliejai arba iš jų gauti produktai, skirti naudoti pašarams, įskaitant kombinuotuosius pašarus, akredituotose laboratorijose tiriami dėl dioksinų ir dioksinų tipo PCB sumos pagal nustatytus reikalavimus ir dažnumą (išskyrus nurodytas išimtis) ir užtikrinamas, kaip </w:t>
            </w:r>
            <w:r w:rsidRPr="00B37C29">
              <w:rPr>
                <w:rFonts w:ascii="Times New Roman" w:hAnsi="Times New Roman"/>
                <w:sz w:val="22"/>
                <w:szCs w:val="22"/>
                <w:lang w:val="lt-LT"/>
              </w:rPr>
              <w:lastRenderedPageBreak/>
              <w:t>nustatyta, privalomos informacijos perdavimas ?</w:t>
            </w:r>
          </w:p>
          <w:p w14:paraId="404302C0" w14:textId="77777777" w:rsidR="006D0EAA" w:rsidRDefault="006D0EAA" w:rsidP="00A96C1C">
            <w:pPr>
              <w:jc w:val="both"/>
              <w:rPr>
                <w:rFonts w:ascii="Times New Roman" w:hAnsi="Times New Roman"/>
                <w:color w:val="215E99"/>
                <w:sz w:val="22"/>
                <w:szCs w:val="22"/>
              </w:rPr>
            </w:pPr>
            <w:r w:rsidRPr="00F969F2">
              <w:rPr>
                <w:color w:val="215E99"/>
                <w:sz w:val="22"/>
                <w:szCs w:val="22"/>
              </w:rPr>
              <w:t>[</w:t>
            </w:r>
            <w:r>
              <w:rPr>
                <w:rFonts w:ascii="Times New Roman" w:hAnsi="Times New Roman"/>
                <w:i/>
                <w:iCs/>
                <w:color w:val="215E99"/>
                <w:sz w:val="22"/>
                <w:szCs w:val="22"/>
              </w:rPr>
              <w:t>Nurodykite pateiktus dokumentus.</w:t>
            </w:r>
            <w:r w:rsidRPr="00F969F2">
              <w:rPr>
                <w:rFonts w:ascii="Times New Roman" w:hAnsi="Times New Roman"/>
                <w:color w:val="215E99"/>
                <w:sz w:val="22"/>
                <w:szCs w:val="22"/>
              </w:rPr>
              <w:t>..]</w:t>
            </w:r>
          </w:p>
        </w:tc>
        <w:tc>
          <w:tcPr>
            <w:tcW w:w="2664" w:type="dxa"/>
          </w:tcPr>
          <w:p w14:paraId="65CD4DE6" w14:textId="77777777" w:rsidR="006D0EAA" w:rsidRPr="005F648F" w:rsidRDefault="006D0EAA" w:rsidP="00A96C1C">
            <w:pPr>
              <w:spacing w:before="100" w:beforeAutospacing="1" w:after="100" w:afterAutospacing="1"/>
              <w:rPr>
                <w:rFonts w:ascii="Times New Roman" w:hAnsi="Times New Roman"/>
                <w:sz w:val="22"/>
                <w:szCs w:val="22"/>
                <w:lang w:eastAsia="lt-LT"/>
              </w:rPr>
            </w:pPr>
            <w:hyperlink r:id="rId25" w:history="1">
              <w:r w:rsidRPr="004E44B0">
                <w:rPr>
                  <w:rStyle w:val="Hyperlink"/>
                  <w:rFonts w:ascii="Times New Roman" w:eastAsiaTheme="majorEastAsia" w:hAnsi="Times New Roman"/>
                  <w:sz w:val="22"/>
                  <w:szCs w:val="22"/>
                  <w:lang w:val="pt-BR"/>
                </w:rPr>
                <w:t>[3]</w:t>
              </w:r>
            </w:hyperlink>
            <w:r w:rsidRPr="00F969F2">
              <w:rPr>
                <w:rFonts w:ascii="Times New Roman" w:hAnsi="Times New Roman"/>
                <w:sz w:val="22"/>
                <w:szCs w:val="22"/>
                <w:lang w:val="pt-BR"/>
              </w:rPr>
              <w:t xml:space="preserve"> </w:t>
            </w:r>
            <w:r w:rsidRPr="005F648F">
              <w:rPr>
                <w:rFonts w:ascii="Times New Roman" w:hAnsi="Times New Roman"/>
                <w:sz w:val="22"/>
                <w:szCs w:val="22"/>
              </w:rPr>
              <w:t xml:space="preserve">II priedo skyriaus </w:t>
            </w:r>
            <w:r w:rsidRPr="2918FE7E">
              <w:rPr>
                <w:rFonts w:ascii="Times New Roman" w:hAnsi="Times New Roman"/>
                <w:sz w:val="24"/>
                <w:szCs w:val="24"/>
                <w:lang w:val="lt-LT"/>
              </w:rPr>
              <w:t>„</w:t>
            </w:r>
            <w:r>
              <w:rPr>
                <w:rFonts w:ascii="Times New Roman" w:hAnsi="Times New Roman"/>
                <w:sz w:val="22"/>
                <w:szCs w:val="22"/>
              </w:rPr>
              <w:t>Dioksinų aliejuje, riebaluose ir antriniuose produktuose stebėsena</w:t>
            </w:r>
            <w:r w:rsidRPr="2918FE7E">
              <w:rPr>
                <w:rFonts w:ascii="Times New Roman" w:hAnsi="Times New Roman"/>
                <w:sz w:val="24"/>
                <w:szCs w:val="24"/>
                <w:lang w:val="lt-LT"/>
              </w:rPr>
              <w:t>“</w:t>
            </w:r>
            <w:r>
              <w:rPr>
                <w:rFonts w:ascii="Times New Roman" w:hAnsi="Times New Roman"/>
                <w:sz w:val="22"/>
                <w:szCs w:val="22"/>
              </w:rPr>
              <w:t xml:space="preserve"> 1</w:t>
            </w:r>
            <w:r w:rsidRPr="001840DB">
              <w:rPr>
                <w:rFonts w:ascii="Times New Roman" w:hAnsi="Times New Roman"/>
                <w:sz w:val="22"/>
                <w:szCs w:val="22"/>
              </w:rPr>
              <w:t>–</w:t>
            </w:r>
            <w:r>
              <w:rPr>
                <w:rFonts w:ascii="Times New Roman" w:hAnsi="Times New Roman"/>
                <w:sz w:val="22"/>
                <w:szCs w:val="22"/>
              </w:rPr>
              <w:t>7 dalys</w:t>
            </w:r>
          </w:p>
          <w:p w14:paraId="10325BB5" w14:textId="77777777" w:rsidR="006D0EAA" w:rsidRPr="005F648F" w:rsidRDefault="006D0EAA" w:rsidP="00A96C1C">
            <w:pPr>
              <w:rPr>
                <w:rFonts w:ascii="Times New Roman" w:hAnsi="Times New Roman"/>
                <w:sz w:val="22"/>
                <w:szCs w:val="22"/>
              </w:rPr>
            </w:pPr>
          </w:p>
        </w:tc>
        <w:tc>
          <w:tcPr>
            <w:tcW w:w="720" w:type="dxa"/>
            <w:shd w:val="clear" w:color="auto" w:fill="FFFFFF"/>
          </w:tcPr>
          <w:p w14:paraId="76F4D87C"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2A2213EB"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7862F669"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07940466" w14:textId="77777777" w:rsidR="006D0EAA" w:rsidRPr="00B37C29" w:rsidRDefault="006D0EAA" w:rsidP="00A96C1C">
            <w:pPr>
              <w:jc w:val="both"/>
              <w:outlineLvl w:val="2"/>
              <w:rPr>
                <w:rFonts w:ascii="Times New Roman" w:hAnsi="Times New Roman"/>
                <w:color w:val="215E99"/>
                <w:sz w:val="22"/>
                <w:szCs w:val="22"/>
                <w:lang w:val="lt-LT"/>
              </w:rPr>
            </w:pPr>
            <w:r w:rsidRPr="00B37C29">
              <w:rPr>
                <w:rFonts w:ascii="Times New Roman" w:hAnsi="Times New Roman"/>
                <w:color w:val="215E99"/>
                <w:sz w:val="22"/>
                <w:szCs w:val="22"/>
                <w:lang w:val="lt-LT"/>
              </w:rPr>
              <w:t>[Pašarų ūkio subjektas turi:</w:t>
            </w:r>
          </w:p>
          <w:p w14:paraId="5479600C" w14:textId="77777777" w:rsidR="006D0EAA" w:rsidRPr="00B37C29" w:rsidRDefault="006D0EAA" w:rsidP="00A96C1C">
            <w:pPr>
              <w:jc w:val="both"/>
              <w:outlineLvl w:val="2"/>
              <w:rPr>
                <w:rFonts w:ascii="Times New Roman" w:hAnsi="Times New Roman"/>
                <w:color w:val="215E99"/>
                <w:sz w:val="22"/>
                <w:szCs w:val="22"/>
                <w:lang w:val="lt-LT"/>
              </w:rPr>
            </w:pPr>
            <w:r w:rsidRPr="00B37C29">
              <w:rPr>
                <w:rFonts w:ascii="Times New Roman" w:hAnsi="Times New Roman"/>
                <w:color w:val="215E99"/>
                <w:sz w:val="22"/>
                <w:szCs w:val="22"/>
                <w:lang w:val="lt-LT"/>
              </w:rPr>
              <w:t xml:space="preserve"> - atlikti dioksinų ir dioksinų tipo PCB sumos tyrimus pagal Komisijos reglamentą (EB) Nr. 152/2009, bent tokiu dažnumu kaip nustatyta Reglamento (EB) Nr. 183/2005 II priedo skyriaus ‚Dioksino stebėsena aliejuose, riebaluose ir antriniuose produktuose) 2 dalyje (pateikti tyrimų protokolai);</w:t>
            </w:r>
          </w:p>
          <w:p w14:paraId="4F667F87" w14:textId="77777777" w:rsidR="006D0EAA" w:rsidRPr="00B37C29" w:rsidRDefault="006D0EAA" w:rsidP="00A96C1C">
            <w:pPr>
              <w:jc w:val="both"/>
              <w:outlineLvl w:val="2"/>
              <w:rPr>
                <w:rFonts w:ascii="Times New Roman" w:hAnsi="Times New Roman"/>
                <w:color w:val="215E99"/>
                <w:sz w:val="22"/>
                <w:szCs w:val="22"/>
                <w:lang w:val="lt-LT"/>
              </w:rPr>
            </w:pPr>
            <w:r w:rsidRPr="00B37C29">
              <w:rPr>
                <w:rFonts w:ascii="Times New Roman" w:hAnsi="Times New Roman"/>
                <w:color w:val="215E99"/>
                <w:sz w:val="22"/>
                <w:szCs w:val="22"/>
                <w:lang w:val="lt-LT"/>
              </w:rPr>
              <w:lastRenderedPageBreak/>
              <w:t xml:space="preserve">- </w:t>
            </w:r>
            <w:r w:rsidRPr="00B37C29">
              <w:rPr>
                <w:rFonts w:ascii="Times New Roman" w:hAnsi="Times New Roman"/>
                <w:color w:val="215E99"/>
                <w:sz w:val="22"/>
                <w:szCs w:val="22"/>
                <w:lang w:val="lt-LT" w:eastAsia="lt-LT"/>
              </w:rPr>
              <w:t>nurodyti laboratorijai pranešti VMVT arba šalies, kurioje yra laboratorija, kompetentingai institucijai, jei dioksinų ir dioksinų tipo PCB suma neatitinka reikalavimų (pateikti patvirtinantys dokumentai);</w:t>
            </w:r>
          </w:p>
          <w:p w14:paraId="2A374FB6" w14:textId="77777777" w:rsidR="006D0EAA"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eastAsia="lt-LT"/>
              </w:rPr>
              <w:t>- informuoti VMVT, kai tyrimai dėl dioksinų ir dioksinų tipo PCB sumos nustatymo atliekami laboratorijoje, esančioje trečiojoje šalyje (yra patvirtinantys įrašai, pateikti tyrimo protokolai).</w:t>
            </w:r>
            <w:r w:rsidRPr="00B37C29">
              <w:rPr>
                <w:rFonts w:ascii="Times New Roman" w:hAnsi="Times New Roman"/>
                <w:color w:val="215E99"/>
                <w:sz w:val="22"/>
                <w:szCs w:val="22"/>
                <w:lang w:val="lt-LT"/>
              </w:rPr>
              <w:t>]</w:t>
            </w:r>
          </w:p>
        </w:tc>
      </w:tr>
      <w:tr w:rsidR="006D0EAA" w:rsidRPr="00FD743A" w14:paraId="0CFB837F" w14:textId="77777777" w:rsidTr="00A96C1C">
        <w:trPr>
          <w:cantSplit/>
          <w:trHeight w:val="22"/>
        </w:trPr>
        <w:tc>
          <w:tcPr>
            <w:tcW w:w="14924" w:type="dxa"/>
            <w:gridSpan w:val="7"/>
            <w:tcBorders>
              <w:top w:val="single" w:sz="4" w:space="0" w:color="auto"/>
              <w:left w:val="single" w:sz="4" w:space="0" w:color="auto"/>
              <w:bottom w:val="single" w:sz="4" w:space="0" w:color="auto"/>
              <w:right w:val="single" w:sz="4" w:space="0" w:color="auto"/>
            </w:tcBorders>
          </w:tcPr>
          <w:p w14:paraId="5686D08D" w14:textId="77777777" w:rsidR="006D0EAA" w:rsidRPr="00A319E5" w:rsidRDefault="006D0EAA" w:rsidP="00A96C1C">
            <w:pPr>
              <w:widowControl w:val="0"/>
              <w:shd w:val="clear" w:color="auto" w:fill="FFFFFF"/>
              <w:spacing w:line="254" w:lineRule="auto"/>
              <w:rPr>
                <w:rFonts w:ascii="Times New Roman" w:hAnsi="Times New Roman"/>
                <w:b/>
                <w:bCs/>
                <w:kern w:val="2"/>
                <w:sz w:val="24"/>
                <w:szCs w:val="24"/>
                <w:lang w:val="lt-LT" w:eastAsia="en-US"/>
              </w:rPr>
            </w:pPr>
            <w:r w:rsidRPr="00A319E5">
              <w:rPr>
                <w:rFonts w:ascii="Times New Roman" w:hAnsi="Times New Roman"/>
                <w:b/>
                <w:bCs/>
                <w:kern w:val="2"/>
                <w:sz w:val="24"/>
                <w:szCs w:val="24"/>
                <w:lang w:val="lt-LT" w:eastAsia="en-US"/>
              </w:rPr>
              <w:lastRenderedPageBreak/>
              <w:t xml:space="preserve">Reikalavimai šalutinių </w:t>
            </w:r>
            <w:r>
              <w:rPr>
                <w:rFonts w:ascii="Times New Roman" w:hAnsi="Times New Roman"/>
                <w:b/>
                <w:bCs/>
                <w:kern w:val="2"/>
                <w:sz w:val="24"/>
                <w:szCs w:val="24"/>
                <w:lang w:val="lt-LT" w:eastAsia="en-US"/>
              </w:rPr>
              <w:t xml:space="preserve">gyvūninių </w:t>
            </w:r>
            <w:r w:rsidRPr="00A319E5">
              <w:rPr>
                <w:rFonts w:ascii="Times New Roman" w:hAnsi="Times New Roman"/>
                <w:b/>
                <w:bCs/>
                <w:kern w:val="2"/>
                <w:sz w:val="24"/>
                <w:szCs w:val="24"/>
                <w:lang w:val="lt-LT" w:eastAsia="en-US"/>
              </w:rPr>
              <w:t xml:space="preserve">produktų </w:t>
            </w:r>
            <w:r>
              <w:rPr>
                <w:rFonts w:ascii="Times New Roman" w:hAnsi="Times New Roman"/>
                <w:b/>
                <w:bCs/>
                <w:kern w:val="2"/>
                <w:sz w:val="24"/>
                <w:szCs w:val="24"/>
                <w:lang w:val="lt-LT" w:eastAsia="en-US"/>
              </w:rPr>
              <w:t xml:space="preserve">gaminių </w:t>
            </w:r>
            <w:r w:rsidRPr="00A319E5">
              <w:rPr>
                <w:rFonts w:ascii="Times New Roman" w:hAnsi="Times New Roman"/>
                <w:b/>
                <w:bCs/>
                <w:kern w:val="2"/>
                <w:sz w:val="24"/>
                <w:szCs w:val="24"/>
                <w:lang w:val="lt-LT" w:eastAsia="en-US"/>
              </w:rPr>
              <w:t>naudojimui pašarų gamyboje</w:t>
            </w:r>
          </w:p>
        </w:tc>
      </w:tr>
      <w:tr w:rsidR="006D0EAA" w:rsidRPr="00F62F39" w14:paraId="2137E36F" w14:textId="77777777" w:rsidTr="00A96C1C">
        <w:trPr>
          <w:cantSplit/>
          <w:trHeight w:val="22"/>
        </w:trPr>
        <w:tc>
          <w:tcPr>
            <w:tcW w:w="670" w:type="dxa"/>
          </w:tcPr>
          <w:p w14:paraId="27F0638C"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4C27C57B" w14:textId="77777777" w:rsidR="006D0EAA" w:rsidRPr="00B37C29" w:rsidRDefault="006D0EAA" w:rsidP="00A96C1C">
            <w:pPr>
              <w:jc w:val="both"/>
              <w:rPr>
                <w:rFonts w:ascii="Times New Roman" w:hAnsi="Times New Roman"/>
                <w:sz w:val="22"/>
                <w:szCs w:val="22"/>
                <w:lang w:val="lt-LT"/>
              </w:rPr>
            </w:pPr>
            <w:r w:rsidRPr="00B37C29">
              <w:rPr>
                <w:rFonts w:ascii="Times New Roman" w:hAnsi="Times New Roman"/>
                <w:sz w:val="22"/>
                <w:szCs w:val="22"/>
                <w:lang w:val="lt-LT"/>
              </w:rPr>
              <w:t xml:space="preserve">Ar šalutinių gyvūninių produktų gaminių siuntoms yra važtaraščiai, prekybos dokumentai ar sveikatos sertifikatai, juose ir etiketėse nurodomas jų pavadinimas ir privalomos frazės ar užrašai </w:t>
            </w:r>
            <w:r w:rsidRPr="00884E81">
              <w:rPr>
                <w:rFonts w:ascii="Times New Roman" w:hAnsi="Times New Roman"/>
                <w:kern w:val="2"/>
                <w:sz w:val="22"/>
                <w:szCs w:val="22"/>
                <w:lang w:val="lt-LT" w:eastAsia="lt-LT"/>
              </w:rPr>
              <w:t>draudžiant</w:t>
            </w:r>
            <w:r>
              <w:rPr>
                <w:rFonts w:ascii="Times New Roman" w:hAnsi="Times New Roman"/>
                <w:kern w:val="2"/>
                <w:sz w:val="22"/>
                <w:szCs w:val="22"/>
                <w:lang w:val="lt-LT" w:eastAsia="lt-LT"/>
              </w:rPr>
              <w:t>y</w:t>
            </w:r>
            <w:r w:rsidRPr="00884E81">
              <w:rPr>
                <w:rFonts w:ascii="Times New Roman" w:hAnsi="Times New Roman"/>
                <w:kern w:val="2"/>
                <w:sz w:val="22"/>
                <w:szCs w:val="22"/>
                <w:lang w:val="lt-LT" w:eastAsia="lt-LT"/>
              </w:rPr>
              <w:t xml:space="preserve">s juos šerti </w:t>
            </w:r>
            <w:r>
              <w:rPr>
                <w:rFonts w:ascii="Times New Roman" w:hAnsi="Times New Roman"/>
                <w:kern w:val="2"/>
                <w:sz w:val="22"/>
                <w:szCs w:val="22"/>
                <w:lang w:val="lt-LT" w:eastAsia="lt-LT"/>
              </w:rPr>
              <w:t>atitinkamai nustatytiems gyvūnams</w:t>
            </w:r>
            <w:r w:rsidRPr="00B37C29">
              <w:rPr>
                <w:rFonts w:ascii="Times New Roman" w:hAnsi="Times New Roman"/>
                <w:sz w:val="22"/>
                <w:szCs w:val="22"/>
                <w:lang w:val="lt-LT"/>
              </w:rPr>
              <w:t>?</w:t>
            </w:r>
          </w:p>
        </w:tc>
        <w:tc>
          <w:tcPr>
            <w:tcW w:w="2664" w:type="dxa"/>
          </w:tcPr>
          <w:p w14:paraId="2CCFCE6F" w14:textId="77777777" w:rsidR="006D0EAA" w:rsidRDefault="006D0EAA" w:rsidP="00A96C1C">
            <w:pPr>
              <w:rPr>
                <w:rFonts w:ascii="Times New Roman" w:hAnsi="Times New Roman"/>
                <w:sz w:val="22"/>
                <w:szCs w:val="22"/>
                <w:lang w:val="lt-LT"/>
              </w:rPr>
            </w:pPr>
            <w:hyperlink r:id="rId26" w:history="1">
              <w:r w:rsidRPr="004E44B0">
                <w:rPr>
                  <w:rStyle w:val="Hyperlink"/>
                  <w:rFonts w:ascii="Times New Roman" w:eastAsiaTheme="majorEastAsia" w:hAnsi="Times New Roman"/>
                  <w:sz w:val="22"/>
                  <w:szCs w:val="22"/>
                  <w:lang w:val="lt-LT"/>
                </w:rPr>
                <w:t>[1]</w:t>
              </w:r>
            </w:hyperlink>
            <w:r w:rsidRPr="00034A68">
              <w:rPr>
                <w:rFonts w:ascii="Times New Roman" w:hAnsi="Times New Roman"/>
                <w:sz w:val="22"/>
                <w:szCs w:val="22"/>
                <w:lang w:val="lt-LT"/>
              </w:rPr>
              <w:t xml:space="preserve"> </w:t>
            </w:r>
            <w:r w:rsidRPr="00B37C29">
              <w:rPr>
                <w:rFonts w:ascii="Times New Roman" w:hAnsi="Times New Roman"/>
                <w:sz w:val="22"/>
                <w:szCs w:val="22"/>
                <w:lang w:val="lt-LT"/>
              </w:rPr>
              <w:t xml:space="preserve">IV priedo IV skyriaus </w:t>
            </w:r>
          </w:p>
          <w:p w14:paraId="3B2F4E7E"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A skirsnio b punktas, </w:t>
            </w:r>
          </w:p>
          <w:p w14:paraId="20E30D45"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B skirsnio a punktas, </w:t>
            </w:r>
          </w:p>
          <w:p w14:paraId="4180CD35"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C skirsnio d punktas, </w:t>
            </w:r>
          </w:p>
          <w:p w14:paraId="054D4C7D"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D skirsnio e punktas, </w:t>
            </w:r>
          </w:p>
          <w:p w14:paraId="017C0FE9"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E skirsnio b punktas, </w:t>
            </w:r>
          </w:p>
          <w:p w14:paraId="0F7B0F7A"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 xml:space="preserve">F skirsnio c punktas, </w:t>
            </w:r>
          </w:p>
          <w:p w14:paraId="7F0D66C7"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G skirs</w:t>
            </w:r>
            <w:r>
              <w:rPr>
                <w:rFonts w:ascii="Times New Roman" w:hAnsi="Times New Roman"/>
                <w:sz w:val="22"/>
                <w:szCs w:val="22"/>
                <w:lang w:val="lt-LT"/>
              </w:rPr>
              <w:t>n</w:t>
            </w:r>
            <w:r w:rsidRPr="00B37C29">
              <w:rPr>
                <w:rFonts w:ascii="Times New Roman" w:hAnsi="Times New Roman"/>
                <w:sz w:val="22"/>
                <w:szCs w:val="22"/>
                <w:lang w:val="lt-LT"/>
              </w:rPr>
              <w:t xml:space="preserve">io e punktas, </w:t>
            </w:r>
          </w:p>
          <w:p w14:paraId="402CD31F"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H skirs</w:t>
            </w:r>
            <w:r>
              <w:rPr>
                <w:rFonts w:ascii="Times New Roman" w:hAnsi="Times New Roman"/>
                <w:sz w:val="22"/>
                <w:szCs w:val="22"/>
                <w:lang w:val="lt-LT"/>
              </w:rPr>
              <w:t>n</w:t>
            </w:r>
            <w:r w:rsidRPr="00B37C29">
              <w:rPr>
                <w:rFonts w:ascii="Times New Roman" w:hAnsi="Times New Roman"/>
                <w:sz w:val="22"/>
                <w:szCs w:val="22"/>
                <w:lang w:val="lt-LT"/>
              </w:rPr>
              <w:t xml:space="preserve">io e punktas, </w:t>
            </w:r>
          </w:p>
          <w:p w14:paraId="12AC2102" w14:textId="77777777" w:rsidR="006D0EAA" w:rsidRDefault="006D0EAA" w:rsidP="00A96C1C">
            <w:pPr>
              <w:rPr>
                <w:rFonts w:ascii="Times New Roman" w:hAnsi="Times New Roman"/>
                <w:sz w:val="22"/>
                <w:szCs w:val="22"/>
                <w:lang w:val="lt-LT"/>
              </w:rPr>
            </w:pPr>
            <w:r w:rsidRPr="00B37C29">
              <w:rPr>
                <w:rFonts w:ascii="Times New Roman" w:hAnsi="Times New Roman"/>
                <w:sz w:val="22"/>
                <w:szCs w:val="22"/>
                <w:lang w:val="lt-LT"/>
              </w:rPr>
              <w:t>V skyriaus G skirsnio 1 punktas</w:t>
            </w:r>
            <w:r w:rsidRPr="00B37C29">
              <w:rPr>
                <w:rFonts w:ascii="Times New Roman" w:hAnsi="Times New Roman"/>
                <w:sz w:val="22"/>
                <w:szCs w:val="22"/>
                <w:lang w:val="lt-LT"/>
              </w:rPr>
              <w:br/>
            </w:r>
            <w:hyperlink r:id="rId27" w:history="1">
              <w:r w:rsidRPr="00C706A7">
                <w:rPr>
                  <w:rStyle w:val="Hyperlink"/>
                  <w:rFonts w:ascii="Times New Roman" w:eastAsiaTheme="majorEastAsia" w:hAnsi="Times New Roman"/>
                  <w:sz w:val="22"/>
                  <w:szCs w:val="22"/>
                  <w:lang w:val="lt-LT"/>
                </w:rPr>
                <w:t>[5]</w:t>
              </w:r>
            </w:hyperlink>
            <w:r w:rsidRPr="00B37C29">
              <w:rPr>
                <w:rFonts w:ascii="Times New Roman" w:hAnsi="Times New Roman"/>
                <w:sz w:val="22"/>
                <w:szCs w:val="22"/>
                <w:lang w:val="lt-LT"/>
              </w:rPr>
              <w:t xml:space="preserve"> 21 straipsnio 2 dalis </w:t>
            </w:r>
          </w:p>
          <w:p w14:paraId="707B0DE9" w14:textId="77777777" w:rsidR="006D0EAA" w:rsidRPr="00B37C29" w:rsidRDefault="006D0EAA" w:rsidP="00A96C1C">
            <w:pPr>
              <w:rPr>
                <w:rFonts w:ascii="Times New Roman" w:hAnsi="Times New Roman"/>
                <w:sz w:val="22"/>
                <w:szCs w:val="22"/>
                <w:lang w:val="lt-LT"/>
              </w:rPr>
            </w:pPr>
            <w:hyperlink r:id="rId28" w:history="1">
              <w:r w:rsidRPr="007A7CCE">
                <w:rPr>
                  <w:rStyle w:val="Hyperlink"/>
                  <w:rFonts w:ascii="Times New Roman" w:eastAsiaTheme="majorEastAsia" w:hAnsi="Times New Roman"/>
                  <w:sz w:val="22"/>
                  <w:szCs w:val="22"/>
                  <w:lang w:val="lt-LT"/>
                </w:rPr>
                <w:t>[6]</w:t>
              </w:r>
            </w:hyperlink>
            <w:r w:rsidRPr="00B37C29">
              <w:rPr>
                <w:rFonts w:ascii="Times New Roman" w:hAnsi="Times New Roman"/>
                <w:sz w:val="22"/>
                <w:szCs w:val="22"/>
                <w:lang w:val="lt-LT"/>
              </w:rPr>
              <w:t xml:space="preserve"> V skyrius 17 straipsnio 2 dalis </w:t>
            </w:r>
          </w:p>
        </w:tc>
        <w:tc>
          <w:tcPr>
            <w:tcW w:w="720" w:type="dxa"/>
            <w:shd w:val="clear" w:color="auto" w:fill="FFFFFF"/>
          </w:tcPr>
          <w:p w14:paraId="3BD188B9" w14:textId="77777777" w:rsidR="006D0EAA" w:rsidRPr="00DD4CA6"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7076FC64" w14:textId="77777777" w:rsidR="006D0EAA" w:rsidRPr="00DD4CA6"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1FBD8AB5" w14:textId="77777777" w:rsidR="006D0EAA" w:rsidRPr="00DD4CA6"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457EF754" w14:textId="77777777" w:rsidR="006D0EAA" w:rsidRPr="008A15D0" w:rsidRDefault="006D0EAA" w:rsidP="00A96C1C">
            <w:pPr>
              <w:widowControl w:val="0"/>
              <w:shd w:val="clear" w:color="auto" w:fill="FFFFFF"/>
              <w:spacing w:line="254" w:lineRule="auto"/>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087D88">
              <w:rPr>
                <w:rFonts w:ascii="Times New Roman" w:hAnsi="Times New Roman"/>
                <w:color w:val="215E99"/>
                <w:kern w:val="2"/>
                <w:sz w:val="22"/>
                <w:szCs w:val="22"/>
                <w:lang w:val="lt-LT" w:eastAsia="en-US"/>
              </w:rPr>
              <w:t xml:space="preserve">Privalomi užrašai ir frazės </w:t>
            </w:r>
            <w:r>
              <w:rPr>
                <w:rFonts w:ascii="Times New Roman" w:hAnsi="Times New Roman"/>
                <w:color w:val="215E99"/>
                <w:kern w:val="2"/>
                <w:sz w:val="22"/>
                <w:szCs w:val="22"/>
                <w:lang w:val="lt-LT" w:eastAsia="en-US"/>
              </w:rPr>
              <w:t xml:space="preserve">turi būti pateikiamos kaip </w:t>
            </w:r>
            <w:r w:rsidRPr="00087D88">
              <w:rPr>
                <w:rFonts w:ascii="Times New Roman" w:hAnsi="Times New Roman"/>
                <w:color w:val="215E99"/>
                <w:kern w:val="2"/>
                <w:sz w:val="22"/>
                <w:szCs w:val="22"/>
                <w:lang w:val="lt-LT" w:eastAsia="en-US"/>
              </w:rPr>
              <w:t>nurodyt</w:t>
            </w:r>
            <w:r>
              <w:rPr>
                <w:rFonts w:ascii="Times New Roman" w:hAnsi="Times New Roman"/>
                <w:color w:val="215E99"/>
                <w:kern w:val="2"/>
                <w:sz w:val="22"/>
                <w:szCs w:val="22"/>
                <w:lang w:val="lt-LT" w:eastAsia="en-US"/>
              </w:rPr>
              <w:t>a</w:t>
            </w:r>
            <w:r w:rsidRPr="00087D88">
              <w:rPr>
                <w:rFonts w:ascii="Times New Roman" w:hAnsi="Times New Roman"/>
                <w:color w:val="215E99"/>
                <w:kern w:val="2"/>
                <w:sz w:val="22"/>
                <w:szCs w:val="22"/>
                <w:lang w:val="lt-LT" w:eastAsia="en-US"/>
              </w:rPr>
              <w:t xml:space="preserve"> Reglamente (EB) Nr. 999/2001, </w:t>
            </w:r>
            <w:r w:rsidRPr="00B37C29">
              <w:rPr>
                <w:rFonts w:ascii="Times New Roman" w:hAnsi="Times New Roman"/>
                <w:color w:val="215E99"/>
                <w:sz w:val="22"/>
                <w:szCs w:val="22"/>
                <w:shd w:val="clear" w:color="auto" w:fill="FFFFFF"/>
                <w:lang w:val="lt-LT"/>
              </w:rPr>
              <w:t>Reglamente (ES) Nr. 142/2011</w:t>
            </w:r>
            <w:r>
              <w:rPr>
                <w:rFonts w:ascii="Times New Roman" w:hAnsi="Times New Roman"/>
                <w:color w:val="215E99"/>
                <w:sz w:val="22"/>
                <w:szCs w:val="22"/>
                <w:shd w:val="clear" w:color="auto" w:fill="FFFFFF"/>
                <w:lang w:val="lt-LT"/>
              </w:rPr>
              <w:t>.</w:t>
            </w:r>
            <w:r w:rsidRPr="00B37C29">
              <w:rPr>
                <w:rFonts w:ascii="Times New Roman" w:hAnsi="Times New Roman"/>
                <w:color w:val="215E99"/>
                <w:sz w:val="22"/>
                <w:szCs w:val="22"/>
                <w:lang w:val="lt-LT"/>
              </w:rPr>
              <w:t>]</w:t>
            </w:r>
          </w:p>
          <w:p w14:paraId="32E3267C" w14:textId="77777777" w:rsidR="006D0EAA" w:rsidRPr="00B37C29" w:rsidRDefault="006D0EAA" w:rsidP="00A96C1C">
            <w:pPr>
              <w:widowControl w:val="0"/>
              <w:shd w:val="clear" w:color="auto" w:fill="FFFFFF"/>
              <w:spacing w:line="254" w:lineRule="auto"/>
              <w:jc w:val="both"/>
              <w:rPr>
                <w:color w:val="000000"/>
                <w:shd w:val="clear" w:color="auto" w:fill="FFFFFF"/>
                <w:lang w:val="lt-LT"/>
              </w:rPr>
            </w:pPr>
          </w:p>
          <w:p w14:paraId="4F483C23"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p>
        </w:tc>
      </w:tr>
      <w:tr w:rsidR="006D0EAA" w:rsidRPr="005F648F" w14:paraId="4E143D21" w14:textId="77777777" w:rsidTr="00A96C1C">
        <w:trPr>
          <w:cantSplit/>
          <w:trHeight w:val="22"/>
        </w:trPr>
        <w:tc>
          <w:tcPr>
            <w:tcW w:w="670" w:type="dxa"/>
          </w:tcPr>
          <w:p w14:paraId="781CCF32" w14:textId="77777777" w:rsidR="006D0EAA" w:rsidRPr="00B37C29" w:rsidRDefault="006D0EAA" w:rsidP="006D0EAA">
            <w:pPr>
              <w:widowControl w:val="0"/>
              <w:numPr>
                <w:ilvl w:val="0"/>
                <w:numId w:val="1"/>
              </w:numPr>
              <w:shd w:val="clear" w:color="auto" w:fill="FFFFFF"/>
              <w:spacing w:line="254" w:lineRule="auto"/>
              <w:contextualSpacing/>
              <w:jc w:val="center"/>
              <w:rPr>
                <w:rFonts w:ascii="Times New Roman" w:hAnsi="Times New Roman"/>
                <w:kern w:val="2"/>
                <w:sz w:val="22"/>
                <w:szCs w:val="22"/>
                <w:lang w:val="lt-LT"/>
              </w:rPr>
            </w:pPr>
          </w:p>
        </w:tc>
        <w:tc>
          <w:tcPr>
            <w:tcW w:w="3906" w:type="dxa"/>
          </w:tcPr>
          <w:p w14:paraId="0445A203" w14:textId="77777777" w:rsidR="006D0EAA" w:rsidRPr="00B37C29" w:rsidRDefault="006D0EAA" w:rsidP="00A96C1C">
            <w:pPr>
              <w:jc w:val="both"/>
              <w:rPr>
                <w:rFonts w:ascii="Times New Roman" w:hAnsi="Times New Roman"/>
                <w:sz w:val="22"/>
                <w:szCs w:val="22"/>
                <w:lang w:val="lt-LT"/>
              </w:rPr>
            </w:pPr>
            <w:r w:rsidRPr="00B37C29">
              <w:rPr>
                <w:rFonts w:ascii="Times New Roman" w:hAnsi="Times New Roman"/>
                <w:sz w:val="22"/>
                <w:szCs w:val="22"/>
                <w:lang w:val="lt-LT"/>
              </w:rPr>
              <w:t>Ar šalutinių gyvūninių produktų gaminiai naudojami teisės aktuose leidžiamų gyvūnų pašarų gamyboje?</w:t>
            </w:r>
          </w:p>
        </w:tc>
        <w:tc>
          <w:tcPr>
            <w:tcW w:w="2664" w:type="dxa"/>
          </w:tcPr>
          <w:p w14:paraId="7E64EF7A" w14:textId="77777777" w:rsidR="006D0EAA" w:rsidRPr="005F648F" w:rsidRDefault="006D0EAA" w:rsidP="00A96C1C">
            <w:pPr>
              <w:rPr>
                <w:rFonts w:ascii="Times New Roman" w:hAnsi="Times New Roman"/>
                <w:sz w:val="22"/>
                <w:szCs w:val="22"/>
              </w:rPr>
            </w:pPr>
            <w:hyperlink r:id="rId29" w:history="1">
              <w:r w:rsidRPr="004E44B0">
                <w:rPr>
                  <w:rStyle w:val="Hyperlink"/>
                  <w:rFonts w:ascii="Times New Roman" w:eastAsiaTheme="majorEastAsia" w:hAnsi="Times New Roman"/>
                  <w:sz w:val="22"/>
                  <w:szCs w:val="22"/>
                  <w:lang w:val="lt-LT"/>
                </w:rPr>
                <w:t>[1]</w:t>
              </w:r>
            </w:hyperlink>
            <w:r w:rsidRPr="00034A68">
              <w:rPr>
                <w:rFonts w:ascii="Times New Roman" w:hAnsi="Times New Roman"/>
                <w:sz w:val="22"/>
                <w:szCs w:val="22"/>
                <w:lang w:val="lt-LT"/>
              </w:rPr>
              <w:t xml:space="preserve"> </w:t>
            </w:r>
            <w:r>
              <w:rPr>
                <w:rFonts w:ascii="Times New Roman" w:hAnsi="Times New Roman"/>
                <w:sz w:val="22"/>
                <w:szCs w:val="22"/>
              </w:rPr>
              <w:t xml:space="preserve">7 straipsnio 1–3 dalys </w:t>
            </w:r>
          </w:p>
        </w:tc>
        <w:tc>
          <w:tcPr>
            <w:tcW w:w="720" w:type="dxa"/>
            <w:shd w:val="clear" w:color="auto" w:fill="FFFFFF"/>
          </w:tcPr>
          <w:p w14:paraId="014429D7"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2F05BCCD"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0A28D7F3"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BF12B3A" w14:textId="77777777" w:rsidR="006D0EAA" w:rsidRPr="001F2C95" w:rsidRDefault="006D0EAA" w:rsidP="00A96C1C">
            <w:pPr>
              <w:widowControl w:val="0"/>
              <w:shd w:val="clear" w:color="auto" w:fill="FFFFFF"/>
              <w:spacing w:line="254" w:lineRule="auto"/>
              <w:jc w:val="both"/>
              <w:rPr>
                <w:rFonts w:ascii="Times New Roman" w:hAnsi="Times New Roman"/>
                <w:color w:val="156082"/>
                <w:kern w:val="2"/>
                <w:sz w:val="22"/>
                <w:szCs w:val="22"/>
                <w:lang w:val="lt-LT" w:eastAsia="en-US"/>
              </w:rPr>
            </w:pPr>
          </w:p>
        </w:tc>
      </w:tr>
      <w:tr w:rsidR="006D0EAA" w:rsidRPr="00F62F39" w14:paraId="3A0ED7A6" w14:textId="77777777" w:rsidTr="00A96C1C">
        <w:trPr>
          <w:cantSplit/>
          <w:trHeight w:val="22"/>
        </w:trPr>
        <w:tc>
          <w:tcPr>
            <w:tcW w:w="670" w:type="dxa"/>
          </w:tcPr>
          <w:p w14:paraId="7979F01B" w14:textId="77777777" w:rsidR="006D0EAA" w:rsidRPr="005F648F"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rPr>
            </w:pPr>
          </w:p>
        </w:tc>
        <w:tc>
          <w:tcPr>
            <w:tcW w:w="3906" w:type="dxa"/>
          </w:tcPr>
          <w:p w14:paraId="55FD22D6" w14:textId="77777777" w:rsidR="006D0EAA" w:rsidRPr="005F648F" w:rsidRDefault="006D0EAA" w:rsidP="00A96C1C">
            <w:pPr>
              <w:jc w:val="both"/>
              <w:rPr>
                <w:rFonts w:ascii="Times New Roman" w:hAnsi="Times New Roman"/>
                <w:sz w:val="22"/>
                <w:szCs w:val="22"/>
              </w:rPr>
            </w:pPr>
            <w:r w:rsidRPr="005F648F">
              <w:rPr>
                <w:rFonts w:ascii="Times New Roman" w:hAnsi="Times New Roman"/>
                <w:sz w:val="22"/>
                <w:szCs w:val="22"/>
              </w:rPr>
              <w:t xml:space="preserve">Ar kombinuotieji pašarai, kurių sudėtyje yra perdirbtų gyvūninės kilmės šalutinių produktų, gaminami įmonėse, kurios negamina pašarų gyvūnams, kuriems draudžiama naudoti šiuos perdirbtus gyvūninės kilmės šalutinius produktus, išskyrus </w:t>
            </w:r>
            <w:r>
              <w:rPr>
                <w:rFonts w:ascii="Times New Roman" w:hAnsi="Times New Roman"/>
                <w:sz w:val="22"/>
                <w:szCs w:val="22"/>
              </w:rPr>
              <w:t xml:space="preserve">nustatytas </w:t>
            </w:r>
            <w:r w:rsidRPr="005F648F">
              <w:rPr>
                <w:rFonts w:ascii="Times New Roman" w:hAnsi="Times New Roman"/>
                <w:sz w:val="22"/>
                <w:szCs w:val="22"/>
              </w:rPr>
              <w:t>išimtis?</w:t>
            </w:r>
          </w:p>
        </w:tc>
        <w:tc>
          <w:tcPr>
            <w:tcW w:w="2664" w:type="dxa"/>
          </w:tcPr>
          <w:p w14:paraId="6B2E3C4A" w14:textId="77777777" w:rsidR="006D0EAA" w:rsidRPr="00F969F2" w:rsidRDefault="006D0EAA" w:rsidP="00A96C1C">
            <w:pPr>
              <w:rPr>
                <w:rFonts w:ascii="Times New Roman" w:hAnsi="Times New Roman"/>
                <w:sz w:val="22"/>
                <w:szCs w:val="22"/>
                <w:lang w:val="pt-BR"/>
              </w:rPr>
            </w:pPr>
            <w:hyperlink r:id="rId30" w:history="1">
              <w:r w:rsidRPr="004E44B0">
                <w:rPr>
                  <w:rStyle w:val="Hyperlink"/>
                  <w:rFonts w:ascii="Times New Roman" w:eastAsiaTheme="majorEastAsia" w:hAnsi="Times New Roman"/>
                  <w:sz w:val="22"/>
                  <w:szCs w:val="22"/>
                  <w:lang w:val="lt-LT"/>
                </w:rPr>
                <w:t>[1]</w:t>
              </w:r>
            </w:hyperlink>
            <w:r w:rsidRPr="00034A68">
              <w:rPr>
                <w:rFonts w:ascii="Times New Roman" w:hAnsi="Times New Roman"/>
                <w:sz w:val="22"/>
                <w:szCs w:val="22"/>
                <w:lang w:val="lt-LT"/>
              </w:rPr>
              <w:t xml:space="preserve"> </w:t>
            </w:r>
            <w:r w:rsidRPr="00F969F2">
              <w:rPr>
                <w:rFonts w:ascii="Times New Roman" w:hAnsi="Times New Roman"/>
                <w:sz w:val="22"/>
                <w:szCs w:val="22"/>
                <w:lang w:val="pt-BR"/>
              </w:rPr>
              <w:t>IV priedo III skyriaus B skirsnio 1</w:t>
            </w:r>
            <w:r>
              <w:rPr>
                <w:rFonts w:ascii="Times New Roman" w:hAnsi="Times New Roman"/>
                <w:sz w:val="22"/>
                <w:szCs w:val="22"/>
                <w:lang w:val="pt-BR"/>
              </w:rPr>
              <w:t>–</w:t>
            </w:r>
            <w:r w:rsidRPr="00F969F2">
              <w:rPr>
                <w:rFonts w:ascii="Times New Roman" w:hAnsi="Times New Roman"/>
                <w:sz w:val="22"/>
                <w:szCs w:val="22"/>
                <w:lang w:val="pt-BR"/>
              </w:rPr>
              <w:t xml:space="preserve">3 punktai, </w:t>
            </w:r>
          </w:p>
          <w:p w14:paraId="67CBC6D6" w14:textId="77777777" w:rsidR="006D0EAA" w:rsidRPr="00F969F2" w:rsidRDefault="006D0EAA" w:rsidP="00A96C1C">
            <w:pPr>
              <w:rPr>
                <w:rFonts w:ascii="Times New Roman" w:hAnsi="Times New Roman"/>
                <w:sz w:val="22"/>
                <w:szCs w:val="22"/>
                <w:lang w:val="pt-BR"/>
              </w:rPr>
            </w:pPr>
            <w:r w:rsidRPr="00F969F2">
              <w:rPr>
                <w:rFonts w:ascii="Times New Roman" w:hAnsi="Times New Roman"/>
                <w:sz w:val="22"/>
                <w:szCs w:val="22"/>
                <w:lang w:val="pt-BR"/>
              </w:rPr>
              <w:t xml:space="preserve">IV skyriaus D skirsnio d punktas, </w:t>
            </w:r>
          </w:p>
          <w:p w14:paraId="0F97E593" w14:textId="77777777" w:rsidR="006D0EAA" w:rsidRDefault="006D0EAA" w:rsidP="00A96C1C">
            <w:pPr>
              <w:rPr>
                <w:rFonts w:ascii="Times New Roman" w:hAnsi="Times New Roman"/>
                <w:sz w:val="22"/>
                <w:szCs w:val="22"/>
                <w:lang w:val="pt-BR"/>
              </w:rPr>
            </w:pPr>
            <w:r w:rsidRPr="00F969F2">
              <w:rPr>
                <w:rFonts w:ascii="Times New Roman" w:hAnsi="Times New Roman"/>
                <w:sz w:val="22"/>
                <w:szCs w:val="22"/>
                <w:lang w:val="pt-BR"/>
              </w:rPr>
              <w:t xml:space="preserve">E skirsnio c, d punktai, </w:t>
            </w:r>
          </w:p>
          <w:p w14:paraId="514EE61C" w14:textId="77777777" w:rsidR="006D0EAA" w:rsidRDefault="006D0EAA" w:rsidP="00A96C1C">
            <w:pPr>
              <w:rPr>
                <w:rFonts w:ascii="Times New Roman" w:hAnsi="Times New Roman"/>
                <w:sz w:val="22"/>
                <w:szCs w:val="22"/>
                <w:lang w:val="pt-BR"/>
              </w:rPr>
            </w:pPr>
            <w:r w:rsidRPr="00F969F2">
              <w:rPr>
                <w:rFonts w:ascii="Times New Roman" w:hAnsi="Times New Roman"/>
                <w:sz w:val="22"/>
                <w:szCs w:val="22"/>
                <w:lang w:val="pt-BR"/>
              </w:rPr>
              <w:t xml:space="preserve">F skirsnio b punktas, </w:t>
            </w:r>
          </w:p>
          <w:p w14:paraId="5ADE925E" w14:textId="77777777" w:rsidR="006D0EAA" w:rsidRPr="00D65C01" w:rsidRDefault="006D0EAA" w:rsidP="00A96C1C">
            <w:pPr>
              <w:rPr>
                <w:rFonts w:ascii="Times New Roman" w:hAnsi="Times New Roman"/>
                <w:sz w:val="22"/>
                <w:szCs w:val="22"/>
                <w:lang w:val="pt-BR"/>
              </w:rPr>
            </w:pPr>
            <w:r w:rsidRPr="00034A68">
              <w:rPr>
                <w:rFonts w:ascii="Times New Roman" w:hAnsi="Times New Roman"/>
                <w:sz w:val="22"/>
                <w:szCs w:val="22"/>
                <w:lang w:val="pl-PL"/>
              </w:rPr>
              <w:t xml:space="preserve">G skirsnio d punktas, </w:t>
            </w:r>
          </w:p>
          <w:p w14:paraId="27A203F4" w14:textId="77777777" w:rsidR="006D0EAA" w:rsidRPr="0040443A" w:rsidRDefault="006D0EAA" w:rsidP="00A96C1C">
            <w:pPr>
              <w:rPr>
                <w:rFonts w:ascii="Times New Roman" w:hAnsi="Times New Roman"/>
                <w:sz w:val="22"/>
                <w:szCs w:val="22"/>
                <w:lang w:val="pt-BR"/>
              </w:rPr>
            </w:pPr>
            <w:r w:rsidRPr="0040443A">
              <w:rPr>
                <w:rFonts w:ascii="Times New Roman" w:hAnsi="Times New Roman"/>
                <w:sz w:val="22"/>
                <w:szCs w:val="22"/>
                <w:lang w:val="pt-BR"/>
              </w:rPr>
              <w:t xml:space="preserve">H skirsnio d punktas, </w:t>
            </w:r>
          </w:p>
          <w:p w14:paraId="0D7E7F63" w14:textId="77777777" w:rsidR="006D0EAA" w:rsidRPr="0040443A" w:rsidRDefault="006D0EAA" w:rsidP="00A96C1C">
            <w:pPr>
              <w:rPr>
                <w:rFonts w:ascii="Times New Roman" w:hAnsi="Times New Roman"/>
                <w:sz w:val="22"/>
                <w:szCs w:val="22"/>
                <w:lang w:val="pt-BR"/>
              </w:rPr>
            </w:pPr>
            <w:r w:rsidRPr="0040443A">
              <w:rPr>
                <w:rFonts w:ascii="Times New Roman" w:hAnsi="Times New Roman"/>
                <w:sz w:val="22"/>
                <w:szCs w:val="22"/>
                <w:lang w:val="pt-BR"/>
              </w:rPr>
              <w:t>V skyriaus C skirsnio 1–3 punktai.</w:t>
            </w:r>
          </w:p>
        </w:tc>
        <w:tc>
          <w:tcPr>
            <w:tcW w:w="720" w:type="dxa"/>
            <w:shd w:val="clear" w:color="auto" w:fill="FFFFFF"/>
          </w:tcPr>
          <w:p w14:paraId="48E9A0F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45D17082"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0ED61554"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45FCF2C9" w14:textId="77777777" w:rsidR="006D0EAA" w:rsidRDefault="006D0EAA" w:rsidP="00A96C1C">
            <w:pPr>
              <w:pStyle w:val="NormalWeb"/>
              <w:spacing w:before="0" w:beforeAutospacing="0" w:after="0" w:afterAutospacing="0"/>
              <w:jc w:val="both"/>
              <w:rPr>
                <w:color w:val="215E99"/>
                <w:sz w:val="22"/>
                <w:szCs w:val="22"/>
              </w:rPr>
            </w:pPr>
            <w:r>
              <w:rPr>
                <w:color w:val="215E99"/>
                <w:sz w:val="22"/>
                <w:szCs w:val="22"/>
              </w:rPr>
              <w:t>[Taikoma, kai toje pačioje įmonėje gaminami pašarai kelioms gyvūnų rūšims.</w:t>
            </w:r>
          </w:p>
          <w:p w14:paraId="13FAD680" w14:textId="77777777" w:rsidR="006D0EAA" w:rsidRPr="00F969F2" w:rsidRDefault="006D0EAA" w:rsidP="00A96C1C">
            <w:pPr>
              <w:widowControl w:val="0"/>
              <w:shd w:val="clear" w:color="auto" w:fill="FFFFFF"/>
              <w:spacing w:line="254" w:lineRule="auto"/>
              <w:jc w:val="both"/>
              <w:rPr>
                <w:rFonts w:ascii="Times New Roman" w:hAnsi="Times New Roman"/>
                <w:color w:val="215E99"/>
                <w:sz w:val="22"/>
                <w:szCs w:val="22"/>
                <w:lang w:val="pt-BR"/>
              </w:rPr>
            </w:pPr>
            <w:r w:rsidRPr="00F969F2">
              <w:rPr>
                <w:rFonts w:ascii="Times New Roman" w:hAnsi="Times New Roman"/>
                <w:color w:val="215E99"/>
                <w:sz w:val="22"/>
                <w:szCs w:val="22"/>
                <w:lang w:val="pt-BR"/>
              </w:rPr>
              <w:t>Išimtys nustatytos Reglamente (EB) Nr. 999/2001.]</w:t>
            </w:r>
          </w:p>
          <w:p w14:paraId="190398EF" w14:textId="77777777" w:rsidR="006D0EAA"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p>
        </w:tc>
      </w:tr>
      <w:tr w:rsidR="006D0EAA" w:rsidRPr="00F62F39" w14:paraId="168F727D" w14:textId="77777777" w:rsidTr="00A96C1C">
        <w:trPr>
          <w:cantSplit/>
          <w:trHeight w:val="22"/>
        </w:trPr>
        <w:tc>
          <w:tcPr>
            <w:tcW w:w="670" w:type="dxa"/>
          </w:tcPr>
          <w:p w14:paraId="6673D870" w14:textId="77777777" w:rsidR="006D0EAA" w:rsidRPr="00F969F2"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pt-BR"/>
              </w:rPr>
            </w:pPr>
          </w:p>
        </w:tc>
        <w:tc>
          <w:tcPr>
            <w:tcW w:w="3906" w:type="dxa"/>
          </w:tcPr>
          <w:p w14:paraId="0543386D" w14:textId="77777777" w:rsidR="006D0EAA" w:rsidRPr="00F969F2" w:rsidRDefault="006D0EAA" w:rsidP="00A96C1C">
            <w:pPr>
              <w:jc w:val="both"/>
              <w:rPr>
                <w:rFonts w:ascii="Times New Roman" w:hAnsi="Times New Roman"/>
                <w:sz w:val="22"/>
                <w:szCs w:val="22"/>
                <w:lang w:val="pt-BR"/>
              </w:rPr>
            </w:pPr>
            <w:r w:rsidRPr="00F969F2">
              <w:rPr>
                <w:rFonts w:ascii="Times New Roman" w:hAnsi="Times New Roman"/>
                <w:sz w:val="22"/>
                <w:szCs w:val="22"/>
                <w:lang w:val="pt-BR"/>
              </w:rPr>
              <w:t>Ar skirtingų gyvūnų rūšių pašarų gamybos, saugojimo (įskaitant sandėliavimą, transportavimą, pakavimą) infrastruktūra yra fiziškai atskirta?</w:t>
            </w:r>
          </w:p>
        </w:tc>
        <w:tc>
          <w:tcPr>
            <w:tcW w:w="2664" w:type="dxa"/>
          </w:tcPr>
          <w:p w14:paraId="7ED86B1C" w14:textId="77777777" w:rsidR="006D0EAA" w:rsidRPr="00034A68" w:rsidRDefault="006D0EAA" w:rsidP="00A96C1C">
            <w:pPr>
              <w:rPr>
                <w:rFonts w:ascii="Times New Roman" w:hAnsi="Times New Roman"/>
                <w:sz w:val="22"/>
                <w:szCs w:val="22"/>
                <w:lang w:val="pl-PL"/>
              </w:rPr>
            </w:pPr>
            <w:hyperlink r:id="rId31" w:history="1">
              <w:r w:rsidRPr="004E44B0">
                <w:rPr>
                  <w:rStyle w:val="Hyperlink"/>
                  <w:rFonts w:ascii="Times New Roman" w:eastAsiaTheme="majorEastAsia" w:hAnsi="Times New Roman"/>
                  <w:sz w:val="22"/>
                  <w:szCs w:val="22"/>
                  <w:lang w:val="lt-LT"/>
                </w:rPr>
                <w:t>[1]</w:t>
              </w:r>
            </w:hyperlink>
            <w:r w:rsidRPr="00034A68">
              <w:rPr>
                <w:rFonts w:ascii="Times New Roman" w:hAnsi="Times New Roman"/>
                <w:sz w:val="22"/>
                <w:szCs w:val="22"/>
                <w:lang w:val="lt-LT"/>
              </w:rPr>
              <w:t xml:space="preserve"> </w:t>
            </w:r>
            <w:r w:rsidRPr="00034A68">
              <w:rPr>
                <w:rFonts w:ascii="Times New Roman" w:hAnsi="Times New Roman"/>
                <w:sz w:val="22"/>
                <w:szCs w:val="22"/>
                <w:lang w:val="pl-PL"/>
              </w:rPr>
              <w:t xml:space="preserve">IV priedo III skyriaus B skirsnio 2 dalies a punktas, </w:t>
            </w:r>
          </w:p>
          <w:p w14:paraId="4F92163E" w14:textId="77777777" w:rsidR="006D0EAA" w:rsidRPr="00034A68" w:rsidRDefault="006D0EAA" w:rsidP="00A96C1C">
            <w:pPr>
              <w:rPr>
                <w:rFonts w:ascii="Times New Roman" w:hAnsi="Times New Roman"/>
                <w:sz w:val="22"/>
                <w:szCs w:val="22"/>
                <w:lang w:val="pl-PL"/>
              </w:rPr>
            </w:pPr>
            <w:r w:rsidRPr="00034A68">
              <w:rPr>
                <w:rFonts w:ascii="Times New Roman" w:hAnsi="Times New Roman"/>
                <w:sz w:val="22"/>
                <w:szCs w:val="22"/>
                <w:lang w:val="pl-PL"/>
              </w:rPr>
              <w:t xml:space="preserve">IV skyriaus D skirsnio </w:t>
            </w:r>
          </w:p>
          <w:p w14:paraId="326C3924" w14:textId="77777777" w:rsidR="006D0EAA" w:rsidRPr="00034A68" w:rsidRDefault="006D0EAA" w:rsidP="00A96C1C">
            <w:pPr>
              <w:rPr>
                <w:rFonts w:ascii="Times New Roman" w:hAnsi="Times New Roman"/>
                <w:sz w:val="22"/>
                <w:szCs w:val="22"/>
                <w:lang w:val="pl-PL"/>
              </w:rPr>
            </w:pPr>
            <w:r>
              <w:rPr>
                <w:rFonts w:ascii="Times New Roman" w:hAnsi="Times New Roman"/>
                <w:kern w:val="2"/>
                <w:sz w:val="22"/>
                <w:szCs w:val="22"/>
                <w:shd w:val="clear" w:color="auto" w:fill="FFFFFF"/>
                <w:lang w:val="lt-LT" w:eastAsia="lt-LT"/>
              </w:rPr>
              <w:t>d punkto i papunkčio pirma, antra įtraukos</w:t>
            </w:r>
          </w:p>
          <w:p w14:paraId="7CD8F423" w14:textId="77777777" w:rsidR="006D0EAA" w:rsidRPr="008C3FDC" w:rsidRDefault="006D0EAA" w:rsidP="00A96C1C">
            <w:pPr>
              <w:rPr>
                <w:rFonts w:ascii="Times New Roman" w:hAnsi="Times New Roman"/>
                <w:kern w:val="2"/>
                <w:sz w:val="22"/>
                <w:szCs w:val="22"/>
                <w:shd w:val="clear" w:color="auto" w:fill="FFFFFF"/>
                <w:lang w:val="lt-LT"/>
              </w:rPr>
            </w:pPr>
            <w:r w:rsidRPr="00E37429">
              <w:rPr>
                <w:rFonts w:ascii="Times New Roman" w:hAnsi="Times New Roman"/>
                <w:kern w:val="2"/>
                <w:sz w:val="22"/>
                <w:szCs w:val="22"/>
                <w:lang w:val="lt-LT" w:eastAsia="lt-LT"/>
              </w:rPr>
              <w:t>E skirsnio d punkto i, ii papunkčiai,</w:t>
            </w:r>
            <w:r>
              <w:rPr>
                <w:rFonts w:ascii="Times New Roman" w:hAnsi="Times New Roman"/>
                <w:kern w:val="2"/>
                <w:sz w:val="22"/>
                <w:szCs w:val="22"/>
                <w:shd w:val="clear" w:color="auto" w:fill="FFFFFF"/>
                <w:lang w:val="lt-LT"/>
              </w:rPr>
              <w:t xml:space="preserve"> F skirsnio b punkto trečios pastraipos pirma, antra įtraukos, G skirsnio </w:t>
            </w:r>
            <w:r>
              <w:rPr>
                <w:rFonts w:ascii="Times New Roman" w:hAnsi="Times New Roman"/>
                <w:kern w:val="2"/>
                <w:sz w:val="22"/>
                <w:szCs w:val="22"/>
                <w:shd w:val="clear" w:color="auto" w:fill="FFFFFF"/>
                <w:lang w:val="lt-LT" w:eastAsia="lt-LT"/>
              </w:rPr>
              <w:t>d punkto trečios pastraipos pirma, antra įtraukos,</w:t>
            </w:r>
            <w:r>
              <w:rPr>
                <w:rFonts w:ascii="Times New Roman" w:hAnsi="Times New Roman"/>
                <w:kern w:val="2"/>
                <w:sz w:val="22"/>
                <w:szCs w:val="22"/>
                <w:shd w:val="clear" w:color="auto" w:fill="FFFFFF"/>
                <w:lang w:val="lt-LT"/>
              </w:rPr>
              <w:t xml:space="preserve"> H skirsnio d punkto trečios pastraipos pirma, antra įtraukos.</w:t>
            </w:r>
          </w:p>
        </w:tc>
        <w:tc>
          <w:tcPr>
            <w:tcW w:w="720" w:type="dxa"/>
            <w:shd w:val="clear" w:color="auto" w:fill="FFFFFF"/>
          </w:tcPr>
          <w:p w14:paraId="2A1AEFA8"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6668CD21"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5D9267AB"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549FEE8D" w14:textId="77777777" w:rsidR="006D0EAA"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[Taikoma įmonėms, kurios  veiklą vykdo taikant Reglamento (EB) Nr. 999/2001 išimtis.]</w:t>
            </w:r>
          </w:p>
        </w:tc>
      </w:tr>
      <w:tr w:rsidR="006D0EAA" w:rsidRPr="00F62F39" w14:paraId="3E4A3686" w14:textId="77777777" w:rsidTr="00A96C1C">
        <w:trPr>
          <w:cantSplit/>
          <w:trHeight w:val="22"/>
        </w:trPr>
        <w:tc>
          <w:tcPr>
            <w:tcW w:w="670" w:type="dxa"/>
          </w:tcPr>
          <w:p w14:paraId="1827E208" w14:textId="77777777" w:rsidR="006D0EAA" w:rsidRPr="00B37C29" w:rsidRDefault="006D0EAA" w:rsidP="006D0EAA">
            <w:pPr>
              <w:widowControl w:val="0"/>
              <w:numPr>
                <w:ilvl w:val="0"/>
                <w:numId w:val="1"/>
              </w:numPr>
              <w:shd w:val="clear" w:color="auto" w:fill="FFFFFF"/>
              <w:spacing w:line="254" w:lineRule="auto"/>
              <w:contextualSpacing/>
              <w:rPr>
                <w:rFonts w:ascii="Times New Roman" w:hAnsi="Times New Roman"/>
                <w:kern w:val="2"/>
                <w:sz w:val="22"/>
                <w:szCs w:val="22"/>
                <w:lang w:val="lt-LT"/>
              </w:rPr>
            </w:pPr>
          </w:p>
        </w:tc>
        <w:tc>
          <w:tcPr>
            <w:tcW w:w="3906" w:type="dxa"/>
          </w:tcPr>
          <w:p w14:paraId="4D16FE5C" w14:textId="77777777" w:rsidR="006D0EAA" w:rsidRPr="00B37C29" w:rsidRDefault="006D0EAA" w:rsidP="00A96C1C">
            <w:pPr>
              <w:jc w:val="both"/>
              <w:rPr>
                <w:rFonts w:ascii="Times New Roman" w:hAnsi="Times New Roman"/>
                <w:sz w:val="22"/>
                <w:szCs w:val="22"/>
                <w:lang w:val="lt-LT"/>
              </w:rPr>
            </w:pPr>
            <w:r w:rsidRPr="00B37C29">
              <w:rPr>
                <w:rFonts w:ascii="Times New Roman" w:hAnsi="Times New Roman"/>
                <w:sz w:val="22"/>
                <w:szCs w:val="22"/>
                <w:lang w:val="lt-LT"/>
              </w:rPr>
              <w:t xml:space="preserve"> </w:t>
            </w:r>
            <w:r w:rsidRPr="00B37C29">
              <w:rPr>
                <w:rFonts w:ascii="Times New Roman" w:hAnsi="Times New Roman"/>
                <w:color w:val="000000"/>
                <w:sz w:val="22"/>
                <w:szCs w:val="22"/>
                <w:shd w:val="clear" w:color="auto" w:fill="FFFFFF"/>
                <w:lang w:val="lt-LT"/>
              </w:rPr>
              <w:t>Ar kombinuotųjų pašarų mėginiai,</w:t>
            </w:r>
            <w:r w:rsidRPr="00B37C29">
              <w:rPr>
                <w:rFonts w:ascii="Times New Roman" w:hAnsi="Times New Roman"/>
                <w:sz w:val="22"/>
                <w:szCs w:val="22"/>
                <w:lang w:val="lt-LT" w:eastAsia="lt-LT"/>
              </w:rPr>
              <w:t xml:space="preserve"> siekiant nustatyti ar nėra neleistinų gyvūninių sudedamųjų dalių,</w:t>
            </w:r>
            <w:r w:rsidRPr="00B37C29">
              <w:rPr>
                <w:rFonts w:ascii="Times New Roman" w:hAnsi="Times New Roman"/>
                <w:color w:val="000000"/>
                <w:sz w:val="22"/>
                <w:szCs w:val="22"/>
                <w:shd w:val="clear" w:color="auto" w:fill="FFFFFF"/>
                <w:lang w:val="lt-LT"/>
              </w:rPr>
              <w:t xml:space="preserve"> tiriami dažnumu nustatytu, remiantis įmonės rizikos vertinimu ir tyrimo rezultatai saugomi bent penkerius metus</w:t>
            </w:r>
            <w:r w:rsidRPr="00B37C29">
              <w:rPr>
                <w:rFonts w:ascii="Times New Roman" w:hAnsi="Times New Roman"/>
                <w:sz w:val="22"/>
                <w:szCs w:val="22"/>
                <w:lang w:val="lt-LT" w:eastAsia="lt-LT"/>
              </w:rPr>
              <w:t xml:space="preserve">? </w:t>
            </w:r>
          </w:p>
        </w:tc>
        <w:tc>
          <w:tcPr>
            <w:tcW w:w="2664" w:type="dxa"/>
          </w:tcPr>
          <w:p w14:paraId="0628E4C5" w14:textId="77777777" w:rsidR="006D0EAA" w:rsidRPr="00034A68" w:rsidRDefault="006D0EAA" w:rsidP="00A96C1C">
            <w:pPr>
              <w:rPr>
                <w:rFonts w:ascii="Times New Roman" w:hAnsi="Times New Roman"/>
                <w:sz w:val="22"/>
                <w:szCs w:val="22"/>
                <w:lang w:val="lt-LT"/>
              </w:rPr>
            </w:pPr>
            <w:hyperlink r:id="rId32" w:history="1">
              <w:r w:rsidRPr="004E44B0">
                <w:rPr>
                  <w:rStyle w:val="Hyperlink"/>
                  <w:rFonts w:ascii="Times New Roman" w:eastAsiaTheme="majorEastAsia" w:hAnsi="Times New Roman"/>
                  <w:sz w:val="22"/>
                  <w:szCs w:val="22"/>
                  <w:lang w:val="lt-LT"/>
                </w:rPr>
                <w:t>[1]</w:t>
              </w:r>
            </w:hyperlink>
            <w:r w:rsidRPr="00034A68">
              <w:rPr>
                <w:rFonts w:ascii="Times New Roman" w:hAnsi="Times New Roman"/>
                <w:sz w:val="22"/>
                <w:szCs w:val="22"/>
                <w:lang w:val="lt-LT"/>
              </w:rPr>
              <w:t xml:space="preserve"> IV priedo III skyriaus </w:t>
            </w:r>
            <w:r w:rsidRPr="00EF1110">
              <w:rPr>
                <w:rFonts w:ascii="Times New Roman" w:hAnsi="Times New Roman"/>
                <w:kern w:val="2"/>
                <w:sz w:val="22"/>
                <w:szCs w:val="22"/>
                <w:lang w:val="lt-LT" w:eastAsia="lt-LT"/>
              </w:rPr>
              <w:t xml:space="preserve"> B skirsnio 2 dalies c punktas</w:t>
            </w:r>
            <w:r w:rsidRPr="00034A68">
              <w:rPr>
                <w:rFonts w:ascii="Times New Roman" w:hAnsi="Times New Roman"/>
                <w:sz w:val="22"/>
                <w:szCs w:val="22"/>
                <w:lang w:val="lt-LT"/>
              </w:rPr>
              <w:t xml:space="preserve">, </w:t>
            </w:r>
          </w:p>
          <w:p w14:paraId="69DD08C5" w14:textId="77777777" w:rsidR="006D0EAA" w:rsidRPr="00034A68" w:rsidRDefault="006D0EAA" w:rsidP="00A96C1C">
            <w:pPr>
              <w:rPr>
                <w:rFonts w:ascii="Times New Roman" w:hAnsi="Times New Roman"/>
                <w:sz w:val="22"/>
                <w:szCs w:val="22"/>
                <w:lang w:val="lt-LT"/>
              </w:rPr>
            </w:pPr>
            <w:r w:rsidRPr="00EF1110">
              <w:rPr>
                <w:rFonts w:ascii="Times New Roman" w:hAnsi="Times New Roman"/>
                <w:kern w:val="2"/>
                <w:sz w:val="22"/>
                <w:szCs w:val="22"/>
                <w:lang w:val="lt-LT" w:eastAsia="lt-LT"/>
              </w:rPr>
              <w:t>IV skyriaus D skirsnio d punkto i papunk</w:t>
            </w:r>
            <w:r>
              <w:rPr>
                <w:rFonts w:ascii="Times New Roman" w:hAnsi="Times New Roman"/>
                <w:kern w:val="2"/>
                <w:sz w:val="22"/>
                <w:szCs w:val="22"/>
                <w:lang w:val="lt-LT" w:eastAsia="lt-LT"/>
              </w:rPr>
              <w:t>čio ketvirta įtrauka,</w:t>
            </w:r>
            <w:r w:rsidRPr="00EF1110">
              <w:rPr>
                <w:rFonts w:ascii="Times New Roman" w:hAnsi="Times New Roman"/>
                <w:kern w:val="2"/>
                <w:sz w:val="22"/>
                <w:szCs w:val="22"/>
                <w:lang w:val="lt-LT" w:eastAsia="lt-LT"/>
              </w:rPr>
              <w:t xml:space="preserve"> E skirsnio d punkto iv papunktis, </w:t>
            </w:r>
            <w:r w:rsidRPr="00EF1110">
              <w:rPr>
                <w:rFonts w:ascii="Times New Roman" w:hAnsi="Times New Roman"/>
                <w:kern w:val="2"/>
                <w:sz w:val="22"/>
                <w:szCs w:val="22"/>
                <w:shd w:val="clear" w:color="auto" w:fill="FFFFFF"/>
                <w:lang w:val="lt-LT"/>
              </w:rPr>
              <w:t>F skirsnio b punkt</w:t>
            </w:r>
            <w:r>
              <w:rPr>
                <w:rFonts w:ascii="Times New Roman" w:hAnsi="Times New Roman"/>
                <w:kern w:val="2"/>
                <w:sz w:val="22"/>
                <w:szCs w:val="22"/>
                <w:shd w:val="clear" w:color="auto" w:fill="FFFFFF"/>
                <w:lang w:val="lt-LT"/>
              </w:rPr>
              <w:t>o</w:t>
            </w:r>
            <w:r>
              <w:rPr>
                <w:rFonts w:ascii="Times New Roman" w:hAnsi="Times New Roman"/>
                <w:kern w:val="2"/>
                <w:sz w:val="22"/>
                <w:szCs w:val="22"/>
                <w:lang w:val="lt-LT" w:eastAsia="lt-LT"/>
              </w:rPr>
              <w:t xml:space="preserve"> trečios pastraipos ketvirta įtrauka</w:t>
            </w:r>
            <w:r w:rsidRPr="00034A68">
              <w:rPr>
                <w:rFonts w:ascii="Times New Roman" w:hAnsi="Times New Roman"/>
                <w:sz w:val="22"/>
                <w:szCs w:val="22"/>
                <w:lang w:val="lt-LT"/>
              </w:rPr>
              <w:t xml:space="preserve">, </w:t>
            </w:r>
            <w:r w:rsidRPr="00EF1110">
              <w:rPr>
                <w:rFonts w:ascii="Times New Roman" w:hAnsi="Times New Roman"/>
                <w:kern w:val="2"/>
                <w:sz w:val="22"/>
                <w:szCs w:val="22"/>
                <w:shd w:val="clear" w:color="auto" w:fill="FFFFFF"/>
                <w:lang w:val="lt-LT"/>
              </w:rPr>
              <w:t xml:space="preserve">G skirsnio </w:t>
            </w:r>
            <w:r w:rsidRPr="00EF1110">
              <w:rPr>
                <w:rFonts w:ascii="Times New Roman" w:hAnsi="Times New Roman"/>
                <w:kern w:val="2"/>
                <w:sz w:val="22"/>
                <w:szCs w:val="22"/>
                <w:lang w:val="lt-LT" w:eastAsia="lt-LT"/>
              </w:rPr>
              <w:t>d punkt</w:t>
            </w:r>
            <w:r>
              <w:rPr>
                <w:rFonts w:ascii="Times New Roman" w:hAnsi="Times New Roman"/>
                <w:kern w:val="2"/>
                <w:sz w:val="22"/>
                <w:szCs w:val="22"/>
                <w:lang w:val="lt-LT" w:eastAsia="lt-LT"/>
              </w:rPr>
              <w:t xml:space="preserve">o trečios pastraipos ketvirta įtrauka, </w:t>
            </w:r>
            <w:r w:rsidRPr="00EF1110">
              <w:rPr>
                <w:rFonts w:ascii="Times New Roman" w:hAnsi="Times New Roman"/>
                <w:kern w:val="2"/>
                <w:sz w:val="22"/>
                <w:szCs w:val="22"/>
                <w:shd w:val="clear" w:color="auto" w:fill="FFFFFF"/>
                <w:lang w:val="lt-LT"/>
              </w:rPr>
              <w:t>H skirsnio d punkt</w:t>
            </w:r>
            <w:r>
              <w:rPr>
                <w:rFonts w:ascii="Times New Roman" w:hAnsi="Times New Roman"/>
                <w:kern w:val="2"/>
                <w:sz w:val="22"/>
                <w:szCs w:val="22"/>
                <w:shd w:val="clear" w:color="auto" w:fill="FFFFFF"/>
                <w:lang w:val="lt-LT"/>
              </w:rPr>
              <w:t xml:space="preserve">o </w:t>
            </w:r>
            <w:r>
              <w:rPr>
                <w:rFonts w:ascii="Times New Roman" w:hAnsi="Times New Roman"/>
                <w:kern w:val="2"/>
                <w:sz w:val="22"/>
                <w:szCs w:val="22"/>
                <w:lang w:val="lt-LT" w:eastAsia="lt-LT"/>
              </w:rPr>
              <w:t>trečios pastraipos ketvirta įtrauka</w:t>
            </w:r>
          </w:p>
        </w:tc>
        <w:tc>
          <w:tcPr>
            <w:tcW w:w="720" w:type="dxa"/>
            <w:shd w:val="clear" w:color="auto" w:fill="FFFFFF"/>
          </w:tcPr>
          <w:p w14:paraId="5FA6580A"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727" w:type="dxa"/>
            <w:shd w:val="clear" w:color="auto" w:fill="FFFFFF"/>
          </w:tcPr>
          <w:p w14:paraId="0B8C55BF"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1418" w:type="dxa"/>
            <w:shd w:val="clear" w:color="auto" w:fill="FFFFFF"/>
          </w:tcPr>
          <w:p w14:paraId="21C23942" w14:textId="77777777" w:rsidR="006D0EAA" w:rsidRPr="005F648F" w:rsidRDefault="006D0EAA" w:rsidP="00A96C1C">
            <w:pPr>
              <w:widowControl w:val="0"/>
              <w:shd w:val="clear" w:color="auto" w:fill="FFFFFF"/>
              <w:spacing w:line="254" w:lineRule="auto"/>
              <w:rPr>
                <w:rFonts w:ascii="Times New Roman" w:hAnsi="Times New Roman"/>
                <w:kern w:val="2"/>
                <w:sz w:val="22"/>
                <w:szCs w:val="22"/>
                <w:lang w:val="lt-LT" w:eastAsia="en-US"/>
              </w:rPr>
            </w:pPr>
          </w:p>
        </w:tc>
        <w:tc>
          <w:tcPr>
            <w:tcW w:w="4819" w:type="dxa"/>
            <w:shd w:val="clear" w:color="auto" w:fill="FFFFFF"/>
          </w:tcPr>
          <w:p w14:paraId="331B6DA6" w14:textId="77777777" w:rsidR="006D0EAA" w:rsidRPr="00087D88" w:rsidRDefault="006D0EAA" w:rsidP="00A96C1C">
            <w:pPr>
              <w:widowControl w:val="0"/>
              <w:shd w:val="clear" w:color="auto" w:fill="FFFFFF"/>
              <w:spacing w:line="254" w:lineRule="auto"/>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[Taikoma įmonėms, kurios  veiklą vykdo taikant Reglamento (EB) Nr. 999/2001 išimtis.]</w:t>
            </w:r>
          </w:p>
        </w:tc>
      </w:tr>
    </w:tbl>
    <w:p w14:paraId="401A7584" w14:textId="77777777" w:rsidR="006D0EAA" w:rsidRPr="00B37C29" w:rsidRDefault="006D0EAA" w:rsidP="006D0EAA">
      <w:pPr>
        <w:tabs>
          <w:tab w:val="left" w:pos="13892"/>
        </w:tabs>
        <w:ind w:right="828"/>
        <w:jc w:val="both"/>
        <w:rPr>
          <w:rFonts w:ascii="Times New Roman" w:hAnsi="Times New Roman"/>
          <w:bCs/>
          <w:sz w:val="22"/>
          <w:szCs w:val="22"/>
          <w:lang w:val="lt-LT"/>
        </w:rPr>
      </w:pPr>
    </w:p>
    <w:p w14:paraId="521B23B1" w14:textId="77777777" w:rsidR="006D0EAA" w:rsidRPr="00B64DAA" w:rsidRDefault="006D0EAA" w:rsidP="006D0EAA">
      <w:pPr>
        <w:tabs>
          <w:tab w:val="left" w:pos="13892"/>
        </w:tabs>
        <w:ind w:right="828"/>
        <w:jc w:val="both"/>
        <w:rPr>
          <w:rFonts w:ascii="Times New Roman" w:hAnsi="Times New Roman"/>
          <w:bCs/>
          <w:sz w:val="22"/>
          <w:szCs w:val="22"/>
          <w:lang w:val="lt-LT"/>
        </w:rPr>
      </w:pPr>
      <w:r w:rsidRPr="00B64DAA">
        <w:rPr>
          <w:rFonts w:ascii="Times New Roman" w:hAnsi="Times New Roman"/>
          <w:bCs/>
          <w:sz w:val="22"/>
          <w:szCs w:val="22"/>
          <w:lang w:val="lt-LT"/>
        </w:rPr>
        <w:t>Teisės aktų, pagal kuriuos atliekamas reikalavimo atitikties įvertinimas, sąrašas:</w:t>
      </w:r>
    </w:p>
    <w:p w14:paraId="763515DD" w14:textId="77777777" w:rsidR="006D0EAA" w:rsidRPr="00B64DAA" w:rsidRDefault="006D0EAA" w:rsidP="006D0EAA">
      <w:pPr>
        <w:ind w:right="828"/>
        <w:jc w:val="both"/>
        <w:rPr>
          <w:rFonts w:ascii="Times New Roman" w:hAnsi="Times New Roman"/>
          <w:bCs/>
          <w:sz w:val="22"/>
          <w:szCs w:val="22"/>
          <w:lang w:val="lt-LT"/>
        </w:rPr>
      </w:pPr>
    </w:p>
    <w:p w14:paraId="6D94B3F2" w14:textId="77777777" w:rsidR="006D0EAA" w:rsidRPr="00B64DAA" w:rsidRDefault="006D0EAA" w:rsidP="006D0EAA">
      <w:pPr>
        <w:pStyle w:val="ListParagraph"/>
        <w:numPr>
          <w:ilvl w:val="0"/>
          <w:numId w:val="2"/>
        </w:numPr>
        <w:ind w:right="828"/>
        <w:jc w:val="both"/>
        <w:rPr>
          <w:rFonts w:ascii="Times New Roman" w:hAnsi="Times New Roman"/>
          <w:bCs/>
        </w:rPr>
      </w:pPr>
      <w:r w:rsidRPr="00B64DAA">
        <w:rPr>
          <w:rFonts w:ascii="Times New Roman" w:hAnsi="Times New Roman"/>
          <w:shd w:val="clear" w:color="auto" w:fill="FFFFFF"/>
        </w:rPr>
        <w:t>2001 m. gegužės 22 d. Europos Parlamento ir Tarybos reglamentas (EB) Nr. 999/2001 nustatantis tam tikrų užkrečiamųjų spongiforminių encefalopatijų prevencijos, kontrolės ir likvidavimo taisykles;</w:t>
      </w:r>
    </w:p>
    <w:p w14:paraId="7CC84412" w14:textId="77777777" w:rsidR="006D0EAA" w:rsidRPr="007624BA" w:rsidRDefault="006D0EAA" w:rsidP="006D0EAA">
      <w:pPr>
        <w:ind w:left="720" w:right="828"/>
        <w:contextualSpacing/>
        <w:jc w:val="both"/>
        <w:rPr>
          <w:rFonts w:ascii="Times New Roman" w:hAnsi="Times New Roman"/>
          <w:sz w:val="22"/>
          <w:szCs w:val="22"/>
        </w:rPr>
      </w:pPr>
      <w:hyperlink r:id="rId33" w:history="1">
        <w:r w:rsidRPr="007624BA">
          <w:rPr>
            <w:rStyle w:val="Hyperlink"/>
            <w:rFonts w:ascii="Times New Roman" w:eastAsiaTheme="majorEastAsia" w:hAnsi="Times New Roman"/>
            <w:color w:val="auto"/>
            <w:sz w:val="22"/>
            <w:szCs w:val="22"/>
          </w:rPr>
          <w:t>https://eur-lex.europa.eu/legal-content/LT/TXT/HTML/?uri=CELEX:02001R0999-20250312</w:t>
        </w:r>
      </w:hyperlink>
    </w:p>
    <w:p w14:paraId="29E85BCE" w14:textId="77777777" w:rsidR="006D0EAA" w:rsidRPr="00B64DAA" w:rsidRDefault="006D0EAA" w:rsidP="006D0EAA">
      <w:pPr>
        <w:numPr>
          <w:ilvl w:val="0"/>
          <w:numId w:val="2"/>
        </w:numPr>
        <w:ind w:right="828"/>
        <w:contextualSpacing/>
        <w:jc w:val="both"/>
        <w:rPr>
          <w:rFonts w:ascii="Times New Roman" w:hAnsi="Times New Roman"/>
          <w:snapToGrid w:val="0"/>
          <w:sz w:val="22"/>
          <w:szCs w:val="22"/>
          <w:u w:val="single"/>
          <w:lang w:val="lt-LT"/>
        </w:rPr>
      </w:pPr>
      <w:r w:rsidRPr="00B64DAA">
        <w:rPr>
          <w:rStyle w:val="Strong"/>
          <w:rFonts w:ascii="Times New Roman" w:hAnsi="Times New Roman"/>
          <w:sz w:val="22"/>
          <w:szCs w:val="22"/>
          <w:lang w:val="lt-LT"/>
        </w:rPr>
        <w:t>2003 m. rugsėjo 22 d. Europos Parlamento ir Tarybos reglamentas (EB) Nr. 1831/2003</w:t>
      </w:r>
      <w:r w:rsidRPr="00B64DAA">
        <w:rPr>
          <w:rFonts w:ascii="Times New Roman" w:hAnsi="Times New Roman"/>
          <w:sz w:val="22"/>
          <w:szCs w:val="22"/>
          <w:lang w:val="lt-LT"/>
        </w:rPr>
        <w:t xml:space="preserve"> dėl pašarų priedų naudojimo gyvūnų mityboje;</w:t>
      </w:r>
    </w:p>
    <w:p w14:paraId="5216ABA7" w14:textId="77777777" w:rsidR="006D0EAA" w:rsidRPr="00B64DAA" w:rsidRDefault="006D0EAA" w:rsidP="006D0EAA">
      <w:pPr>
        <w:ind w:left="720" w:right="828"/>
        <w:contextualSpacing/>
        <w:jc w:val="both"/>
        <w:rPr>
          <w:rFonts w:ascii="Times New Roman" w:hAnsi="Times New Roman"/>
          <w:snapToGrid w:val="0"/>
          <w:sz w:val="22"/>
          <w:szCs w:val="22"/>
          <w:u w:val="single"/>
          <w:lang w:val="lt-LT"/>
        </w:rPr>
      </w:pPr>
      <w:hyperlink r:id="rId34" w:history="1">
        <w:r w:rsidRPr="00B64DAA">
          <w:rPr>
            <w:rStyle w:val="Hyperlink"/>
            <w:rFonts w:ascii="Times New Roman" w:eastAsiaTheme="majorEastAsia" w:hAnsi="Times New Roman"/>
            <w:snapToGrid w:val="0"/>
            <w:color w:val="auto"/>
            <w:sz w:val="22"/>
            <w:szCs w:val="22"/>
            <w:lang w:val="lt-LT"/>
          </w:rPr>
          <w:t>https://eur-lex.europa.eu/legal-content/LT/TXT/HTML/?uri=CELEX:02003R1831-20210327</w:t>
        </w:r>
      </w:hyperlink>
    </w:p>
    <w:p w14:paraId="4AC3F9E3" w14:textId="77777777" w:rsidR="006D0EAA" w:rsidRPr="00B64DAA" w:rsidRDefault="006D0EAA" w:rsidP="006D0EAA">
      <w:pPr>
        <w:numPr>
          <w:ilvl w:val="0"/>
          <w:numId w:val="2"/>
        </w:numPr>
        <w:ind w:right="828"/>
        <w:contextualSpacing/>
        <w:jc w:val="both"/>
        <w:rPr>
          <w:rFonts w:ascii="Times New Roman" w:hAnsi="Times New Roman"/>
          <w:snapToGrid w:val="0"/>
          <w:sz w:val="22"/>
          <w:szCs w:val="22"/>
          <w:u w:val="single"/>
          <w:lang w:val="fi-FI"/>
        </w:rPr>
      </w:pPr>
      <w:r w:rsidRPr="00B64DAA">
        <w:rPr>
          <w:rStyle w:val="Strong"/>
          <w:rFonts w:ascii="Times New Roman" w:hAnsi="Times New Roman"/>
          <w:sz w:val="22"/>
          <w:szCs w:val="22"/>
          <w:lang w:val="fi-FI"/>
        </w:rPr>
        <w:t>2005 m. sausio 12 d. Europos Parlamento ir Tarybos reglamentas (EB) Nr. 183/2005</w:t>
      </w:r>
      <w:r w:rsidRPr="00B64DAA">
        <w:rPr>
          <w:rFonts w:ascii="Times New Roman" w:hAnsi="Times New Roman"/>
          <w:sz w:val="22"/>
          <w:szCs w:val="22"/>
          <w:lang w:val="fi-FI"/>
        </w:rPr>
        <w:t>, nustatantis pašarų higienos reikalavimus;</w:t>
      </w:r>
    </w:p>
    <w:p w14:paraId="5B565999" w14:textId="77777777" w:rsidR="006D0EAA" w:rsidRPr="00B64DAA" w:rsidRDefault="006D0EAA" w:rsidP="006D0EAA">
      <w:pPr>
        <w:ind w:left="720" w:right="828"/>
        <w:contextualSpacing/>
        <w:jc w:val="both"/>
        <w:rPr>
          <w:rFonts w:ascii="Times New Roman" w:hAnsi="Times New Roman"/>
          <w:snapToGrid w:val="0"/>
          <w:sz w:val="22"/>
          <w:szCs w:val="22"/>
          <w:u w:val="single"/>
          <w:lang w:val="fi-FI"/>
        </w:rPr>
      </w:pPr>
      <w:hyperlink r:id="rId35" w:history="1">
        <w:r w:rsidRPr="00B64DAA">
          <w:rPr>
            <w:rStyle w:val="Hyperlink"/>
            <w:rFonts w:ascii="Times New Roman" w:eastAsiaTheme="majorEastAsia" w:hAnsi="Times New Roman"/>
            <w:snapToGrid w:val="0"/>
            <w:color w:val="auto"/>
            <w:sz w:val="22"/>
            <w:szCs w:val="22"/>
            <w:lang w:val="fi-FI"/>
          </w:rPr>
          <w:t>https://eur-lex.europa.eu/legal-content/LT/TXT/HTML/?uri=CELEX:02005R0183-20220128</w:t>
        </w:r>
      </w:hyperlink>
    </w:p>
    <w:p w14:paraId="1AB81E26" w14:textId="77777777" w:rsidR="006D0EAA" w:rsidRPr="00B64DAA" w:rsidRDefault="006D0EAA" w:rsidP="006D0EAA">
      <w:pPr>
        <w:numPr>
          <w:ilvl w:val="0"/>
          <w:numId w:val="2"/>
        </w:numPr>
        <w:ind w:right="828"/>
        <w:contextualSpacing/>
        <w:jc w:val="both"/>
        <w:rPr>
          <w:rStyle w:val="Strong"/>
          <w:rFonts w:ascii="Times New Roman" w:hAnsi="Times New Roman"/>
          <w:b w:val="0"/>
          <w:bCs w:val="0"/>
          <w:snapToGrid w:val="0"/>
          <w:sz w:val="22"/>
          <w:szCs w:val="22"/>
          <w:u w:val="single"/>
          <w:lang w:val="fi-FI"/>
        </w:rPr>
      </w:pPr>
      <w:r w:rsidRPr="00B64DAA">
        <w:rPr>
          <w:rStyle w:val="Strong"/>
          <w:rFonts w:ascii="Times New Roman" w:hAnsi="Times New Roman"/>
          <w:sz w:val="22"/>
          <w:szCs w:val="22"/>
          <w:lang w:val="fi-FI"/>
        </w:rPr>
        <w:t xml:space="preserve">2009 m. liepos 13 d. Europos Parlamento ir Tarybos reglamentas (EB) Nr. 767/2009 dėl pašarų pateikimo į rinką ir naudojimo, iš dalies keičiantis Europos Parlamento ir Tarybos reglamentą (EB) Nr. 1831/2003 ir panaikinantis Tarybos direktyvą 79/373/EEB, </w:t>
      </w:r>
      <w:r w:rsidRPr="00B64DAA">
        <w:rPr>
          <w:rStyle w:val="Strong"/>
          <w:rFonts w:ascii="Times New Roman" w:hAnsi="Times New Roman"/>
          <w:sz w:val="22"/>
          <w:szCs w:val="22"/>
          <w:lang w:val="fi-FI"/>
        </w:rPr>
        <w:lastRenderedPageBreak/>
        <w:t>Komisijos direktyvą 80/511/EEB, Tarybos direktyvas 82/471/EEB, 83/228/EEB, 93/74/EEB, 93/113/EB ir 96/25/EB bei Komisijos sprendimą 2004/217/EB ;</w:t>
      </w:r>
    </w:p>
    <w:p w14:paraId="246949EF" w14:textId="77777777" w:rsidR="006D0EAA" w:rsidRPr="00B64DAA" w:rsidRDefault="006D0EAA" w:rsidP="006D0EAA">
      <w:pPr>
        <w:ind w:left="720" w:right="828"/>
        <w:contextualSpacing/>
        <w:jc w:val="both"/>
        <w:rPr>
          <w:rFonts w:ascii="Times New Roman" w:hAnsi="Times New Roman"/>
          <w:snapToGrid w:val="0"/>
          <w:sz w:val="22"/>
          <w:szCs w:val="22"/>
          <w:u w:val="single"/>
          <w:lang w:val="fi-FI"/>
        </w:rPr>
      </w:pPr>
      <w:hyperlink r:id="rId36" w:history="1">
        <w:r w:rsidRPr="00B64DAA">
          <w:rPr>
            <w:rStyle w:val="Hyperlink"/>
            <w:rFonts w:ascii="Times New Roman" w:eastAsiaTheme="majorEastAsia" w:hAnsi="Times New Roman"/>
            <w:snapToGrid w:val="0"/>
            <w:color w:val="auto"/>
            <w:sz w:val="22"/>
            <w:szCs w:val="22"/>
            <w:lang w:val="fi-FI"/>
          </w:rPr>
          <w:t>https://eur-lex.europa.eu/legal-content/LT/TXT/HTML/?uri=CELEX:02009R0767-20181226</w:t>
        </w:r>
      </w:hyperlink>
    </w:p>
    <w:p w14:paraId="76461D27" w14:textId="77777777" w:rsidR="006D0EAA" w:rsidRPr="00B64DAA" w:rsidRDefault="006D0EAA" w:rsidP="006D0EAA">
      <w:pPr>
        <w:numPr>
          <w:ilvl w:val="0"/>
          <w:numId w:val="2"/>
        </w:numPr>
        <w:ind w:right="828"/>
        <w:contextualSpacing/>
        <w:jc w:val="both"/>
        <w:rPr>
          <w:rStyle w:val="Strong"/>
          <w:rFonts w:ascii="Times New Roman" w:hAnsi="Times New Roman"/>
          <w:b w:val="0"/>
          <w:bCs w:val="0"/>
          <w:snapToGrid w:val="0"/>
          <w:sz w:val="22"/>
          <w:szCs w:val="22"/>
          <w:u w:val="single"/>
          <w:lang w:val="fi-FI"/>
        </w:rPr>
      </w:pPr>
      <w:r w:rsidRPr="00B64DAA">
        <w:rPr>
          <w:rStyle w:val="Strong"/>
          <w:rFonts w:ascii="Times New Roman" w:hAnsi="Times New Roman"/>
          <w:sz w:val="22"/>
          <w:szCs w:val="22"/>
          <w:lang w:val="fi-FI"/>
        </w:rPr>
        <w:t>2009 m. spalio 21 d. Europos Parlamento ir Tarybos reglamentas (EB) Nr. 1069/2009 kuriuo nustatomos žmonėms vartoti neskirtų šalutinių gyvūninių produktų ir jų gaminių sveikumo taisyklės ir panaikinamas Reglamentas (EB) Nr. 1774/2002 (Šalutinių gyvūninių produktų reglamentas)</w:t>
      </w:r>
    </w:p>
    <w:p w14:paraId="7AD95E5F" w14:textId="77777777" w:rsidR="006D0EAA" w:rsidRPr="00B64DAA" w:rsidRDefault="006D0EAA" w:rsidP="006D0EAA">
      <w:pPr>
        <w:ind w:left="720" w:right="828"/>
        <w:contextualSpacing/>
        <w:jc w:val="both"/>
        <w:rPr>
          <w:rStyle w:val="Strong"/>
          <w:rFonts w:ascii="Times New Roman" w:hAnsi="Times New Roman"/>
          <w:b w:val="0"/>
          <w:bCs w:val="0"/>
          <w:snapToGrid w:val="0"/>
          <w:sz w:val="22"/>
          <w:szCs w:val="22"/>
          <w:u w:val="single"/>
          <w:lang w:val="fi-FI"/>
        </w:rPr>
      </w:pPr>
      <w:hyperlink r:id="rId37" w:history="1">
        <w:r w:rsidRPr="00B64DAA">
          <w:rPr>
            <w:rStyle w:val="Hyperlink"/>
            <w:rFonts w:ascii="Times New Roman" w:eastAsiaTheme="majorEastAsia" w:hAnsi="Times New Roman"/>
            <w:snapToGrid w:val="0"/>
            <w:color w:val="auto"/>
            <w:sz w:val="22"/>
            <w:szCs w:val="22"/>
            <w:lang w:val="fi-FI"/>
          </w:rPr>
          <w:t>https://eur-lex.europa.eu/legal-content/LT/TXT/HTML/?uri=CELEX:02009R1069-20191214</w:t>
        </w:r>
      </w:hyperlink>
    </w:p>
    <w:p w14:paraId="00065070" w14:textId="77777777" w:rsidR="006D0EAA" w:rsidRPr="00B64DAA" w:rsidRDefault="006D0EAA" w:rsidP="006D0EAA">
      <w:pPr>
        <w:numPr>
          <w:ilvl w:val="0"/>
          <w:numId w:val="2"/>
        </w:numPr>
        <w:ind w:right="828"/>
        <w:contextualSpacing/>
        <w:jc w:val="both"/>
        <w:rPr>
          <w:rFonts w:ascii="Times New Roman" w:hAnsi="Times New Roman"/>
          <w:snapToGrid w:val="0"/>
          <w:sz w:val="22"/>
          <w:szCs w:val="22"/>
          <w:u w:val="single"/>
          <w:lang w:val="fi-FI"/>
        </w:rPr>
      </w:pPr>
      <w:r w:rsidRPr="00B64DAA">
        <w:rPr>
          <w:rFonts w:ascii="Times New Roman" w:hAnsi="Times New Roman"/>
          <w:sz w:val="22"/>
          <w:szCs w:val="22"/>
          <w:shd w:val="clear" w:color="auto" w:fill="FFFFFF"/>
          <w:lang w:val="fi-FI"/>
        </w:rPr>
        <w:t xml:space="preserve">2011 m. vasario 25 d. Komisijos reglamentas (ES) Nr. 142/2011, kuriuo įgyvendinamas Europos Parlamento ir Tarybos reglamentas (EB) Nr. 1069/2009, kuriuo nustatomos žmonėms vartoti neskirtų gyvūninės kilmės šalutinių produktų ir jų gaminių sveikumo taisyklės, ir Tarybos direktyva 97/78/EB dėl tam tikrų mėginių ir prekių, kuriems netaikomi veterinariniai patikrinimai pasienyje pagal tą direktyvą </w:t>
      </w:r>
    </w:p>
    <w:p w14:paraId="0D4877C9" w14:textId="77777777" w:rsidR="006D0EAA" w:rsidRPr="00B64DAA" w:rsidRDefault="006D0EAA" w:rsidP="006D0EAA">
      <w:pPr>
        <w:ind w:left="720" w:right="828"/>
        <w:jc w:val="both"/>
        <w:rPr>
          <w:lang w:val="fi-FI"/>
        </w:rPr>
      </w:pPr>
      <w:hyperlink r:id="rId38" w:history="1">
        <w:r w:rsidRPr="00B64DAA">
          <w:rPr>
            <w:rStyle w:val="Hyperlink"/>
            <w:rFonts w:ascii="Times New Roman" w:eastAsiaTheme="majorEastAsia" w:hAnsi="Times New Roman"/>
            <w:color w:val="auto"/>
            <w:sz w:val="22"/>
            <w:szCs w:val="22"/>
            <w:lang w:val="lt-LT"/>
          </w:rPr>
          <w:t>https://eur-lex.europa.eu/legal-content/LT/TXT/HTML/?uri=CELEX:02011R0142-20251029</w:t>
        </w:r>
      </w:hyperlink>
    </w:p>
    <w:p w14:paraId="30281C1C" w14:textId="77777777" w:rsidR="006D0EAA" w:rsidRPr="004E44B0" w:rsidRDefault="006D0EAA" w:rsidP="006D0EAA">
      <w:pPr>
        <w:numPr>
          <w:ilvl w:val="0"/>
          <w:numId w:val="2"/>
        </w:numPr>
        <w:ind w:right="828"/>
        <w:contextualSpacing/>
        <w:jc w:val="both"/>
        <w:rPr>
          <w:rFonts w:ascii="Times New Roman" w:hAnsi="Times New Roman"/>
          <w:snapToGrid w:val="0"/>
          <w:sz w:val="22"/>
          <w:szCs w:val="22"/>
          <w:u w:val="single"/>
        </w:rPr>
      </w:pPr>
      <w:r w:rsidRPr="00B64DAA">
        <w:rPr>
          <w:rFonts w:ascii="Times New Roman" w:hAnsi="Times New Roman"/>
          <w:sz w:val="22"/>
          <w:szCs w:val="22"/>
        </w:rPr>
        <w:t>Lietuvos Respublikos pašarų įstatymas</w:t>
      </w:r>
      <w:r>
        <w:rPr>
          <w:rFonts w:ascii="Times New Roman" w:hAnsi="Times New Roman"/>
          <w:sz w:val="22"/>
          <w:szCs w:val="22"/>
        </w:rPr>
        <w:t xml:space="preserve"> </w:t>
      </w:r>
    </w:p>
    <w:p w14:paraId="0DCB2740" w14:textId="77777777" w:rsidR="006D0EAA" w:rsidRPr="004E44B0" w:rsidRDefault="006D0EAA" w:rsidP="006D0EAA">
      <w:pPr>
        <w:ind w:left="720" w:right="828"/>
        <w:contextualSpacing/>
        <w:jc w:val="both"/>
        <w:rPr>
          <w:rFonts w:ascii="Times New Roman" w:hAnsi="Times New Roman"/>
          <w:snapToGrid w:val="0"/>
          <w:sz w:val="22"/>
          <w:szCs w:val="22"/>
          <w:u w:val="single"/>
        </w:rPr>
      </w:pPr>
      <w:hyperlink r:id="rId39" w:history="1">
        <w:r w:rsidRPr="004E44B0">
          <w:rPr>
            <w:rStyle w:val="Hyperlink"/>
            <w:rFonts w:ascii="Times New Roman" w:eastAsiaTheme="majorEastAsia" w:hAnsi="Times New Roman"/>
            <w:snapToGrid w:val="0"/>
            <w:color w:val="auto"/>
            <w:sz w:val="22"/>
            <w:szCs w:val="22"/>
          </w:rPr>
          <w:t>https://www.e-tar.lt/portal/lt/legalAct/TAR.5B55C0654B4A/IoPylcMuKu</w:t>
        </w:r>
      </w:hyperlink>
    </w:p>
    <w:p w14:paraId="45AD71AE" w14:textId="77777777" w:rsidR="006D0EAA" w:rsidRPr="004E44B0" w:rsidRDefault="006D0EAA" w:rsidP="006D0EAA">
      <w:pPr>
        <w:ind w:left="720" w:right="828"/>
        <w:contextualSpacing/>
        <w:jc w:val="both"/>
        <w:rPr>
          <w:rFonts w:ascii="Times New Roman" w:hAnsi="Times New Roman"/>
          <w:snapToGrid w:val="0"/>
          <w:sz w:val="22"/>
          <w:szCs w:val="22"/>
          <w:u w:val="single"/>
        </w:rPr>
      </w:pPr>
    </w:p>
    <w:p w14:paraId="29EEF93A" w14:textId="77777777" w:rsidR="006D0EAA" w:rsidRDefault="006D0EAA" w:rsidP="006D0EAA">
      <w:pPr>
        <w:ind w:left="9639" w:right="828"/>
        <w:rPr>
          <w:rFonts w:ascii="Times New Roman" w:hAnsi="Times New Roman"/>
          <w:sz w:val="24"/>
          <w:szCs w:val="24"/>
          <w:lang w:val="lt-LT"/>
        </w:rPr>
      </w:pPr>
    </w:p>
    <w:p w14:paraId="4FDBF7D1" w14:textId="77777777" w:rsidR="006D0EAA" w:rsidRDefault="006D0EAA" w:rsidP="006D0EAA">
      <w:pPr>
        <w:ind w:left="9639" w:right="828"/>
        <w:rPr>
          <w:rFonts w:ascii="Times New Roman" w:hAnsi="Times New Roman"/>
          <w:sz w:val="24"/>
          <w:szCs w:val="24"/>
          <w:lang w:val="lt-LT"/>
        </w:rPr>
      </w:pPr>
    </w:p>
    <w:p w14:paraId="456ED7D2" w14:textId="77777777" w:rsidR="008C79E6" w:rsidRDefault="008C79E6"/>
    <w:sectPr w:rsidR="008C79E6" w:rsidSect="006D0EA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62042"/>
    <w:multiLevelType w:val="hybridMultilevel"/>
    <w:tmpl w:val="B8565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9320F"/>
    <w:multiLevelType w:val="hybridMultilevel"/>
    <w:tmpl w:val="C048444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6360576">
    <w:abstractNumId w:val="0"/>
  </w:num>
  <w:num w:numId="2" w16cid:durableId="190475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A"/>
    <w:rsid w:val="006D0EAA"/>
    <w:rsid w:val="00777BB8"/>
    <w:rsid w:val="008C79E6"/>
    <w:rsid w:val="00DF7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018F"/>
  <w15:chartTrackingRefBased/>
  <w15:docId w15:val="{87DB76F5-3E9C-4CD5-8ED9-A8BA7FEA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AA"/>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6D0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E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E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E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E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EAA"/>
    <w:rPr>
      <w:rFonts w:eastAsiaTheme="majorEastAsia" w:cstheme="majorBidi"/>
      <w:color w:val="272727" w:themeColor="text1" w:themeTint="D8"/>
    </w:rPr>
  </w:style>
  <w:style w:type="paragraph" w:styleId="Title">
    <w:name w:val="Title"/>
    <w:basedOn w:val="Normal"/>
    <w:next w:val="Normal"/>
    <w:link w:val="TitleChar"/>
    <w:uiPriority w:val="10"/>
    <w:qFormat/>
    <w:rsid w:val="006D0E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EAA"/>
    <w:pPr>
      <w:spacing w:before="160"/>
      <w:jc w:val="center"/>
    </w:pPr>
    <w:rPr>
      <w:i/>
      <w:iCs/>
      <w:color w:val="404040" w:themeColor="text1" w:themeTint="BF"/>
    </w:rPr>
  </w:style>
  <w:style w:type="character" w:customStyle="1" w:styleId="QuoteChar">
    <w:name w:val="Quote Char"/>
    <w:basedOn w:val="DefaultParagraphFont"/>
    <w:link w:val="Quote"/>
    <w:uiPriority w:val="29"/>
    <w:rsid w:val="006D0EAA"/>
    <w:rPr>
      <w:i/>
      <w:iCs/>
      <w:color w:val="404040" w:themeColor="text1" w:themeTint="BF"/>
    </w:rPr>
  </w:style>
  <w:style w:type="paragraph" w:styleId="ListParagraph">
    <w:name w:val="List Paragraph"/>
    <w:basedOn w:val="Normal"/>
    <w:qFormat/>
    <w:rsid w:val="006D0EAA"/>
    <w:pPr>
      <w:ind w:left="720"/>
      <w:contextualSpacing/>
    </w:pPr>
  </w:style>
  <w:style w:type="character" w:styleId="IntenseEmphasis">
    <w:name w:val="Intense Emphasis"/>
    <w:basedOn w:val="DefaultParagraphFont"/>
    <w:uiPriority w:val="21"/>
    <w:qFormat/>
    <w:rsid w:val="006D0EAA"/>
    <w:rPr>
      <w:i/>
      <w:iCs/>
      <w:color w:val="0F4761" w:themeColor="accent1" w:themeShade="BF"/>
    </w:rPr>
  </w:style>
  <w:style w:type="paragraph" w:styleId="IntenseQuote">
    <w:name w:val="Intense Quote"/>
    <w:basedOn w:val="Normal"/>
    <w:next w:val="Normal"/>
    <w:link w:val="IntenseQuoteChar"/>
    <w:uiPriority w:val="30"/>
    <w:qFormat/>
    <w:rsid w:val="006D0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AA"/>
    <w:rPr>
      <w:i/>
      <w:iCs/>
      <w:color w:val="0F4761" w:themeColor="accent1" w:themeShade="BF"/>
    </w:rPr>
  </w:style>
  <w:style w:type="character" w:styleId="IntenseReference">
    <w:name w:val="Intense Reference"/>
    <w:basedOn w:val="DefaultParagraphFont"/>
    <w:uiPriority w:val="32"/>
    <w:qFormat/>
    <w:rsid w:val="006D0EAA"/>
    <w:rPr>
      <w:b/>
      <w:bCs/>
      <w:smallCaps/>
      <w:color w:val="0F4761" w:themeColor="accent1" w:themeShade="BF"/>
      <w:spacing w:val="5"/>
    </w:rPr>
  </w:style>
  <w:style w:type="paragraph" w:styleId="NormalWeb">
    <w:name w:val="Normal (Web)"/>
    <w:basedOn w:val="Normal"/>
    <w:uiPriority w:val="99"/>
    <w:rsid w:val="006D0EAA"/>
    <w:pPr>
      <w:spacing w:before="100" w:beforeAutospacing="1" w:after="100" w:afterAutospacing="1"/>
    </w:pPr>
    <w:rPr>
      <w:rFonts w:ascii="Times New Roman" w:hAnsi="Times New Roman"/>
      <w:sz w:val="24"/>
      <w:szCs w:val="24"/>
      <w:lang w:val="lt-LT" w:eastAsia="lt-LT"/>
    </w:rPr>
  </w:style>
  <w:style w:type="character" w:styleId="Hyperlink">
    <w:name w:val="Hyperlink"/>
    <w:uiPriority w:val="99"/>
    <w:rsid w:val="006D0EAA"/>
    <w:rPr>
      <w:color w:val="0000FF"/>
      <w:u w:val="single"/>
    </w:rPr>
  </w:style>
  <w:style w:type="character" w:styleId="Strong">
    <w:name w:val="Strong"/>
    <w:uiPriority w:val="22"/>
    <w:qFormat/>
    <w:rsid w:val="006D0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safety/animal-feed/feed-hygiene/approved-establishments_en" TargetMode="External"/><Relationship Id="rId13" Type="http://schemas.openxmlformats.org/officeDocument/2006/relationships/hyperlink" Target="https://eur-lex.europa.eu/legal-content/LT/TXT/HTML/?uri=CELEX:02003R1831-20210327" TargetMode="External"/><Relationship Id="rId18" Type="http://schemas.openxmlformats.org/officeDocument/2006/relationships/hyperlink" Target="https://eur-lex.europa.eu/legal-content/LT/TXT/HTML/?uri=CELEX:02005R0183-20220128" TargetMode="External"/><Relationship Id="rId26" Type="http://schemas.openxmlformats.org/officeDocument/2006/relationships/hyperlink" Target="https://eur-lex.europa.eu/legal-content/LT/TXT/HTML/?uri=CELEX:02001R0999-20250312" TargetMode="External"/><Relationship Id="rId39" Type="http://schemas.openxmlformats.org/officeDocument/2006/relationships/hyperlink" Target="https://www.e-tar.lt/portal/lt/legalAct/TAR.5B55C0654B4A/IoPylcMuKu" TargetMode="External"/><Relationship Id="rId3" Type="http://schemas.openxmlformats.org/officeDocument/2006/relationships/settings" Target="settings.xml"/><Relationship Id="rId21" Type="http://schemas.openxmlformats.org/officeDocument/2006/relationships/hyperlink" Target="https://eur-lex.europa.eu/legal-content/LT/TXT/HTML/?uri=CELEX:02005R0183-20220128" TargetMode="External"/><Relationship Id="rId34" Type="http://schemas.openxmlformats.org/officeDocument/2006/relationships/hyperlink" Target="https://eur-lex.europa.eu/legal-content/LT/TXT/HTML/?uri=CELEX:02003R1831-20210327" TargetMode="External"/><Relationship Id="rId7" Type="http://schemas.openxmlformats.org/officeDocument/2006/relationships/hyperlink" Target="https://eur-lex.europa.eu/legal-content/LT/TXT/HTML/?uri=CELEX:02005R0183-20220128" TargetMode="External"/><Relationship Id="rId12" Type="http://schemas.openxmlformats.org/officeDocument/2006/relationships/hyperlink" Target="https://www.e-tar.lt/portal/lt/legalAct/TAR.5B55C0654B4A/IoPylcMuKu" TargetMode="External"/><Relationship Id="rId17" Type="http://schemas.openxmlformats.org/officeDocument/2006/relationships/hyperlink" Target="https://eur-lex.europa.eu/legal-content/LT/TXT/HTML/?uri=CELEX:02005R0183-20220128" TargetMode="External"/><Relationship Id="rId25" Type="http://schemas.openxmlformats.org/officeDocument/2006/relationships/hyperlink" Target="https://eur-lex.europa.eu/legal-content/LT/TXT/HTML/?uri=CELEX:02005R0183-20220128" TargetMode="External"/><Relationship Id="rId33" Type="http://schemas.openxmlformats.org/officeDocument/2006/relationships/hyperlink" Target="https://eur-lex.europa.eu/legal-content/LT/TXT/HTML/?uri=CELEX:02001R0999-20250312" TargetMode="External"/><Relationship Id="rId38" Type="http://schemas.openxmlformats.org/officeDocument/2006/relationships/hyperlink" Target="https://eur-lex.europa.eu/legal-content/LT/TXT/HTML/?uri=CELEX:02011R0142-20251029" TargetMode="External"/><Relationship Id="rId2" Type="http://schemas.openxmlformats.org/officeDocument/2006/relationships/styles" Target="styles.xml"/><Relationship Id="rId16" Type="http://schemas.openxmlformats.org/officeDocument/2006/relationships/hyperlink" Target="https://eur-lex.europa.eu/legal-content/LT/TXT/HTML/?uri=CELEX:02005R0183-20220128" TargetMode="External"/><Relationship Id="rId20" Type="http://schemas.openxmlformats.org/officeDocument/2006/relationships/hyperlink" Target="https://eur-lex.europa.eu/legal-content/LT/TXT/HTML/?uri=CELEX:02005R0183-20220128" TargetMode="External"/><Relationship Id="rId29" Type="http://schemas.openxmlformats.org/officeDocument/2006/relationships/hyperlink" Target="https://eur-lex.europa.eu/legal-content/LT/TXT/HTML/?uri=CELEX:02001R0999-202503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r-lex.europa.eu/legal-content/LT/TXT/HTML/?uri=CELEX:02005R0183-20220128" TargetMode="External"/><Relationship Id="rId11" Type="http://schemas.openxmlformats.org/officeDocument/2006/relationships/hyperlink" Target="https://eur-lex.europa.eu/legal-content/LT/TXT/HTML/?uri=CELEX:02009R0767-20181226" TargetMode="External"/><Relationship Id="rId24" Type="http://schemas.openxmlformats.org/officeDocument/2006/relationships/hyperlink" Target="https://eur-lex.europa.eu/legal-content/LT/TXT/HTML/?uri=CELEX:02005R0183-20220128" TargetMode="External"/><Relationship Id="rId32" Type="http://schemas.openxmlformats.org/officeDocument/2006/relationships/hyperlink" Target="https://eur-lex.europa.eu/legal-content/LT/TXT/HTML/?uri=CELEX:02001R0999-20250312" TargetMode="External"/><Relationship Id="rId37" Type="http://schemas.openxmlformats.org/officeDocument/2006/relationships/hyperlink" Target="https://eur-lex.europa.eu/legal-content/LT/TXT/HTML/?uri=CELEX:02009R1069-20191214" TargetMode="External"/><Relationship Id="rId40" Type="http://schemas.openxmlformats.org/officeDocument/2006/relationships/fontTable" Target="fontTable.xml"/><Relationship Id="rId5" Type="http://schemas.openxmlformats.org/officeDocument/2006/relationships/hyperlink" Target="https://eur-lex.europa.eu/legal-content/LT/TXT/HTML/?uri=CELEX:02005R0183-20220128" TargetMode="External"/><Relationship Id="rId15" Type="http://schemas.openxmlformats.org/officeDocument/2006/relationships/hyperlink" Target="https://eur-lex.europa.eu/legal-content/LT/TXT/HTML/?uri=CELEX:02005R0183-20220128" TargetMode="External"/><Relationship Id="rId23" Type="http://schemas.openxmlformats.org/officeDocument/2006/relationships/hyperlink" Target="https://eur-lex.europa.eu/legal-content/LT/TXT/HTML/?uri=CELEX:02005R0183-20220128" TargetMode="External"/><Relationship Id="rId28" Type="http://schemas.openxmlformats.org/officeDocument/2006/relationships/hyperlink" Target="https://eur-lex.europa.eu/legal-content/LT/TXT/HTML/?uri=CELEX:02011R0142-20251029" TargetMode="External"/><Relationship Id="rId36" Type="http://schemas.openxmlformats.org/officeDocument/2006/relationships/hyperlink" Target="https://eur-lex.europa.eu/legal-content/LT/TXT/HTML/?uri=CELEX:02009R0767-20181226" TargetMode="External"/><Relationship Id="rId10" Type="http://schemas.openxmlformats.org/officeDocument/2006/relationships/hyperlink" Target="https://eur-lex.europa.eu/legal-content/LT/TXT/HTML/?uri=CELEX:02005R0183-20220128" TargetMode="External"/><Relationship Id="rId19" Type="http://schemas.openxmlformats.org/officeDocument/2006/relationships/hyperlink" Target="https://eur-lex.europa.eu/legal-content/LT/TXT/HTML/?uri=CELEX:02005R0183-20220128" TargetMode="External"/><Relationship Id="rId31" Type="http://schemas.openxmlformats.org/officeDocument/2006/relationships/hyperlink" Target="https://eur-lex.europa.eu/legal-content/LT/TXT/HTML/?uri=CELEX:02001R0999-20250312" TargetMode="External"/><Relationship Id="rId4" Type="http://schemas.openxmlformats.org/officeDocument/2006/relationships/webSettings" Target="webSettings.xml"/><Relationship Id="rId9" Type="http://schemas.openxmlformats.org/officeDocument/2006/relationships/hyperlink" Target="https://ise.vic.lt/lpusr/" TargetMode="External"/><Relationship Id="rId14" Type="http://schemas.openxmlformats.org/officeDocument/2006/relationships/hyperlink" Target="https://ec.europa.eu/food/food-feed-portal/screen/feed-additives/search" TargetMode="External"/><Relationship Id="rId22" Type="http://schemas.openxmlformats.org/officeDocument/2006/relationships/hyperlink" Target="https://eur-lex.europa.eu/legal-content/LT/TXT/HTML/?uri=CELEX:02005R0183-20220128" TargetMode="External"/><Relationship Id="rId27" Type="http://schemas.openxmlformats.org/officeDocument/2006/relationships/hyperlink" Target="https://eur-lex.europa.eu/legal-content/LT/TXT/HTML/?uri=CELEX:02009R1069-20191214" TargetMode="External"/><Relationship Id="rId30" Type="http://schemas.openxmlformats.org/officeDocument/2006/relationships/hyperlink" Target="https://eur-lex.europa.eu/legal-content/LT/TXT/HTML/?uri=CELEX:02001R0999-20250312" TargetMode="External"/><Relationship Id="rId35" Type="http://schemas.openxmlformats.org/officeDocument/2006/relationships/hyperlink" Target="https://eur-lex.europa.eu/legal-content/LT/TXT/HTML/?uri=CELEX:02005R0183-2022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10042</Words>
  <Characters>5725</Characters>
  <Application>Microsoft Office Word</Application>
  <DocSecurity>0</DocSecurity>
  <Lines>47</Lines>
  <Paragraphs>31</Paragraphs>
  <ScaleCrop>false</ScaleCrop>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2026-04-17T05:38:00Z</dcterms:created>
  <dcterms:modified xsi:type="dcterms:W3CDTF">2026-04-17T05:39:00Z</dcterms:modified>
</cp:coreProperties>
</file>