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26CFB" w14:textId="77777777" w:rsidR="00D00CAD" w:rsidRPr="00322FE6" w:rsidRDefault="00D00CAD" w:rsidP="00D00CAD">
      <w:pPr>
        <w:tabs>
          <w:tab w:val="left" w:pos="13175"/>
        </w:tabs>
        <w:ind w:left="9639" w:right="283"/>
        <w:rPr>
          <w:rFonts w:ascii="Times New Roman" w:hAnsi="Times New Roman"/>
          <w:sz w:val="24"/>
          <w:szCs w:val="24"/>
          <w:lang w:val="lt-LT"/>
        </w:rPr>
      </w:pPr>
      <w:r w:rsidRPr="00322FE6">
        <w:rPr>
          <w:rFonts w:ascii="Times New Roman" w:hAnsi="Times New Roman"/>
          <w:sz w:val="24"/>
          <w:szCs w:val="24"/>
          <w:lang w:val="lt-LT"/>
        </w:rPr>
        <w:t xml:space="preserve">Darbo instrukcijos KT-2-5-D1 „Pašarų ūkio subjektų valstybinė veterinarinė kontrolė“ </w:t>
      </w:r>
    </w:p>
    <w:p w14:paraId="1EFB82B2" w14:textId="77777777" w:rsidR="00D00CAD" w:rsidRPr="00322FE6" w:rsidRDefault="00D00CAD" w:rsidP="00D00CAD">
      <w:pPr>
        <w:ind w:left="10206" w:hanging="567"/>
        <w:rPr>
          <w:rFonts w:ascii="Times New Roman" w:hAnsi="Times New Roman"/>
          <w:sz w:val="24"/>
          <w:szCs w:val="24"/>
          <w:lang w:val="lt-LT"/>
        </w:rPr>
      </w:pPr>
      <w:r>
        <w:rPr>
          <w:rFonts w:ascii="Times New Roman" w:hAnsi="Times New Roman"/>
          <w:sz w:val="24"/>
          <w:szCs w:val="24"/>
          <w:lang w:val="lt-LT"/>
        </w:rPr>
        <w:t>3</w:t>
      </w:r>
      <w:r w:rsidRPr="00322FE6">
        <w:rPr>
          <w:rFonts w:ascii="Times New Roman" w:hAnsi="Times New Roman"/>
          <w:sz w:val="24"/>
          <w:szCs w:val="24"/>
          <w:lang w:val="lt-LT"/>
        </w:rPr>
        <w:t xml:space="preserve"> priedas</w:t>
      </w:r>
    </w:p>
    <w:p w14:paraId="31D1B245" w14:textId="77777777" w:rsidR="00D00CAD" w:rsidRPr="00322FE6" w:rsidRDefault="00D00CAD" w:rsidP="00D00CAD">
      <w:pPr>
        <w:ind w:left="10206" w:hanging="567"/>
        <w:rPr>
          <w:rFonts w:ascii="Times New Roman" w:hAnsi="Times New Roman"/>
          <w:sz w:val="24"/>
          <w:szCs w:val="24"/>
          <w:lang w:val="lt-LT"/>
        </w:rPr>
      </w:pPr>
    </w:p>
    <w:p w14:paraId="54B0BF1B" w14:textId="77777777" w:rsidR="00D00CAD" w:rsidRPr="00884E81" w:rsidRDefault="00D00CAD" w:rsidP="00D00CAD">
      <w:pPr>
        <w:widowControl w:val="0"/>
        <w:shd w:val="clear" w:color="auto" w:fill="FFFFFF"/>
        <w:tabs>
          <w:tab w:val="left" w:leader="underscore" w:pos="4752"/>
        </w:tabs>
        <w:ind w:hanging="142"/>
        <w:jc w:val="center"/>
        <w:rPr>
          <w:rFonts w:ascii="Times New Roman" w:hAnsi="Times New Roman"/>
          <w:b/>
          <w:bCs/>
          <w:sz w:val="24"/>
          <w:szCs w:val="24"/>
          <w:lang w:val="lt-LT" w:eastAsia="en-US"/>
        </w:rPr>
      </w:pPr>
      <w:r>
        <w:rPr>
          <w:rFonts w:ascii="Times New Roman" w:hAnsi="Times New Roman"/>
          <w:b/>
          <w:bCs/>
          <w:sz w:val="24"/>
          <w:szCs w:val="24"/>
          <w:lang w:val="lt-LT" w:eastAsia="en-US"/>
        </w:rPr>
        <w:t xml:space="preserve">SPECIALIŲJŲ </w:t>
      </w:r>
      <w:r w:rsidRPr="00884E81">
        <w:rPr>
          <w:rFonts w:ascii="Times New Roman" w:hAnsi="Times New Roman"/>
          <w:b/>
          <w:bCs/>
          <w:sz w:val="24"/>
          <w:szCs w:val="24"/>
          <w:lang w:val="lt-LT" w:eastAsia="en-US"/>
        </w:rPr>
        <w:t xml:space="preserve">REIKALAVIMŲ </w:t>
      </w:r>
      <w:r w:rsidRPr="00117BF4">
        <w:rPr>
          <w:rFonts w:ascii="Times New Roman" w:hAnsi="Times New Roman"/>
          <w:b/>
          <w:bCs/>
          <w:sz w:val="24"/>
          <w:szCs w:val="24"/>
          <w:lang w:val="lt-LT" w:eastAsia="en-US"/>
        </w:rPr>
        <w:t xml:space="preserve">PAŠARŲ </w:t>
      </w:r>
      <w:r w:rsidRPr="00B37C29">
        <w:rPr>
          <w:rFonts w:ascii="Times New Roman" w:hAnsi="Times New Roman"/>
          <w:b/>
          <w:bCs/>
          <w:sz w:val="24"/>
          <w:szCs w:val="24"/>
          <w:lang w:val="lt-LT"/>
        </w:rPr>
        <w:t xml:space="preserve">ŪKIO SUBJEKTUI, TIEKIANČIAM PAŠARUS, </w:t>
      </w:r>
      <w:r w:rsidRPr="00884E81">
        <w:rPr>
          <w:rFonts w:ascii="Times New Roman" w:hAnsi="Times New Roman"/>
          <w:b/>
          <w:bCs/>
          <w:sz w:val="24"/>
          <w:szCs w:val="24"/>
          <w:lang w:val="lt-LT" w:eastAsia="en-US"/>
        </w:rPr>
        <w:t>KONTROLINIS KLAUSIMYNAS</w:t>
      </w:r>
    </w:p>
    <w:p w14:paraId="1BA057EF" w14:textId="77777777" w:rsidR="00D00CAD" w:rsidRPr="00884E81" w:rsidRDefault="00D00CAD" w:rsidP="00D00CAD">
      <w:pPr>
        <w:widowControl w:val="0"/>
        <w:shd w:val="clear" w:color="auto" w:fill="FFFFFF"/>
        <w:tabs>
          <w:tab w:val="left" w:leader="underscore" w:pos="4752"/>
        </w:tabs>
        <w:ind w:hanging="142"/>
        <w:jc w:val="center"/>
        <w:rPr>
          <w:rFonts w:ascii="Times New Roman" w:hAnsi="Times New Roman"/>
          <w:b/>
          <w:bCs/>
          <w:sz w:val="24"/>
          <w:szCs w:val="24"/>
          <w:lang w:val="lt-LT" w:eastAsia="en-US"/>
        </w:rPr>
      </w:pPr>
    </w:p>
    <w:tbl>
      <w:tblPr>
        <w:tblpPr w:leftFromText="180" w:rightFromText="180" w:vertAnchor="text" w:tblpY="1"/>
        <w:tblOverlap w:val="never"/>
        <w:tblW w:w="14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580"/>
        <w:gridCol w:w="4050"/>
        <w:gridCol w:w="2250"/>
        <w:gridCol w:w="957"/>
        <w:gridCol w:w="900"/>
        <w:gridCol w:w="1226"/>
        <w:gridCol w:w="4819"/>
      </w:tblGrid>
      <w:tr w:rsidR="00D00CAD" w:rsidRPr="001727AC" w14:paraId="3794703F" w14:textId="77777777" w:rsidTr="00A96C1C">
        <w:trPr>
          <w:cantSplit/>
          <w:trHeight w:val="22"/>
        </w:trPr>
        <w:tc>
          <w:tcPr>
            <w:tcW w:w="580" w:type="dxa"/>
            <w:vMerge w:val="restart"/>
            <w:hideMark/>
          </w:tcPr>
          <w:p w14:paraId="715A3F97" w14:textId="77777777" w:rsidR="00D00CAD" w:rsidRPr="001727AC" w:rsidRDefault="00D00CAD" w:rsidP="00A96C1C">
            <w:pPr>
              <w:widowControl w:val="0"/>
              <w:shd w:val="clear" w:color="auto" w:fill="FFFFFF"/>
              <w:spacing w:line="254" w:lineRule="auto"/>
              <w:jc w:val="center"/>
              <w:rPr>
                <w:rFonts w:ascii="Times New Roman" w:hAnsi="Times New Roman"/>
                <w:kern w:val="2"/>
                <w:sz w:val="22"/>
                <w:szCs w:val="22"/>
                <w:lang w:val="lt-LT" w:eastAsia="en-US"/>
              </w:rPr>
            </w:pPr>
            <w:r w:rsidRPr="001727AC">
              <w:rPr>
                <w:rFonts w:ascii="Times New Roman" w:hAnsi="Times New Roman"/>
                <w:kern w:val="2"/>
                <w:sz w:val="22"/>
                <w:szCs w:val="22"/>
                <w:lang w:val="lt-LT" w:eastAsia="en-US"/>
              </w:rPr>
              <w:t>Eil. Nr.</w:t>
            </w:r>
          </w:p>
        </w:tc>
        <w:tc>
          <w:tcPr>
            <w:tcW w:w="4050" w:type="dxa"/>
            <w:vMerge w:val="restart"/>
            <w:shd w:val="clear" w:color="auto" w:fill="FFFFFF"/>
            <w:hideMark/>
          </w:tcPr>
          <w:p w14:paraId="2E4686E8" w14:textId="77777777" w:rsidR="00D00CAD" w:rsidRPr="001727AC" w:rsidRDefault="00D00CAD" w:rsidP="00A96C1C">
            <w:pPr>
              <w:widowControl w:val="0"/>
              <w:shd w:val="clear" w:color="auto" w:fill="FFFFFF"/>
              <w:spacing w:line="254" w:lineRule="auto"/>
              <w:jc w:val="center"/>
              <w:rPr>
                <w:rFonts w:ascii="Times New Roman" w:hAnsi="Times New Roman"/>
                <w:kern w:val="2"/>
                <w:sz w:val="22"/>
                <w:szCs w:val="22"/>
                <w:lang w:val="lt-LT" w:eastAsia="en-US"/>
              </w:rPr>
            </w:pPr>
            <w:r w:rsidRPr="001727AC">
              <w:rPr>
                <w:rFonts w:ascii="Times New Roman" w:hAnsi="Times New Roman"/>
                <w:kern w:val="2"/>
                <w:sz w:val="22"/>
                <w:szCs w:val="22"/>
                <w:lang w:val="lt-LT" w:eastAsia="en-US"/>
              </w:rPr>
              <w:t>Reikalavimas</w:t>
            </w:r>
          </w:p>
        </w:tc>
        <w:tc>
          <w:tcPr>
            <w:tcW w:w="2250" w:type="dxa"/>
            <w:vMerge w:val="restart"/>
            <w:shd w:val="clear" w:color="auto" w:fill="FFFFFF"/>
            <w:hideMark/>
          </w:tcPr>
          <w:p w14:paraId="62B24048" w14:textId="77777777" w:rsidR="00D00CAD" w:rsidRPr="001727AC" w:rsidRDefault="00D00CAD" w:rsidP="00A96C1C">
            <w:pPr>
              <w:widowControl w:val="0"/>
              <w:shd w:val="clear" w:color="auto" w:fill="FFFFFF"/>
              <w:spacing w:line="254" w:lineRule="auto"/>
              <w:jc w:val="center"/>
              <w:rPr>
                <w:rFonts w:ascii="Times New Roman" w:hAnsi="Times New Roman"/>
                <w:kern w:val="2"/>
                <w:sz w:val="22"/>
                <w:szCs w:val="22"/>
                <w:lang w:val="lt-LT" w:eastAsia="en-US"/>
              </w:rPr>
            </w:pPr>
            <w:r w:rsidRPr="001727AC">
              <w:rPr>
                <w:rFonts w:ascii="Times New Roman" w:hAnsi="Times New Roman"/>
                <w:kern w:val="2"/>
                <w:sz w:val="22"/>
                <w:szCs w:val="22"/>
                <w:lang w:val="lt-LT" w:eastAsia="en-US"/>
              </w:rPr>
              <w:t>Teisės akto straipsnis, dalis, punktas</w:t>
            </w:r>
          </w:p>
        </w:tc>
        <w:tc>
          <w:tcPr>
            <w:tcW w:w="3083" w:type="dxa"/>
            <w:gridSpan w:val="3"/>
            <w:shd w:val="clear" w:color="auto" w:fill="FFFFFF"/>
            <w:hideMark/>
          </w:tcPr>
          <w:p w14:paraId="6B58E75D" w14:textId="77777777" w:rsidR="00D00CAD" w:rsidRPr="001727AC" w:rsidRDefault="00D00CAD" w:rsidP="00A96C1C">
            <w:pPr>
              <w:widowControl w:val="0"/>
              <w:shd w:val="clear" w:color="auto" w:fill="FFFFFF"/>
              <w:spacing w:line="254" w:lineRule="auto"/>
              <w:jc w:val="center"/>
              <w:rPr>
                <w:rFonts w:ascii="Times New Roman" w:hAnsi="Times New Roman"/>
                <w:kern w:val="2"/>
                <w:sz w:val="22"/>
                <w:szCs w:val="22"/>
                <w:lang w:val="lt-LT" w:eastAsia="en-US"/>
              </w:rPr>
            </w:pPr>
            <w:r w:rsidRPr="001727AC">
              <w:rPr>
                <w:rFonts w:ascii="Times New Roman" w:hAnsi="Times New Roman"/>
                <w:kern w:val="2"/>
                <w:sz w:val="22"/>
                <w:szCs w:val="22"/>
                <w:lang w:val="lt-LT" w:eastAsia="en-US"/>
              </w:rPr>
              <w:t>Atitikties įvertinimas</w:t>
            </w:r>
          </w:p>
        </w:tc>
        <w:tc>
          <w:tcPr>
            <w:tcW w:w="4819" w:type="dxa"/>
            <w:shd w:val="clear" w:color="auto" w:fill="FFFFFF"/>
            <w:hideMark/>
          </w:tcPr>
          <w:p w14:paraId="4CB0D97D" w14:textId="77777777" w:rsidR="00D00CAD" w:rsidRPr="001727AC" w:rsidRDefault="00D00CAD" w:rsidP="00A96C1C">
            <w:pPr>
              <w:widowControl w:val="0"/>
              <w:shd w:val="clear" w:color="auto" w:fill="FFFFFF"/>
              <w:tabs>
                <w:tab w:val="left" w:pos="3512"/>
              </w:tabs>
              <w:spacing w:line="254" w:lineRule="auto"/>
              <w:jc w:val="center"/>
              <w:rPr>
                <w:rFonts w:ascii="Times New Roman" w:hAnsi="Times New Roman"/>
                <w:kern w:val="2"/>
                <w:sz w:val="22"/>
                <w:szCs w:val="22"/>
                <w:lang w:val="lt-LT" w:eastAsia="en-US"/>
              </w:rPr>
            </w:pPr>
            <w:r w:rsidRPr="001727AC">
              <w:rPr>
                <w:rFonts w:ascii="Times New Roman" w:hAnsi="Times New Roman"/>
                <w:spacing w:val="-2"/>
                <w:kern w:val="2"/>
                <w:sz w:val="22"/>
                <w:szCs w:val="22"/>
                <w:lang w:val="lt-LT" w:eastAsia="lt-LT"/>
              </w:rPr>
              <w:t>Pastabos</w:t>
            </w:r>
          </w:p>
        </w:tc>
      </w:tr>
      <w:tr w:rsidR="00D00CAD" w:rsidRPr="001727AC" w14:paraId="6C9BB6B3" w14:textId="77777777" w:rsidTr="00A96C1C">
        <w:trPr>
          <w:cantSplit/>
          <w:trHeight w:val="22"/>
        </w:trPr>
        <w:tc>
          <w:tcPr>
            <w:tcW w:w="580" w:type="dxa"/>
            <w:vMerge/>
            <w:vAlign w:val="center"/>
            <w:hideMark/>
          </w:tcPr>
          <w:p w14:paraId="54A2E093" w14:textId="77777777" w:rsidR="00D00CAD" w:rsidRPr="001727AC" w:rsidRDefault="00D00CAD" w:rsidP="00A96C1C">
            <w:pPr>
              <w:spacing w:line="256" w:lineRule="auto"/>
              <w:rPr>
                <w:rFonts w:ascii="Times New Roman" w:hAnsi="Times New Roman"/>
                <w:kern w:val="2"/>
                <w:sz w:val="22"/>
                <w:szCs w:val="22"/>
                <w:lang w:val="lt-LT" w:eastAsia="en-US"/>
              </w:rPr>
            </w:pPr>
          </w:p>
        </w:tc>
        <w:tc>
          <w:tcPr>
            <w:tcW w:w="4050" w:type="dxa"/>
            <w:vMerge/>
            <w:vAlign w:val="center"/>
            <w:hideMark/>
          </w:tcPr>
          <w:p w14:paraId="078E5061" w14:textId="77777777" w:rsidR="00D00CAD" w:rsidRPr="001727AC" w:rsidRDefault="00D00CAD" w:rsidP="00A96C1C">
            <w:pPr>
              <w:spacing w:line="256" w:lineRule="auto"/>
              <w:rPr>
                <w:rFonts w:ascii="Times New Roman" w:hAnsi="Times New Roman"/>
                <w:kern w:val="2"/>
                <w:sz w:val="22"/>
                <w:szCs w:val="22"/>
                <w:lang w:val="lt-LT" w:eastAsia="en-US"/>
              </w:rPr>
            </w:pPr>
          </w:p>
        </w:tc>
        <w:tc>
          <w:tcPr>
            <w:tcW w:w="2250" w:type="dxa"/>
            <w:vMerge/>
            <w:vAlign w:val="center"/>
            <w:hideMark/>
          </w:tcPr>
          <w:p w14:paraId="79AE5F11" w14:textId="77777777" w:rsidR="00D00CAD" w:rsidRPr="001727AC" w:rsidRDefault="00D00CAD" w:rsidP="00A96C1C">
            <w:pPr>
              <w:spacing w:line="256" w:lineRule="auto"/>
              <w:rPr>
                <w:rFonts w:ascii="Times New Roman" w:hAnsi="Times New Roman"/>
                <w:kern w:val="2"/>
                <w:sz w:val="22"/>
                <w:szCs w:val="22"/>
                <w:lang w:val="lt-LT" w:eastAsia="en-US"/>
              </w:rPr>
            </w:pPr>
          </w:p>
        </w:tc>
        <w:tc>
          <w:tcPr>
            <w:tcW w:w="957" w:type="dxa"/>
            <w:shd w:val="clear" w:color="auto" w:fill="FFFFFF"/>
            <w:hideMark/>
          </w:tcPr>
          <w:p w14:paraId="31821A78" w14:textId="77777777" w:rsidR="00D00CAD" w:rsidRPr="001727AC" w:rsidRDefault="00D00CAD" w:rsidP="00A96C1C">
            <w:pPr>
              <w:widowControl w:val="0"/>
              <w:shd w:val="clear" w:color="auto" w:fill="FFFFFF"/>
              <w:spacing w:line="254" w:lineRule="auto"/>
              <w:jc w:val="center"/>
              <w:rPr>
                <w:rFonts w:ascii="Times New Roman" w:hAnsi="Times New Roman"/>
                <w:kern w:val="2"/>
                <w:sz w:val="22"/>
                <w:szCs w:val="22"/>
                <w:lang w:val="lt-LT" w:eastAsia="en-US"/>
              </w:rPr>
            </w:pPr>
            <w:r w:rsidRPr="001727AC">
              <w:rPr>
                <w:rFonts w:ascii="Times New Roman" w:hAnsi="Times New Roman"/>
                <w:kern w:val="2"/>
                <w:sz w:val="22"/>
                <w:szCs w:val="22"/>
                <w:lang w:val="lt-LT" w:eastAsia="en-US"/>
              </w:rPr>
              <w:t>Taip</w:t>
            </w:r>
          </w:p>
        </w:tc>
        <w:tc>
          <w:tcPr>
            <w:tcW w:w="900" w:type="dxa"/>
            <w:shd w:val="clear" w:color="auto" w:fill="FFFFFF"/>
            <w:hideMark/>
          </w:tcPr>
          <w:p w14:paraId="673E3AD8" w14:textId="77777777" w:rsidR="00D00CAD" w:rsidRPr="001727AC" w:rsidRDefault="00D00CAD" w:rsidP="00A96C1C">
            <w:pPr>
              <w:widowControl w:val="0"/>
              <w:shd w:val="clear" w:color="auto" w:fill="FFFFFF"/>
              <w:spacing w:line="254" w:lineRule="auto"/>
              <w:jc w:val="center"/>
              <w:rPr>
                <w:rFonts w:ascii="Times New Roman" w:hAnsi="Times New Roman"/>
                <w:kern w:val="2"/>
                <w:sz w:val="22"/>
                <w:szCs w:val="22"/>
                <w:lang w:val="lt-LT" w:eastAsia="en-US"/>
              </w:rPr>
            </w:pPr>
            <w:r w:rsidRPr="001727AC">
              <w:rPr>
                <w:rFonts w:ascii="Times New Roman" w:hAnsi="Times New Roman"/>
                <w:kern w:val="2"/>
                <w:sz w:val="22"/>
                <w:szCs w:val="22"/>
                <w:lang w:val="lt-LT" w:eastAsia="en-US"/>
              </w:rPr>
              <w:t>Ne</w:t>
            </w:r>
          </w:p>
        </w:tc>
        <w:tc>
          <w:tcPr>
            <w:tcW w:w="1226" w:type="dxa"/>
            <w:shd w:val="clear" w:color="auto" w:fill="FFFFFF"/>
            <w:hideMark/>
          </w:tcPr>
          <w:p w14:paraId="596454B9" w14:textId="77777777" w:rsidR="00D00CAD" w:rsidRPr="001727AC" w:rsidRDefault="00D00CAD" w:rsidP="00A96C1C">
            <w:pPr>
              <w:widowControl w:val="0"/>
              <w:shd w:val="clear" w:color="auto" w:fill="FFFFFF"/>
              <w:spacing w:line="254" w:lineRule="auto"/>
              <w:jc w:val="center"/>
              <w:rPr>
                <w:rFonts w:ascii="Times New Roman" w:hAnsi="Times New Roman"/>
                <w:kern w:val="2"/>
                <w:sz w:val="22"/>
                <w:szCs w:val="22"/>
                <w:lang w:val="lt-LT" w:eastAsia="en-US"/>
              </w:rPr>
            </w:pPr>
            <w:r w:rsidRPr="001727AC">
              <w:rPr>
                <w:rFonts w:ascii="Times New Roman" w:hAnsi="Times New Roman"/>
                <w:kern w:val="2"/>
                <w:sz w:val="22"/>
                <w:szCs w:val="22"/>
                <w:lang w:val="lt-LT" w:eastAsia="en-US"/>
              </w:rPr>
              <w:t>Netaikoma</w:t>
            </w:r>
            <w:r>
              <w:rPr>
                <w:rFonts w:ascii="Times New Roman" w:hAnsi="Times New Roman"/>
                <w:kern w:val="2"/>
                <w:sz w:val="22"/>
                <w:szCs w:val="22"/>
                <w:lang w:val="lt-LT" w:eastAsia="en-US"/>
              </w:rPr>
              <w:t xml:space="preserve"> </w:t>
            </w:r>
            <w:r w:rsidRPr="001727AC">
              <w:rPr>
                <w:rFonts w:ascii="Times New Roman" w:hAnsi="Times New Roman"/>
                <w:kern w:val="2"/>
                <w:sz w:val="22"/>
                <w:szCs w:val="22"/>
                <w:lang w:val="lt-LT" w:eastAsia="en-US"/>
              </w:rPr>
              <w:t>/ Neaktualu</w:t>
            </w:r>
          </w:p>
        </w:tc>
        <w:tc>
          <w:tcPr>
            <w:tcW w:w="4819" w:type="dxa"/>
            <w:vAlign w:val="center"/>
          </w:tcPr>
          <w:p w14:paraId="79131864" w14:textId="77777777" w:rsidR="00D00CAD" w:rsidRPr="00087D88" w:rsidRDefault="00D00CAD" w:rsidP="00A96C1C">
            <w:pPr>
              <w:spacing w:line="254" w:lineRule="auto"/>
              <w:rPr>
                <w:rFonts w:ascii="Times New Roman" w:hAnsi="Times New Roman"/>
                <w:color w:val="215E99"/>
                <w:kern w:val="2"/>
                <w:sz w:val="22"/>
                <w:szCs w:val="22"/>
                <w:lang w:val="lt-LT" w:eastAsia="en-US"/>
              </w:rPr>
            </w:pPr>
          </w:p>
        </w:tc>
      </w:tr>
      <w:tr w:rsidR="00D00CAD" w:rsidRPr="00791728" w14:paraId="54A00677" w14:textId="77777777" w:rsidTr="00A96C1C">
        <w:trPr>
          <w:cantSplit/>
          <w:trHeight w:val="22"/>
        </w:trPr>
        <w:tc>
          <w:tcPr>
            <w:tcW w:w="580" w:type="dxa"/>
          </w:tcPr>
          <w:p w14:paraId="2CBCF354" w14:textId="77777777" w:rsidR="00D00CAD" w:rsidRPr="001727AC" w:rsidRDefault="00D00CAD" w:rsidP="00D00CAD">
            <w:pPr>
              <w:widowControl w:val="0"/>
              <w:numPr>
                <w:ilvl w:val="0"/>
                <w:numId w:val="2"/>
              </w:numPr>
              <w:shd w:val="clear" w:color="auto" w:fill="FFFFFF"/>
              <w:spacing w:line="254" w:lineRule="auto"/>
              <w:contextualSpacing/>
              <w:jc w:val="center"/>
              <w:rPr>
                <w:rFonts w:ascii="Times New Roman" w:hAnsi="Times New Roman"/>
                <w:kern w:val="2"/>
                <w:sz w:val="22"/>
                <w:szCs w:val="22"/>
              </w:rPr>
            </w:pPr>
          </w:p>
        </w:tc>
        <w:tc>
          <w:tcPr>
            <w:tcW w:w="4050" w:type="dxa"/>
          </w:tcPr>
          <w:p w14:paraId="67CFB28F" w14:textId="77777777" w:rsidR="00D00CAD" w:rsidRPr="001727AC" w:rsidRDefault="00D00CAD" w:rsidP="00A96C1C">
            <w:pPr>
              <w:pStyle w:val="NormalWeb"/>
              <w:spacing w:before="0" w:beforeAutospacing="0" w:after="0" w:afterAutospacing="0"/>
              <w:jc w:val="both"/>
              <w:rPr>
                <w:sz w:val="22"/>
                <w:szCs w:val="22"/>
              </w:rPr>
            </w:pPr>
            <w:r w:rsidRPr="001727AC">
              <w:rPr>
                <w:sz w:val="22"/>
                <w:szCs w:val="22"/>
              </w:rPr>
              <w:t>Ar pašarai įsigyjami iš ūkio subjektų, turinčių teisę tiekti pašarus, arba iš trečiųjų šalių įmonių, turinčių registruotą atstovą ES?</w:t>
            </w:r>
          </w:p>
          <w:p w14:paraId="2601F802" w14:textId="77777777" w:rsidR="00D00CAD" w:rsidRDefault="00D00CAD" w:rsidP="00A96C1C">
            <w:pPr>
              <w:pStyle w:val="NormalWeb"/>
              <w:spacing w:before="0" w:beforeAutospacing="0" w:after="0" w:afterAutospacing="0"/>
              <w:jc w:val="both"/>
              <w:rPr>
                <w:sz w:val="22"/>
                <w:szCs w:val="22"/>
              </w:rPr>
            </w:pPr>
          </w:p>
          <w:p w14:paraId="34943952" w14:textId="77777777" w:rsidR="00D00CAD" w:rsidRPr="00F94D13" w:rsidRDefault="00D00CAD" w:rsidP="00A96C1C">
            <w:pPr>
              <w:rPr>
                <w:lang w:val="lt-LT" w:eastAsia="lt-LT"/>
              </w:rPr>
            </w:pPr>
          </w:p>
          <w:p w14:paraId="3567DB67" w14:textId="77777777" w:rsidR="00D00CAD" w:rsidRDefault="00D00CAD" w:rsidP="00A96C1C">
            <w:pPr>
              <w:rPr>
                <w:rFonts w:ascii="Times New Roman" w:hAnsi="Times New Roman"/>
                <w:sz w:val="22"/>
                <w:szCs w:val="22"/>
                <w:lang w:val="lt-LT" w:eastAsia="lt-LT"/>
              </w:rPr>
            </w:pPr>
          </w:p>
          <w:p w14:paraId="6C58C55F" w14:textId="77777777" w:rsidR="00D00CAD" w:rsidRPr="00F94D13" w:rsidRDefault="00D00CAD" w:rsidP="00A96C1C">
            <w:pPr>
              <w:tabs>
                <w:tab w:val="left" w:pos="1195"/>
              </w:tabs>
              <w:rPr>
                <w:lang w:val="lt-LT" w:eastAsia="lt-LT"/>
              </w:rPr>
            </w:pPr>
            <w:r>
              <w:rPr>
                <w:lang w:val="lt-LT" w:eastAsia="lt-LT"/>
              </w:rPr>
              <w:tab/>
            </w:r>
          </w:p>
        </w:tc>
        <w:tc>
          <w:tcPr>
            <w:tcW w:w="2250" w:type="dxa"/>
          </w:tcPr>
          <w:p w14:paraId="2498CE3E" w14:textId="77777777" w:rsidR="00D00CAD" w:rsidRPr="001727AC" w:rsidRDefault="00D00CAD" w:rsidP="00A96C1C">
            <w:pPr>
              <w:rPr>
                <w:rFonts w:ascii="Times New Roman" w:hAnsi="Times New Roman"/>
                <w:sz w:val="22"/>
                <w:szCs w:val="22"/>
                <w:shd w:val="clear" w:color="auto" w:fill="FFFFFF"/>
              </w:rPr>
            </w:pPr>
            <w:hyperlink r:id="rId5" w:history="1">
              <w:r w:rsidRPr="00C706A7">
                <w:rPr>
                  <w:rStyle w:val="Hyperlink"/>
                  <w:rFonts w:ascii="Times New Roman" w:eastAsiaTheme="majorEastAsia" w:hAnsi="Times New Roman"/>
                  <w:sz w:val="22"/>
                  <w:szCs w:val="22"/>
                  <w:shd w:val="clear" w:color="auto" w:fill="FFFFFF"/>
                </w:rPr>
                <w:t>[3]</w:t>
              </w:r>
            </w:hyperlink>
            <w:r w:rsidRPr="001727AC">
              <w:rPr>
                <w:rFonts w:ascii="Times New Roman" w:hAnsi="Times New Roman"/>
                <w:sz w:val="22"/>
                <w:szCs w:val="22"/>
                <w:shd w:val="clear" w:color="auto" w:fill="FFFFFF"/>
              </w:rPr>
              <w:t xml:space="preserve"> 5 straipsnio 6 da</w:t>
            </w:r>
            <w:r>
              <w:rPr>
                <w:rFonts w:ascii="Times New Roman" w:hAnsi="Times New Roman"/>
                <w:sz w:val="22"/>
                <w:szCs w:val="22"/>
                <w:shd w:val="clear" w:color="auto" w:fill="FFFFFF"/>
              </w:rPr>
              <w:t>l</w:t>
            </w:r>
            <w:r w:rsidRPr="001727AC">
              <w:rPr>
                <w:rFonts w:ascii="Times New Roman" w:hAnsi="Times New Roman"/>
                <w:sz w:val="22"/>
                <w:szCs w:val="22"/>
                <w:shd w:val="clear" w:color="auto" w:fill="FFFFFF"/>
              </w:rPr>
              <w:t xml:space="preserve">is, 24 straipsnis </w:t>
            </w:r>
          </w:p>
          <w:p w14:paraId="152CD666" w14:textId="77777777" w:rsidR="00D00CAD" w:rsidRPr="001727AC" w:rsidRDefault="00D00CAD" w:rsidP="00A96C1C">
            <w:pPr>
              <w:rPr>
                <w:rFonts w:ascii="Times New Roman" w:hAnsi="Times New Roman"/>
                <w:sz w:val="22"/>
                <w:szCs w:val="22"/>
              </w:rPr>
            </w:pPr>
            <w:hyperlink r:id="rId6" w:history="1">
              <w:r w:rsidRPr="005759F8">
                <w:rPr>
                  <w:rStyle w:val="Hyperlink"/>
                  <w:rFonts w:ascii="Times New Roman" w:eastAsiaTheme="majorEastAsia" w:hAnsi="Times New Roman"/>
                  <w:sz w:val="22"/>
                  <w:szCs w:val="22"/>
                  <w:shd w:val="clear" w:color="auto" w:fill="FFFFFF"/>
                </w:rPr>
                <w:t>[</w:t>
              </w:r>
              <w:r>
                <w:rPr>
                  <w:rStyle w:val="Hyperlink"/>
                  <w:rFonts w:ascii="Times New Roman" w:eastAsiaTheme="majorEastAsia" w:hAnsi="Times New Roman"/>
                  <w:sz w:val="22"/>
                  <w:szCs w:val="22"/>
                  <w:shd w:val="clear" w:color="auto" w:fill="FFFFFF"/>
                </w:rPr>
                <w:t>6</w:t>
              </w:r>
              <w:r w:rsidRPr="005759F8">
                <w:rPr>
                  <w:rStyle w:val="Hyperlink"/>
                  <w:rFonts w:ascii="Times New Roman" w:eastAsiaTheme="majorEastAsia" w:hAnsi="Times New Roman"/>
                  <w:sz w:val="22"/>
                  <w:szCs w:val="22"/>
                  <w:shd w:val="clear" w:color="auto" w:fill="FFFFFF"/>
                </w:rPr>
                <w:t>]</w:t>
              </w:r>
            </w:hyperlink>
            <w:r w:rsidRPr="001727AC">
              <w:rPr>
                <w:rFonts w:ascii="Times New Roman" w:hAnsi="Times New Roman"/>
                <w:sz w:val="22"/>
                <w:szCs w:val="22"/>
                <w:shd w:val="clear" w:color="auto" w:fill="FFFFFF"/>
              </w:rPr>
              <w:t xml:space="preserve"> 9 punktas</w:t>
            </w:r>
          </w:p>
        </w:tc>
        <w:tc>
          <w:tcPr>
            <w:tcW w:w="957" w:type="dxa"/>
            <w:shd w:val="clear" w:color="auto" w:fill="FFFFFF"/>
          </w:tcPr>
          <w:p w14:paraId="7429D188" w14:textId="77777777" w:rsidR="00D00CAD" w:rsidRPr="001727AC" w:rsidRDefault="00D00CAD" w:rsidP="00A96C1C">
            <w:pPr>
              <w:widowControl w:val="0"/>
              <w:shd w:val="clear" w:color="auto" w:fill="FFFFFF"/>
              <w:spacing w:line="254" w:lineRule="auto"/>
              <w:rPr>
                <w:rFonts w:ascii="Times New Roman" w:hAnsi="Times New Roman"/>
                <w:kern w:val="2"/>
                <w:sz w:val="22"/>
                <w:szCs w:val="22"/>
                <w:lang w:val="lt-LT" w:eastAsia="en-US"/>
              </w:rPr>
            </w:pPr>
          </w:p>
        </w:tc>
        <w:tc>
          <w:tcPr>
            <w:tcW w:w="900" w:type="dxa"/>
            <w:shd w:val="clear" w:color="auto" w:fill="FFFFFF"/>
          </w:tcPr>
          <w:p w14:paraId="03583D61" w14:textId="77777777" w:rsidR="00D00CAD" w:rsidRPr="001727AC" w:rsidRDefault="00D00CAD" w:rsidP="00A96C1C">
            <w:pPr>
              <w:widowControl w:val="0"/>
              <w:shd w:val="clear" w:color="auto" w:fill="FFFFFF"/>
              <w:spacing w:line="254" w:lineRule="auto"/>
              <w:rPr>
                <w:rFonts w:ascii="Times New Roman" w:hAnsi="Times New Roman"/>
                <w:kern w:val="2"/>
                <w:sz w:val="22"/>
                <w:szCs w:val="22"/>
                <w:lang w:val="lt-LT" w:eastAsia="en-US"/>
              </w:rPr>
            </w:pPr>
          </w:p>
        </w:tc>
        <w:tc>
          <w:tcPr>
            <w:tcW w:w="1226" w:type="dxa"/>
            <w:shd w:val="clear" w:color="auto" w:fill="FFFFFF"/>
          </w:tcPr>
          <w:p w14:paraId="6B376629" w14:textId="77777777" w:rsidR="00D00CAD" w:rsidRPr="001727AC" w:rsidRDefault="00D00CAD" w:rsidP="00A96C1C">
            <w:pPr>
              <w:widowControl w:val="0"/>
              <w:shd w:val="clear" w:color="auto" w:fill="FFFFFF"/>
              <w:spacing w:line="254" w:lineRule="auto"/>
              <w:rPr>
                <w:rFonts w:ascii="Times New Roman" w:hAnsi="Times New Roman"/>
                <w:kern w:val="2"/>
                <w:sz w:val="22"/>
                <w:szCs w:val="22"/>
                <w:lang w:val="lt-LT" w:eastAsia="en-US"/>
              </w:rPr>
            </w:pPr>
          </w:p>
        </w:tc>
        <w:tc>
          <w:tcPr>
            <w:tcW w:w="4819" w:type="dxa"/>
            <w:shd w:val="clear" w:color="auto" w:fill="FFFFFF"/>
          </w:tcPr>
          <w:p w14:paraId="47572E60" w14:textId="77777777" w:rsidR="00D00CAD" w:rsidRPr="00B37C29" w:rsidRDefault="00D00CAD" w:rsidP="00A96C1C">
            <w:pPr>
              <w:widowControl w:val="0"/>
              <w:shd w:val="clear" w:color="auto" w:fill="FFFFFF"/>
              <w:spacing w:line="254" w:lineRule="auto"/>
              <w:jc w:val="both"/>
              <w:rPr>
                <w:rFonts w:ascii="Times New Roman" w:hAnsi="Times New Roman"/>
                <w:color w:val="215E99"/>
                <w:sz w:val="22"/>
                <w:szCs w:val="22"/>
                <w:lang w:val="lt-LT"/>
              </w:rPr>
            </w:pPr>
            <w:r w:rsidRPr="00B37C29">
              <w:rPr>
                <w:rFonts w:ascii="Times New Roman" w:hAnsi="Times New Roman"/>
                <w:color w:val="215E99"/>
                <w:sz w:val="22"/>
                <w:szCs w:val="22"/>
                <w:lang w:val="lt-LT"/>
              </w:rPr>
              <w:t>[</w:t>
            </w:r>
            <w:r w:rsidRPr="00B37C29">
              <w:rPr>
                <w:rFonts w:ascii="Times New Roman" w:hAnsi="Times New Roman"/>
                <w:color w:val="215E99"/>
                <w:sz w:val="22"/>
                <w:szCs w:val="22"/>
                <w:shd w:val="clear" w:color="auto" w:fill="FFFFFF"/>
                <w:lang w:val="lt-LT"/>
              </w:rPr>
              <w:t xml:space="preserve">Pašarų verslo operatoriai gali įsigyti ir naudoti pašarus iš tų ūkio subjektų, kurie registruoti ir (arba) patvirtinti pagal </w:t>
            </w:r>
            <w:r w:rsidRPr="00B37C29">
              <w:rPr>
                <w:rFonts w:ascii="Times New Roman" w:hAnsi="Times New Roman"/>
                <w:color w:val="215E99"/>
                <w:sz w:val="22"/>
                <w:szCs w:val="22"/>
                <w:lang w:val="lt-LT" w:eastAsia="lt-LT"/>
              </w:rPr>
              <w:t xml:space="preserve"> Reglamento (EB) Nr. 183/2005, </w:t>
            </w:r>
            <w:r w:rsidRPr="00B37C29">
              <w:rPr>
                <w:rFonts w:ascii="Times New Roman" w:hAnsi="Times New Roman"/>
                <w:color w:val="215E99"/>
                <w:sz w:val="22"/>
                <w:szCs w:val="22"/>
                <w:shd w:val="clear" w:color="auto" w:fill="FFFFFF"/>
                <w:lang w:val="lt-LT"/>
              </w:rPr>
              <w:t xml:space="preserve">reikalavimus. </w:t>
            </w:r>
            <w:r w:rsidRPr="00B37C29">
              <w:rPr>
                <w:rFonts w:ascii="Times New Roman" w:hAnsi="Times New Roman"/>
                <w:color w:val="215E99"/>
                <w:sz w:val="22"/>
                <w:szCs w:val="22"/>
                <w:lang w:val="lt-LT" w:eastAsia="lt-LT"/>
              </w:rPr>
              <w:t>Kai pašarų priedai, premiksai ar kombinuotieji pašarai importuojami iš trečiųjų šalių įmonių, turi būti ES atstovas, užtikrinantis, kad higienos standartai būtų lygiaverčiai taikomiems ES.</w:t>
            </w:r>
          </w:p>
          <w:p w14:paraId="769AFFE6" w14:textId="77777777" w:rsidR="00D00CAD" w:rsidRPr="00034A68" w:rsidRDefault="00D00CAD" w:rsidP="00A96C1C">
            <w:pPr>
              <w:widowControl w:val="0"/>
              <w:shd w:val="clear" w:color="auto" w:fill="FFFFFF"/>
              <w:spacing w:line="254" w:lineRule="auto"/>
              <w:jc w:val="both"/>
              <w:rPr>
                <w:rFonts w:ascii="Times New Roman" w:hAnsi="Times New Roman"/>
                <w:color w:val="215E99"/>
                <w:sz w:val="22"/>
                <w:szCs w:val="22"/>
                <w:shd w:val="clear" w:color="auto" w:fill="FFFFFF"/>
                <w:lang w:val="lt-LT"/>
              </w:rPr>
            </w:pPr>
            <w:hyperlink r:id="rId7" w:history="1">
              <w:r w:rsidRPr="00034A68">
                <w:rPr>
                  <w:rStyle w:val="Hyperlink"/>
                  <w:rFonts w:ascii="Times New Roman" w:eastAsiaTheme="majorEastAsia" w:hAnsi="Times New Roman"/>
                  <w:color w:val="215E99"/>
                  <w:sz w:val="22"/>
                  <w:szCs w:val="22"/>
                  <w:shd w:val="clear" w:color="auto" w:fill="FFFFFF"/>
                  <w:lang w:val="lt-LT"/>
                </w:rPr>
                <w:t>Europos Sąjungos šalyse narėse registruoti ir patvirtinti pašarų ūkio subjektai</w:t>
              </w:r>
            </w:hyperlink>
            <w:r w:rsidRPr="00034A68">
              <w:rPr>
                <w:rFonts w:ascii="Times New Roman" w:hAnsi="Times New Roman"/>
                <w:color w:val="215E99"/>
                <w:sz w:val="22"/>
                <w:szCs w:val="22"/>
                <w:shd w:val="clear" w:color="auto" w:fill="FFFFFF"/>
                <w:lang w:val="lt-LT"/>
              </w:rPr>
              <w:t>.</w:t>
            </w:r>
          </w:p>
          <w:p w14:paraId="33581164" w14:textId="77777777" w:rsidR="00D00CAD" w:rsidRPr="00034A68" w:rsidRDefault="00D00CAD" w:rsidP="00A96C1C">
            <w:pPr>
              <w:widowControl w:val="0"/>
              <w:shd w:val="clear" w:color="auto" w:fill="FFFFFF"/>
              <w:spacing w:line="254" w:lineRule="auto"/>
              <w:jc w:val="both"/>
              <w:rPr>
                <w:rFonts w:ascii="Times New Roman" w:hAnsi="Times New Roman"/>
                <w:sz w:val="24"/>
                <w:szCs w:val="24"/>
                <w:shd w:val="clear" w:color="auto" w:fill="FFFFFF"/>
                <w:lang w:val="lt-LT"/>
              </w:rPr>
            </w:pPr>
            <w:hyperlink r:id="rId8" w:anchor="/paieska" w:history="1">
              <w:r w:rsidRPr="00034A68">
                <w:rPr>
                  <w:rStyle w:val="Hyperlink"/>
                  <w:rFonts w:ascii="Times New Roman" w:eastAsiaTheme="majorEastAsia" w:hAnsi="Times New Roman"/>
                  <w:color w:val="215E99"/>
                  <w:sz w:val="22"/>
                  <w:szCs w:val="22"/>
                  <w:shd w:val="clear" w:color="auto" w:fill="FFFFFF"/>
                  <w:lang w:val="lt-LT"/>
                </w:rPr>
                <w:t>Lietuvos Respublikoje registruoti ir patvirtinti pašarų ūkio subjektai</w:t>
              </w:r>
            </w:hyperlink>
            <w:r w:rsidRPr="00034A68">
              <w:rPr>
                <w:rFonts w:ascii="Times New Roman" w:hAnsi="Times New Roman"/>
                <w:color w:val="215E99"/>
                <w:sz w:val="22"/>
                <w:szCs w:val="22"/>
                <w:shd w:val="clear" w:color="auto" w:fill="FFFFFF"/>
                <w:lang w:val="lt-LT"/>
              </w:rPr>
              <w:t>.</w:t>
            </w:r>
            <w:r w:rsidRPr="00034A68">
              <w:rPr>
                <w:rFonts w:ascii="Times New Roman" w:hAnsi="Times New Roman"/>
                <w:color w:val="215E99"/>
                <w:sz w:val="22"/>
                <w:szCs w:val="22"/>
                <w:lang w:val="lt-LT"/>
              </w:rPr>
              <w:t>]</w:t>
            </w:r>
          </w:p>
        </w:tc>
      </w:tr>
      <w:tr w:rsidR="00D00CAD" w:rsidRPr="00FD743A" w14:paraId="11FCFBD4" w14:textId="77777777" w:rsidTr="00A96C1C">
        <w:trPr>
          <w:cantSplit/>
          <w:trHeight w:val="22"/>
        </w:trPr>
        <w:tc>
          <w:tcPr>
            <w:tcW w:w="14782" w:type="dxa"/>
            <w:gridSpan w:val="7"/>
            <w:tcBorders>
              <w:top w:val="single" w:sz="4" w:space="0" w:color="auto"/>
              <w:left w:val="single" w:sz="4" w:space="0" w:color="auto"/>
              <w:bottom w:val="single" w:sz="4" w:space="0" w:color="auto"/>
              <w:right w:val="single" w:sz="4" w:space="0" w:color="auto"/>
            </w:tcBorders>
          </w:tcPr>
          <w:p w14:paraId="1A24D49B" w14:textId="77777777" w:rsidR="00D00CAD" w:rsidRPr="001727AC" w:rsidRDefault="00D00CAD" w:rsidP="00A96C1C">
            <w:pPr>
              <w:widowControl w:val="0"/>
              <w:shd w:val="clear" w:color="auto" w:fill="FFFFFF"/>
              <w:spacing w:line="254" w:lineRule="auto"/>
              <w:jc w:val="both"/>
              <w:rPr>
                <w:rFonts w:ascii="Times New Roman" w:hAnsi="Times New Roman"/>
                <w:color w:val="215E99"/>
                <w:kern w:val="2"/>
                <w:sz w:val="22"/>
                <w:szCs w:val="22"/>
                <w:lang w:val="lt-LT" w:eastAsia="en-US"/>
              </w:rPr>
            </w:pPr>
            <w:r w:rsidRPr="00B64DAA">
              <w:rPr>
                <w:rFonts w:ascii="Times New Roman" w:hAnsi="Times New Roman"/>
                <w:b/>
                <w:bCs/>
                <w:sz w:val="22"/>
                <w:szCs w:val="22"/>
                <w:lang w:val="pt-BR"/>
              </w:rPr>
              <w:t>Reikalavimai pašarinių žaliavų, kombinuotųjų pašarų tiekimui</w:t>
            </w:r>
          </w:p>
        </w:tc>
      </w:tr>
      <w:tr w:rsidR="00D00CAD" w:rsidRPr="00791728" w14:paraId="17484EBF" w14:textId="77777777" w:rsidTr="00A96C1C">
        <w:trPr>
          <w:cantSplit/>
          <w:trHeight w:val="22"/>
        </w:trPr>
        <w:tc>
          <w:tcPr>
            <w:tcW w:w="580" w:type="dxa"/>
          </w:tcPr>
          <w:p w14:paraId="3155AC5D" w14:textId="77777777" w:rsidR="00D00CAD" w:rsidRPr="00B64DAA" w:rsidRDefault="00D00CAD" w:rsidP="00D00CAD">
            <w:pPr>
              <w:widowControl w:val="0"/>
              <w:numPr>
                <w:ilvl w:val="0"/>
                <w:numId w:val="2"/>
              </w:numPr>
              <w:shd w:val="clear" w:color="auto" w:fill="FFFFFF"/>
              <w:spacing w:line="254" w:lineRule="auto"/>
              <w:contextualSpacing/>
              <w:jc w:val="center"/>
              <w:rPr>
                <w:rFonts w:ascii="Times New Roman" w:hAnsi="Times New Roman"/>
                <w:kern w:val="2"/>
                <w:sz w:val="22"/>
                <w:szCs w:val="22"/>
                <w:lang w:val="pt-BR"/>
              </w:rPr>
            </w:pPr>
          </w:p>
        </w:tc>
        <w:tc>
          <w:tcPr>
            <w:tcW w:w="4050" w:type="dxa"/>
          </w:tcPr>
          <w:p w14:paraId="3EC2360A" w14:textId="77777777" w:rsidR="00D00CAD" w:rsidRPr="001727AC" w:rsidRDefault="00D00CAD" w:rsidP="00A96C1C">
            <w:pPr>
              <w:pStyle w:val="NormalWeb"/>
              <w:spacing w:before="0" w:beforeAutospacing="0" w:after="0" w:afterAutospacing="0"/>
              <w:jc w:val="both"/>
              <w:rPr>
                <w:b/>
                <w:bCs/>
                <w:sz w:val="22"/>
                <w:szCs w:val="22"/>
              </w:rPr>
            </w:pPr>
            <w:r w:rsidRPr="001727AC">
              <w:rPr>
                <w:sz w:val="22"/>
                <w:szCs w:val="22"/>
              </w:rPr>
              <w:t>Ar tiekiami pašarai yra tinkami vartoti, autentiški, atitinkantys tikslą ir tokios kokybės, kad juos galima būtų parduoti?</w:t>
            </w:r>
          </w:p>
        </w:tc>
        <w:tc>
          <w:tcPr>
            <w:tcW w:w="2250" w:type="dxa"/>
          </w:tcPr>
          <w:p w14:paraId="3B9FF7B2" w14:textId="77777777" w:rsidR="00D00CAD" w:rsidRPr="00034A68" w:rsidRDefault="00D00CAD" w:rsidP="00A96C1C">
            <w:pPr>
              <w:rPr>
                <w:rFonts w:ascii="Times New Roman" w:hAnsi="Times New Roman"/>
                <w:color w:val="0D0D0D"/>
                <w:sz w:val="22"/>
                <w:szCs w:val="22"/>
                <w:shd w:val="clear" w:color="auto" w:fill="FFFFFF"/>
                <w:lang w:val="pl-PL"/>
              </w:rPr>
            </w:pPr>
            <w:hyperlink r:id="rId9" w:history="1">
              <w:r w:rsidRPr="005759F8">
                <w:rPr>
                  <w:rStyle w:val="Hyperlink"/>
                  <w:rFonts w:ascii="Times New Roman" w:eastAsiaTheme="majorEastAsia" w:hAnsi="Times New Roman"/>
                  <w:sz w:val="22"/>
                  <w:szCs w:val="22"/>
                  <w:shd w:val="clear" w:color="auto" w:fill="FFFFFF"/>
                  <w:lang w:val="pl-PL"/>
                </w:rPr>
                <w:t>[4]</w:t>
              </w:r>
            </w:hyperlink>
            <w:r w:rsidRPr="00034A68">
              <w:rPr>
                <w:rFonts w:ascii="Times New Roman" w:hAnsi="Times New Roman"/>
                <w:color w:val="0D0D0D"/>
                <w:sz w:val="22"/>
                <w:szCs w:val="22"/>
                <w:shd w:val="clear" w:color="auto" w:fill="FFFFFF"/>
                <w:lang w:val="pl-PL"/>
              </w:rPr>
              <w:t xml:space="preserve"> 4 straipsnio 2 dalies a punktas </w:t>
            </w:r>
          </w:p>
          <w:p w14:paraId="02EE4E3F" w14:textId="77777777" w:rsidR="00D00CAD" w:rsidRPr="00034A68" w:rsidRDefault="00D00CAD" w:rsidP="00A96C1C">
            <w:pPr>
              <w:rPr>
                <w:rFonts w:ascii="Times New Roman" w:hAnsi="Times New Roman"/>
                <w:sz w:val="22"/>
                <w:szCs w:val="22"/>
                <w:lang w:val="pl-PL"/>
              </w:rPr>
            </w:pPr>
            <w:hyperlink r:id="rId10" w:history="1">
              <w:r w:rsidRPr="005759F8">
                <w:rPr>
                  <w:rStyle w:val="Hyperlink"/>
                  <w:rFonts w:ascii="Times New Roman" w:eastAsiaTheme="majorEastAsia" w:hAnsi="Times New Roman"/>
                  <w:sz w:val="22"/>
                  <w:szCs w:val="22"/>
                  <w:lang w:val="pl-PL" w:eastAsia="lt-LT"/>
                </w:rPr>
                <w:t>[5]</w:t>
              </w:r>
            </w:hyperlink>
            <w:r w:rsidRPr="005759F8">
              <w:rPr>
                <w:rFonts w:ascii="Times New Roman" w:hAnsi="Times New Roman"/>
                <w:sz w:val="22"/>
                <w:szCs w:val="22"/>
                <w:lang w:val="pl-PL" w:eastAsia="lt-LT"/>
              </w:rPr>
              <w:t xml:space="preserve"> </w:t>
            </w:r>
            <w:r w:rsidRPr="00034A68">
              <w:rPr>
                <w:rFonts w:ascii="Times New Roman" w:hAnsi="Times New Roman"/>
                <w:sz w:val="22"/>
                <w:szCs w:val="22"/>
                <w:lang w:val="pl-PL" w:eastAsia="lt-LT"/>
              </w:rPr>
              <w:t>7 straipsnio 1 dalis</w:t>
            </w:r>
          </w:p>
        </w:tc>
        <w:tc>
          <w:tcPr>
            <w:tcW w:w="957" w:type="dxa"/>
            <w:shd w:val="clear" w:color="auto" w:fill="FFFFFF"/>
          </w:tcPr>
          <w:p w14:paraId="0B3C6D8E" w14:textId="77777777" w:rsidR="00D00CAD" w:rsidRPr="001727AC" w:rsidRDefault="00D00CAD" w:rsidP="00A96C1C">
            <w:pPr>
              <w:widowControl w:val="0"/>
              <w:shd w:val="clear" w:color="auto" w:fill="FFFFFF"/>
              <w:spacing w:line="254" w:lineRule="auto"/>
              <w:rPr>
                <w:rFonts w:ascii="Times New Roman" w:hAnsi="Times New Roman"/>
                <w:kern w:val="2"/>
                <w:sz w:val="22"/>
                <w:szCs w:val="22"/>
                <w:lang w:val="lt-LT" w:eastAsia="en-US"/>
              </w:rPr>
            </w:pPr>
          </w:p>
        </w:tc>
        <w:tc>
          <w:tcPr>
            <w:tcW w:w="900" w:type="dxa"/>
            <w:shd w:val="clear" w:color="auto" w:fill="FFFFFF"/>
          </w:tcPr>
          <w:p w14:paraId="28438993" w14:textId="77777777" w:rsidR="00D00CAD" w:rsidRPr="001727AC" w:rsidRDefault="00D00CAD" w:rsidP="00A96C1C">
            <w:pPr>
              <w:widowControl w:val="0"/>
              <w:shd w:val="clear" w:color="auto" w:fill="FFFFFF"/>
              <w:spacing w:line="254" w:lineRule="auto"/>
              <w:rPr>
                <w:rFonts w:ascii="Times New Roman" w:hAnsi="Times New Roman"/>
                <w:kern w:val="2"/>
                <w:sz w:val="22"/>
                <w:szCs w:val="22"/>
                <w:lang w:val="lt-LT" w:eastAsia="en-US"/>
              </w:rPr>
            </w:pPr>
          </w:p>
        </w:tc>
        <w:tc>
          <w:tcPr>
            <w:tcW w:w="1226" w:type="dxa"/>
            <w:shd w:val="clear" w:color="auto" w:fill="FFFFFF"/>
          </w:tcPr>
          <w:p w14:paraId="4201A495" w14:textId="77777777" w:rsidR="00D00CAD" w:rsidRPr="001727AC" w:rsidRDefault="00D00CAD" w:rsidP="00A96C1C">
            <w:pPr>
              <w:widowControl w:val="0"/>
              <w:shd w:val="clear" w:color="auto" w:fill="FFFFFF"/>
              <w:spacing w:line="254" w:lineRule="auto"/>
              <w:rPr>
                <w:rFonts w:ascii="Times New Roman" w:hAnsi="Times New Roman"/>
                <w:kern w:val="2"/>
                <w:sz w:val="22"/>
                <w:szCs w:val="22"/>
                <w:lang w:val="lt-LT" w:eastAsia="en-US"/>
              </w:rPr>
            </w:pPr>
          </w:p>
        </w:tc>
        <w:tc>
          <w:tcPr>
            <w:tcW w:w="4819" w:type="dxa"/>
            <w:shd w:val="clear" w:color="auto" w:fill="FFFFFF"/>
          </w:tcPr>
          <w:p w14:paraId="5413D111" w14:textId="77777777" w:rsidR="00D00CAD" w:rsidRDefault="00D00CAD" w:rsidP="00A96C1C">
            <w:pPr>
              <w:widowControl w:val="0"/>
              <w:shd w:val="clear" w:color="auto" w:fill="FFFFFF"/>
              <w:spacing w:line="254" w:lineRule="auto"/>
              <w:jc w:val="both"/>
              <w:rPr>
                <w:rFonts w:ascii="Times New Roman" w:hAnsi="Times New Roman"/>
                <w:color w:val="215E99"/>
                <w:kern w:val="2"/>
                <w:sz w:val="22"/>
                <w:szCs w:val="22"/>
                <w:lang w:val="lt-LT" w:eastAsia="en-US"/>
              </w:rPr>
            </w:pPr>
            <w:r w:rsidRPr="00B37C29">
              <w:rPr>
                <w:rFonts w:ascii="Times New Roman" w:hAnsi="Times New Roman"/>
                <w:color w:val="215E99"/>
                <w:sz w:val="22"/>
                <w:szCs w:val="22"/>
                <w:lang w:val="lt-LT"/>
              </w:rPr>
              <w:t>[</w:t>
            </w:r>
            <w:r w:rsidRPr="00B37C29">
              <w:rPr>
                <w:rFonts w:ascii="Times New Roman" w:hAnsi="Times New Roman"/>
                <w:color w:val="215E99"/>
                <w:sz w:val="22"/>
                <w:szCs w:val="22"/>
                <w:lang w:val="lt-LT" w:eastAsia="lt-LT"/>
              </w:rPr>
              <w:t>Pašarai turi atitikti ženklinime nurodytą rūšį, tikslą turi būti būdingos spalvos, konsistencijos, kvapo, juose neturi būti pelėjimo ar gedimo ženklų, matomų priemaišų ir kt.</w:t>
            </w:r>
            <w:r w:rsidRPr="00B37C29">
              <w:rPr>
                <w:rFonts w:ascii="Times New Roman" w:hAnsi="Times New Roman"/>
                <w:color w:val="215E99"/>
                <w:sz w:val="22"/>
                <w:szCs w:val="22"/>
                <w:lang w:val="lt-LT"/>
              </w:rPr>
              <w:t>]</w:t>
            </w:r>
          </w:p>
        </w:tc>
      </w:tr>
      <w:tr w:rsidR="00D00CAD" w:rsidRPr="001727AC" w14:paraId="18DDD39B" w14:textId="77777777" w:rsidTr="00A96C1C">
        <w:trPr>
          <w:cantSplit/>
          <w:trHeight w:val="22"/>
        </w:trPr>
        <w:tc>
          <w:tcPr>
            <w:tcW w:w="580" w:type="dxa"/>
          </w:tcPr>
          <w:p w14:paraId="4C01B97F" w14:textId="77777777" w:rsidR="00D00CAD" w:rsidRPr="00B37C29" w:rsidRDefault="00D00CAD" w:rsidP="00D00CAD">
            <w:pPr>
              <w:widowControl w:val="0"/>
              <w:numPr>
                <w:ilvl w:val="0"/>
                <w:numId w:val="2"/>
              </w:numPr>
              <w:shd w:val="clear" w:color="auto" w:fill="FFFFFF"/>
              <w:spacing w:line="254" w:lineRule="auto"/>
              <w:contextualSpacing/>
              <w:jc w:val="center"/>
              <w:rPr>
                <w:rFonts w:ascii="Times New Roman" w:hAnsi="Times New Roman"/>
                <w:kern w:val="2"/>
                <w:sz w:val="22"/>
                <w:szCs w:val="22"/>
                <w:lang w:val="lt-LT"/>
              </w:rPr>
            </w:pPr>
          </w:p>
        </w:tc>
        <w:tc>
          <w:tcPr>
            <w:tcW w:w="4050" w:type="dxa"/>
          </w:tcPr>
          <w:p w14:paraId="79361B3E" w14:textId="77777777" w:rsidR="00D00CAD" w:rsidRPr="001727AC" w:rsidRDefault="00D00CAD" w:rsidP="00A96C1C">
            <w:pPr>
              <w:pStyle w:val="NormalWeb"/>
              <w:spacing w:before="0" w:beforeAutospacing="0" w:after="0" w:afterAutospacing="0"/>
              <w:jc w:val="both"/>
              <w:rPr>
                <w:b/>
                <w:bCs/>
                <w:sz w:val="22"/>
                <w:szCs w:val="22"/>
              </w:rPr>
            </w:pPr>
            <w:r w:rsidRPr="001727AC">
              <w:rPr>
                <w:color w:val="000000"/>
                <w:sz w:val="22"/>
                <w:szCs w:val="22"/>
                <w:shd w:val="clear" w:color="auto" w:fill="FFFFFF"/>
              </w:rPr>
              <w:t>Ar pašarinės žaliavos ir kombinuotieji pašarai tiekiami rinkai sandariai uždarytose pakuotėse arba talpyklose,</w:t>
            </w:r>
            <w:r w:rsidRPr="001727AC">
              <w:rPr>
                <w:sz w:val="22"/>
                <w:szCs w:val="22"/>
              </w:rPr>
              <w:t xml:space="preserve"> </w:t>
            </w:r>
            <w:r w:rsidRPr="001727AC">
              <w:rPr>
                <w:color w:val="000000"/>
                <w:sz w:val="22"/>
                <w:szCs w:val="22"/>
                <w:shd w:val="clear" w:color="auto" w:fill="FFFFFF"/>
              </w:rPr>
              <w:t>išskyrus numatytas išimtis?</w:t>
            </w:r>
          </w:p>
        </w:tc>
        <w:tc>
          <w:tcPr>
            <w:tcW w:w="2250" w:type="dxa"/>
          </w:tcPr>
          <w:p w14:paraId="2BC01F1F" w14:textId="77777777" w:rsidR="00D00CAD" w:rsidRPr="00B37C29" w:rsidRDefault="00D00CAD" w:rsidP="00A96C1C">
            <w:pPr>
              <w:rPr>
                <w:rFonts w:ascii="Times New Roman" w:hAnsi="Times New Roman"/>
                <w:sz w:val="22"/>
                <w:szCs w:val="22"/>
                <w:lang w:val="en-US"/>
              </w:rPr>
            </w:pPr>
            <w:hyperlink r:id="rId11" w:history="1">
              <w:r w:rsidRPr="005759F8">
                <w:rPr>
                  <w:rStyle w:val="Hyperlink"/>
                  <w:rFonts w:ascii="Times New Roman" w:eastAsiaTheme="majorEastAsia" w:hAnsi="Times New Roman"/>
                  <w:sz w:val="22"/>
                  <w:szCs w:val="22"/>
                  <w:shd w:val="clear" w:color="auto" w:fill="FFFFFF"/>
                  <w:lang w:val="en-US"/>
                </w:rPr>
                <w:t>[4]</w:t>
              </w:r>
            </w:hyperlink>
            <w:r w:rsidRPr="00B37C29">
              <w:rPr>
                <w:rFonts w:ascii="Times New Roman" w:hAnsi="Times New Roman"/>
                <w:color w:val="0D0D0D"/>
                <w:sz w:val="22"/>
                <w:szCs w:val="22"/>
                <w:shd w:val="clear" w:color="auto" w:fill="FFFFFF"/>
                <w:lang w:val="en-US"/>
              </w:rPr>
              <w:t xml:space="preserve"> 4 </w:t>
            </w:r>
            <w:proofErr w:type="spellStart"/>
            <w:r w:rsidRPr="00B37C29">
              <w:rPr>
                <w:rFonts w:ascii="Times New Roman" w:hAnsi="Times New Roman"/>
                <w:color w:val="0D0D0D"/>
                <w:sz w:val="22"/>
                <w:szCs w:val="22"/>
                <w:shd w:val="clear" w:color="auto" w:fill="FFFFFF"/>
                <w:lang w:val="en-US"/>
              </w:rPr>
              <w:t>straipsnio</w:t>
            </w:r>
            <w:proofErr w:type="spellEnd"/>
            <w:r w:rsidRPr="00B37C29">
              <w:rPr>
                <w:rFonts w:ascii="Times New Roman" w:hAnsi="Times New Roman"/>
                <w:color w:val="0D0D0D"/>
                <w:sz w:val="22"/>
                <w:szCs w:val="22"/>
                <w:shd w:val="clear" w:color="auto" w:fill="FFFFFF"/>
                <w:lang w:val="en-US"/>
              </w:rPr>
              <w:t xml:space="preserve"> 2 </w:t>
            </w:r>
            <w:proofErr w:type="spellStart"/>
            <w:r w:rsidRPr="00B37C29">
              <w:rPr>
                <w:rFonts w:ascii="Times New Roman" w:hAnsi="Times New Roman"/>
                <w:color w:val="0D0D0D"/>
                <w:sz w:val="22"/>
                <w:szCs w:val="22"/>
                <w:shd w:val="clear" w:color="auto" w:fill="FFFFFF"/>
                <w:lang w:val="en-US"/>
              </w:rPr>
              <w:t>dalies</w:t>
            </w:r>
            <w:proofErr w:type="spellEnd"/>
            <w:r w:rsidRPr="00B37C29">
              <w:rPr>
                <w:rFonts w:ascii="Times New Roman" w:hAnsi="Times New Roman"/>
                <w:color w:val="0D0D0D"/>
                <w:sz w:val="22"/>
                <w:szCs w:val="22"/>
                <w:shd w:val="clear" w:color="auto" w:fill="FFFFFF"/>
                <w:lang w:val="en-US"/>
              </w:rPr>
              <w:t xml:space="preserve"> b </w:t>
            </w:r>
            <w:proofErr w:type="spellStart"/>
            <w:r w:rsidRPr="00B37C29">
              <w:rPr>
                <w:rFonts w:ascii="Times New Roman" w:hAnsi="Times New Roman"/>
                <w:color w:val="0D0D0D"/>
                <w:sz w:val="22"/>
                <w:szCs w:val="22"/>
                <w:shd w:val="clear" w:color="auto" w:fill="FFFFFF"/>
                <w:lang w:val="en-US"/>
              </w:rPr>
              <w:t>punktas</w:t>
            </w:r>
            <w:proofErr w:type="spellEnd"/>
            <w:r w:rsidRPr="00B37C29">
              <w:rPr>
                <w:rFonts w:ascii="Times New Roman" w:hAnsi="Times New Roman"/>
                <w:color w:val="0D0D0D"/>
                <w:sz w:val="22"/>
                <w:szCs w:val="22"/>
                <w:shd w:val="clear" w:color="auto" w:fill="FFFFFF"/>
                <w:lang w:val="en-US"/>
              </w:rPr>
              <w:t xml:space="preserve">, 23 </w:t>
            </w:r>
            <w:proofErr w:type="spellStart"/>
            <w:r w:rsidRPr="00B37C29">
              <w:rPr>
                <w:rFonts w:ascii="Times New Roman" w:hAnsi="Times New Roman"/>
                <w:color w:val="0D0D0D"/>
                <w:sz w:val="22"/>
                <w:szCs w:val="22"/>
                <w:shd w:val="clear" w:color="auto" w:fill="FFFFFF"/>
                <w:lang w:val="en-US"/>
              </w:rPr>
              <w:t>straipsnio</w:t>
            </w:r>
            <w:proofErr w:type="spellEnd"/>
            <w:r w:rsidRPr="00B37C29">
              <w:rPr>
                <w:rFonts w:ascii="Times New Roman" w:hAnsi="Times New Roman"/>
                <w:color w:val="0D0D0D"/>
                <w:sz w:val="22"/>
                <w:szCs w:val="22"/>
                <w:shd w:val="clear" w:color="auto" w:fill="FFFFFF"/>
                <w:lang w:val="en-US"/>
              </w:rPr>
              <w:t xml:space="preserve"> 1, 2 </w:t>
            </w:r>
            <w:proofErr w:type="spellStart"/>
            <w:r w:rsidRPr="00B37C29">
              <w:rPr>
                <w:rFonts w:ascii="Times New Roman" w:hAnsi="Times New Roman"/>
                <w:color w:val="0D0D0D"/>
                <w:sz w:val="22"/>
                <w:szCs w:val="22"/>
                <w:shd w:val="clear" w:color="auto" w:fill="FFFFFF"/>
                <w:lang w:val="en-US"/>
              </w:rPr>
              <w:t>dalys</w:t>
            </w:r>
            <w:proofErr w:type="spellEnd"/>
            <w:r w:rsidRPr="00B37C29">
              <w:rPr>
                <w:rFonts w:ascii="Times New Roman" w:hAnsi="Times New Roman"/>
                <w:color w:val="0D0D0D"/>
                <w:sz w:val="22"/>
                <w:szCs w:val="22"/>
                <w:shd w:val="clear" w:color="auto" w:fill="FFFFFF"/>
                <w:lang w:val="en-US"/>
              </w:rPr>
              <w:t xml:space="preserve"> </w:t>
            </w:r>
          </w:p>
        </w:tc>
        <w:tc>
          <w:tcPr>
            <w:tcW w:w="957" w:type="dxa"/>
            <w:shd w:val="clear" w:color="auto" w:fill="FFFFFF"/>
          </w:tcPr>
          <w:p w14:paraId="0476BD02" w14:textId="77777777" w:rsidR="00D00CAD" w:rsidRPr="001727AC" w:rsidRDefault="00D00CAD" w:rsidP="00A96C1C">
            <w:pPr>
              <w:widowControl w:val="0"/>
              <w:shd w:val="clear" w:color="auto" w:fill="FFFFFF"/>
              <w:spacing w:line="254" w:lineRule="auto"/>
              <w:rPr>
                <w:rFonts w:ascii="Times New Roman" w:hAnsi="Times New Roman"/>
                <w:kern w:val="2"/>
                <w:sz w:val="22"/>
                <w:szCs w:val="22"/>
                <w:lang w:val="lt-LT" w:eastAsia="en-US"/>
              </w:rPr>
            </w:pPr>
          </w:p>
        </w:tc>
        <w:tc>
          <w:tcPr>
            <w:tcW w:w="900" w:type="dxa"/>
            <w:shd w:val="clear" w:color="auto" w:fill="FFFFFF"/>
          </w:tcPr>
          <w:p w14:paraId="5A3DB9E9" w14:textId="77777777" w:rsidR="00D00CAD" w:rsidRPr="001727AC" w:rsidRDefault="00D00CAD" w:rsidP="00A96C1C">
            <w:pPr>
              <w:widowControl w:val="0"/>
              <w:shd w:val="clear" w:color="auto" w:fill="FFFFFF"/>
              <w:spacing w:line="254" w:lineRule="auto"/>
              <w:rPr>
                <w:rFonts w:ascii="Times New Roman" w:hAnsi="Times New Roman"/>
                <w:kern w:val="2"/>
                <w:sz w:val="22"/>
                <w:szCs w:val="22"/>
                <w:lang w:val="lt-LT" w:eastAsia="en-US"/>
              </w:rPr>
            </w:pPr>
          </w:p>
        </w:tc>
        <w:tc>
          <w:tcPr>
            <w:tcW w:w="1226" w:type="dxa"/>
            <w:shd w:val="clear" w:color="auto" w:fill="FFFFFF"/>
          </w:tcPr>
          <w:p w14:paraId="0D1204BA" w14:textId="77777777" w:rsidR="00D00CAD" w:rsidRPr="001727AC" w:rsidRDefault="00D00CAD" w:rsidP="00A96C1C">
            <w:pPr>
              <w:widowControl w:val="0"/>
              <w:shd w:val="clear" w:color="auto" w:fill="FFFFFF"/>
              <w:spacing w:line="254" w:lineRule="auto"/>
              <w:rPr>
                <w:rFonts w:ascii="Times New Roman" w:hAnsi="Times New Roman"/>
                <w:kern w:val="2"/>
                <w:sz w:val="22"/>
                <w:szCs w:val="22"/>
                <w:lang w:val="lt-LT" w:eastAsia="en-US"/>
              </w:rPr>
            </w:pPr>
          </w:p>
        </w:tc>
        <w:tc>
          <w:tcPr>
            <w:tcW w:w="4819" w:type="dxa"/>
            <w:shd w:val="clear" w:color="auto" w:fill="FFFFFF"/>
          </w:tcPr>
          <w:p w14:paraId="074C0853" w14:textId="77777777" w:rsidR="00D00CAD" w:rsidRPr="00B37C29" w:rsidRDefault="00D00CAD" w:rsidP="00A96C1C">
            <w:pPr>
              <w:jc w:val="both"/>
              <w:outlineLvl w:val="2"/>
              <w:rPr>
                <w:rFonts w:ascii="Times New Roman" w:hAnsi="Times New Roman"/>
                <w:color w:val="215E99"/>
                <w:sz w:val="22"/>
                <w:szCs w:val="22"/>
                <w:lang w:val="lt-LT" w:eastAsia="lt-LT"/>
              </w:rPr>
            </w:pPr>
            <w:r w:rsidRPr="00B37C29">
              <w:rPr>
                <w:rFonts w:ascii="Times New Roman" w:hAnsi="Times New Roman"/>
                <w:color w:val="215E99"/>
                <w:sz w:val="22"/>
                <w:szCs w:val="22"/>
                <w:lang w:val="lt-LT"/>
              </w:rPr>
              <w:t>[</w:t>
            </w:r>
            <w:r w:rsidRPr="00B37C29">
              <w:rPr>
                <w:rFonts w:ascii="Times New Roman" w:hAnsi="Times New Roman"/>
                <w:color w:val="215E99"/>
                <w:sz w:val="22"/>
                <w:szCs w:val="22"/>
                <w:lang w:val="lt-LT" w:eastAsia="lt-LT"/>
              </w:rPr>
              <w:t xml:space="preserve">Pakuotės arba konteineriai turi būti uždaryti taip, kad atidarius uždarymo įtaisas būtų pažeistas ir jo nebūtų galima pakartotinai panaudoti. </w:t>
            </w:r>
          </w:p>
          <w:p w14:paraId="0AE806D6" w14:textId="77777777" w:rsidR="00D00CAD" w:rsidRPr="00B37C29" w:rsidRDefault="00D00CAD" w:rsidP="00A96C1C">
            <w:pPr>
              <w:jc w:val="both"/>
              <w:outlineLvl w:val="2"/>
              <w:rPr>
                <w:rFonts w:ascii="Times New Roman" w:hAnsi="Times New Roman"/>
                <w:color w:val="215E99"/>
                <w:sz w:val="22"/>
                <w:szCs w:val="22"/>
                <w:lang w:val="lt-LT" w:eastAsia="lt-LT"/>
              </w:rPr>
            </w:pPr>
            <w:r w:rsidRPr="00B37C29">
              <w:rPr>
                <w:rFonts w:ascii="Times New Roman" w:hAnsi="Times New Roman"/>
                <w:color w:val="215E99"/>
                <w:sz w:val="22"/>
                <w:szCs w:val="22"/>
                <w:shd w:val="clear" w:color="auto" w:fill="FFFFFF"/>
                <w:lang w:val="lt-LT"/>
              </w:rPr>
              <w:t>Palaidi arba sandariai neuždarytose pakuotėse ar talpyklose gali būti tiekiami rinkai:</w:t>
            </w:r>
          </w:p>
          <w:p w14:paraId="025AF971" w14:textId="77777777" w:rsidR="00D00CAD" w:rsidRPr="00B37C29" w:rsidRDefault="00D00CAD" w:rsidP="00A96C1C">
            <w:pPr>
              <w:jc w:val="both"/>
              <w:outlineLvl w:val="2"/>
              <w:rPr>
                <w:rFonts w:ascii="Times New Roman" w:hAnsi="Times New Roman"/>
                <w:color w:val="215E99"/>
                <w:sz w:val="22"/>
                <w:szCs w:val="22"/>
                <w:lang w:val="lt-LT" w:eastAsia="lt-LT"/>
              </w:rPr>
            </w:pPr>
            <w:r w:rsidRPr="00B37C29">
              <w:rPr>
                <w:rFonts w:ascii="Times New Roman" w:hAnsi="Times New Roman"/>
                <w:color w:val="215E99"/>
                <w:sz w:val="22"/>
                <w:szCs w:val="22"/>
                <w:lang w:val="lt-LT" w:eastAsia="lt-LT"/>
              </w:rPr>
              <w:t>- pašarinės žaliavos,</w:t>
            </w:r>
          </w:p>
          <w:p w14:paraId="77201247" w14:textId="77777777" w:rsidR="00D00CAD" w:rsidRPr="00B37C29" w:rsidRDefault="00D00CAD" w:rsidP="00A96C1C">
            <w:pPr>
              <w:jc w:val="both"/>
              <w:outlineLvl w:val="2"/>
              <w:rPr>
                <w:rFonts w:ascii="Times New Roman" w:hAnsi="Times New Roman"/>
                <w:color w:val="215E99"/>
                <w:sz w:val="22"/>
                <w:szCs w:val="22"/>
                <w:lang w:val="lt-LT" w:eastAsia="lt-LT"/>
              </w:rPr>
            </w:pPr>
            <w:r w:rsidRPr="00B37C29">
              <w:rPr>
                <w:rFonts w:ascii="Times New Roman" w:hAnsi="Times New Roman"/>
                <w:color w:val="215E99"/>
                <w:sz w:val="22"/>
                <w:szCs w:val="22"/>
                <w:lang w:val="lt-LT" w:eastAsia="lt-LT"/>
              </w:rPr>
              <w:t>- kombinuotieji pašarai:</w:t>
            </w:r>
            <w:r>
              <w:rPr>
                <w:rFonts w:ascii="Times New Roman" w:hAnsi="Times New Roman"/>
                <w:color w:val="215E99"/>
                <w:sz w:val="22"/>
                <w:szCs w:val="22"/>
                <w:lang w:val="lt-LT" w:eastAsia="lt-LT"/>
              </w:rPr>
              <w:t xml:space="preserve"> </w:t>
            </w:r>
            <w:r w:rsidRPr="00B37C29">
              <w:rPr>
                <w:rFonts w:ascii="Times New Roman" w:hAnsi="Times New Roman"/>
                <w:color w:val="215E99"/>
                <w:sz w:val="22"/>
                <w:szCs w:val="22"/>
                <w:lang w:val="lt-LT" w:eastAsia="lt-LT"/>
              </w:rPr>
              <w:t>kai jie gaunami maišant</w:t>
            </w:r>
            <w:r>
              <w:rPr>
                <w:rFonts w:ascii="Times New Roman" w:hAnsi="Times New Roman"/>
                <w:color w:val="215E99"/>
                <w:sz w:val="22"/>
                <w:szCs w:val="22"/>
                <w:lang w:val="lt-LT" w:eastAsia="lt-LT"/>
              </w:rPr>
              <w:t xml:space="preserve"> </w:t>
            </w:r>
            <w:r w:rsidRPr="00B37C29">
              <w:rPr>
                <w:rFonts w:ascii="Times New Roman" w:hAnsi="Times New Roman"/>
                <w:color w:val="215E99"/>
                <w:sz w:val="22"/>
                <w:szCs w:val="22"/>
                <w:lang w:val="lt-LT" w:eastAsia="lt-LT"/>
              </w:rPr>
              <w:t>grūdus arba sveikus vaisius,</w:t>
            </w:r>
            <w:r>
              <w:rPr>
                <w:rFonts w:ascii="Times New Roman" w:hAnsi="Times New Roman"/>
                <w:color w:val="215E99"/>
                <w:sz w:val="22"/>
                <w:szCs w:val="22"/>
                <w:lang w:val="lt-LT" w:eastAsia="lt-LT"/>
              </w:rPr>
              <w:t xml:space="preserve"> </w:t>
            </w:r>
            <w:r w:rsidRPr="00B37C29">
              <w:rPr>
                <w:rFonts w:ascii="Times New Roman" w:hAnsi="Times New Roman"/>
                <w:color w:val="215E99"/>
                <w:sz w:val="22"/>
                <w:szCs w:val="22"/>
                <w:lang w:val="lt-LT" w:eastAsia="lt-LT"/>
              </w:rPr>
              <w:t>kai gamintojai juos pristato vieni kitiems, tiesiai pašarų vartotojui, pakavimo įmonėms,</w:t>
            </w:r>
            <w:r>
              <w:rPr>
                <w:rFonts w:ascii="Times New Roman" w:hAnsi="Times New Roman"/>
                <w:color w:val="215E99"/>
                <w:sz w:val="22"/>
                <w:szCs w:val="22"/>
                <w:lang w:val="lt-LT" w:eastAsia="lt-LT"/>
              </w:rPr>
              <w:t xml:space="preserve"> </w:t>
            </w:r>
            <w:r w:rsidRPr="00B37C29">
              <w:rPr>
                <w:rFonts w:ascii="Times New Roman" w:hAnsi="Times New Roman"/>
                <w:color w:val="215E99"/>
                <w:sz w:val="22"/>
                <w:szCs w:val="22"/>
                <w:lang w:val="lt-LT" w:eastAsia="lt-LT"/>
              </w:rPr>
              <w:t xml:space="preserve">kurie skirti galutiniam vartotojui </w:t>
            </w:r>
            <w:r w:rsidRPr="00B37C29">
              <w:rPr>
                <w:rFonts w:ascii="Times New Roman" w:hAnsi="Times New Roman"/>
                <w:color w:val="215E99"/>
                <w:sz w:val="22"/>
                <w:szCs w:val="22"/>
                <w:lang w:val="lt-LT" w:eastAsia="lt-LT"/>
              </w:rPr>
              <w:lastRenderedPageBreak/>
              <w:t>ir paimti tiesiai iš sandariai uždarytos pakuotės arba konteinerio, kiekiai neviršija 50 kilogramų,</w:t>
            </w:r>
          </w:p>
          <w:p w14:paraId="246A30C6" w14:textId="77777777" w:rsidR="00D00CAD" w:rsidRPr="00087D88" w:rsidRDefault="00D00CAD" w:rsidP="00A96C1C">
            <w:pPr>
              <w:widowControl w:val="0"/>
              <w:shd w:val="clear" w:color="auto" w:fill="FFFFFF"/>
              <w:spacing w:line="254" w:lineRule="auto"/>
              <w:jc w:val="both"/>
              <w:rPr>
                <w:rFonts w:ascii="Times New Roman" w:hAnsi="Times New Roman"/>
                <w:color w:val="215E99"/>
                <w:kern w:val="2"/>
                <w:sz w:val="22"/>
                <w:szCs w:val="22"/>
                <w:lang w:val="lt-LT" w:eastAsia="en-US"/>
              </w:rPr>
            </w:pPr>
            <w:r w:rsidRPr="00087D88">
              <w:rPr>
                <w:rFonts w:ascii="Times New Roman" w:hAnsi="Times New Roman"/>
                <w:color w:val="215E99"/>
                <w:sz w:val="22"/>
                <w:szCs w:val="22"/>
                <w:lang w:eastAsia="lt-LT"/>
              </w:rPr>
              <w:t>- pašarų blokai arba laižalai.</w:t>
            </w:r>
            <w:r w:rsidRPr="00087D88">
              <w:rPr>
                <w:rFonts w:ascii="Times New Roman" w:hAnsi="Times New Roman"/>
                <w:color w:val="215E99"/>
                <w:sz w:val="22"/>
                <w:szCs w:val="22"/>
              </w:rPr>
              <w:t>]</w:t>
            </w:r>
          </w:p>
        </w:tc>
      </w:tr>
      <w:tr w:rsidR="00D00CAD" w:rsidRPr="001727AC" w14:paraId="421241D8" w14:textId="77777777" w:rsidTr="00A96C1C">
        <w:trPr>
          <w:cantSplit/>
          <w:trHeight w:val="22"/>
        </w:trPr>
        <w:tc>
          <w:tcPr>
            <w:tcW w:w="580" w:type="dxa"/>
          </w:tcPr>
          <w:p w14:paraId="110B9337" w14:textId="77777777" w:rsidR="00D00CAD" w:rsidRPr="001727AC" w:rsidRDefault="00D00CAD" w:rsidP="00D00CAD">
            <w:pPr>
              <w:widowControl w:val="0"/>
              <w:numPr>
                <w:ilvl w:val="0"/>
                <w:numId w:val="2"/>
              </w:numPr>
              <w:shd w:val="clear" w:color="auto" w:fill="FFFFFF"/>
              <w:spacing w:line="254" w:lineRule="auto"/>
              <w:contextualSpacing/>
              <w:jc w:val="center"/>
              <w:rPr>
                <w:rFonts w:ascii="Times New Roman" w:hAnsi="Times New Roman"/>
                <w:kern w:val="2"/>
                <w:sz w:val="22"/>
                <w:szCs w:val="22"/>
              </w:rPr>
            </w:pPr>
          </w:p>
        </w:tc>
        <w:tc>
          <w:tcPr>
            <w:tcW w:w="4050" w:type="dxa"/>
          </w:tcPr>
          <w:p w14:paraId="041B5769" w14:textId="77777777" w:rsidR="00D00CAD" w:rsidRPr="001727AC" w:rsidRDefault="00D00CAD" w:rsidP="00A96C1C">
            <w:pPr>
              <w:pStyle w:val="NormalWeb"/>
              <w:spacing w:before="0" w:beforeAutospacing="0" w:after="0" w:afterAutospacing="0"/>
              <w:jc w:val="both"/>
              <w:rPr>
                <w:b/>
                <w:bCs/>
                <w:sz w:val="22"/>
                <w:szCs w:val="22"/>
              </w:rPr>
            </w:pPr>
            <w:r w:rsidRPr="001727AC">
              <w:rPr>
                <w:sz w:val="22"/>
                <w:szCs w:val="22"/>
              </w:rPr>
              <w:t>Ar pašarai paženklinti etikete ant sandarios pakuotės arba pridedamu dokumentu, jei parduodami palaidi arba nesandariose pakuotėse?</w:t>
            </w:r>
          </w:p>
        </w:tc>
        <w:tc>
          <w:tcPr>
            <w:tcW w:w="2250" w:type="dxa"/>
          </w:tcPr>
          <w:p w14:paraId="27F513FD" w14:textId="77777777" w:rsidR="00D00CAD" w:rsidRPr="001727AC" w:rsidRDefault="00D00CAD" w:rsidP="00A96C1C">
            <w:pPr>
              <w:rPr>
                <w:rFonts w:ascii="Times New Roman" w:hAnsi="Times New Roman"/>
                <w:sz w:val="22"/>
                <w:szCs w:val="22"/>
              </w:rPr>
            </w:pPr>
            <w:hyperlink r:id="rId12" w:history="1">
              <w:r w:rsidRPr="005759F8">
                <w:rPr>
                  <w:rStyle w:val="Hyperlink"/>
                  <w:rFonts w:ascii="Times New Roman" w:eastAsiaTheme="majorEastAsia" w:hAnsi="Times New Roman"/>
                  <w:sz w:val="22"/>
                  <w:szCs w:val="22"/>
                  <w:shd w:val="clear" w:color="auto" w:fill="FFFFFF"/>
                  <w:lang w:val="pl-PL"/>
                </w:rPr>
                <w:t>[4]</w:t>
              </w:r>
            </w:hyperlink>
            <w:r w:rsidRPr="005759F8">
              <w:rPr>
                <w:rFonts w:ascii="Times New Roman" w:hAnsi="Times New Roman"/>
                <w:color w:val="0D0D0D"/>
                <w:sz w:val="22"/>
                <w:szCs w:val="22"/>
                <w:shd w:val="clear" w:color="auto" w:fill="FFFFFF"/>
                <w:lang w:val="pl-PL"/>
              </w:rPr>
              <w:t xml:space="preserve"> </w:t>
            </w:r>
            <w:r>
              <w:rPr>
                <w:rFonts w:ascii="Times New Roman" w:hAnsi="Times New Roman"/>
                <w:color w:val="0D0D0D"/>
                <w:sz w:val="22"/>
                <w:szCs w:val="22"/>
                <w:shd w:val="clear" w:color="auto" w:fill="FFFFFF"/>
              </w:rPr>
              <w:t xml:space="preserve">4 straipsnio 2 dalies b punktas, 11 straipsnio  2 dalis </w:t>
            </w:r>
          </w:p>
        </w:tc>
        <w:tc>
          <w:tcPr>
            <w:tcW w:w="957" w:type="dxa"/>
            <w:shd w:val="clear" w:color="auto" w:fill="FFFFFF"/>
          </w:tcPr>
          <w:p w14:paraId="000C9746" w14:textId="77777777" w:rsidR="00D00CAD" w:rsidRPr="001727AC" w:rsidRDefault="00D00CAD" w:rsidP="00A96C1C">
            <w:pPr>
              <w:widowControl w:val="0"/>
              <w:shd w:val="clear" w:color="auto" w:fill="FFFFFF"/>
              <w:spacing w:line="254" w:lineRule="auto"/>
              <w:rPr>
                <w:rFonts w:ascii="Times New Roman" w:hAnsi="Times New Roman"/>
                <w:kern w:val="2"/>
                <w:sz w:val="22"/>
                <w:szCs w:val="22"/>
                <w:lang w:val="lt-LT" w:eastAsia="en-US"/>
              </w:rPr>
            </w:pPr>
          </w:p>
        </w:tc>
        <w:tc>
          <w:tcPr>
            <w:tcW w:w="900" w:type="dxa"/>
            <w:shd w:val="clear" w:color="auto" w:fill="FFFFFF"/>
          </w:tcPr>
          <w:p w14:paraId="7E13FB0B" w14:textId="77777777" w:rsidR="00D00CAD" w:rsidRPr="001727AC" w:rsidRDefault="00D00CAD" w:rsidP="00A96C1C">
            <w:pPr>
              <w:widowControl w:val="0"/>
              <w:shd w:val="clear" w:color="auto" w:fill="FFFFFF"/>
              <w:spacing w:line="254" w:lineRule="auto"/>
              <w:rPr>
                <w:rFonts w:ascii="Times New Roman" w:hAnsi="Times New Roman"/>
                <w:kern w:val="2"/>
                <w:sz w:val="22"/>
                <w:szCs w:val="22"/>
                <w:lang w:val="lt-LT" w:eastAsia="en-US"/>
              </w:rPr>
            </w:pPr>
          </w:p>
        </w:tc>
        <w:tc>
          <w:tcPr>
            <w:tcW w:w="1226" w:type="dxa"/>
            <w:shd w:val="clear" w:color="auto" w:fill="FFFFFF"/>
          </w:tcPr>
          <w:p w14:paraId="5F92D20D" w14:textId="77777777" w:rsidR="00D00CAD" w:rsidRPr="001727AC" w:rsidRDefault="00D00CAD" w:rsidP="00A96C1C">
            <w:pPr>
              <w:widowControl w:val="0"/>
              <w:shd w:val="clear" w:color="auto" w:fill="FFFFFF"/>
              <w:spacing w:line="254" w:lineRule="auto"/>
              <w:rPr>
                <w:rFonts w:ascii="Times New Roman" w:hAnsi="Times New Roman"/>
                <w:kern w:val="2"/>
                <w:sz w:val="22"/>
                <w:szCs w:val="22"/>
                <w:lang w:val="lt-LT" w:eastAsia="en-US"/>
              </w:rPr>
            </w:pPr>
          </w:p>
        </w:tc>
        <w:tc>
          <w:tcPr>
            <w:tcW w:w="4819" w:type="dxa"/>
            <w:shd w:val="clear" w:color="auto" w:fill="FFFFFF"/>
          </w:tcPr>
          <w:p w14:paraId="1E912A58" w14:textId="77777777" w:rsidR="00D00CAD" w:rsidRPr="001727AC" w:rsidRDefault="00D00CAD" w:rsidP="00A96C1C">
            <w:pPr>
              <w:widowControl w:val="0"/>
              <w:shd w:val="clear" w:color="auto" w:fill="FFFFFF"/>
              <w:spacing w:line="254" w:lineRule="auto"/>
              <w:jc w:val="both"/>
              <w:rPr>
                <w:rFonts w:ascii="Times New Roman" w:hAnsi="Times New Roman"/>
                <w:color w:val="215E99"/>
                <w:kern w:val="2"/>
                <w:sz w:val="22"/>
                <w:szCs w:val="22"/>
                <w:lang w:val="lt-LT" w:eastAsia="en-US"/>
              </w:rPr>
            </w:pPr>
          </w:p>
        </w:tc>
      </w:tr>
      <w:tr w:rsidR="00D00CAD" w:rsidRPr="00791728" w14:paraId="2F36B67F" w14:textId="77777777" w:rsidTr="00A96C1C">
        <w:trPr>
          <w:cantSplit/>
          <w:trHeight w:val="22"/>
        </w:trPr>
        <w:tc>
          <w:tcPr>
            <w:tcW w:w="580" w:type="dxa"/>
          </w:tcPr>
          <w:p w14:paraId="5174C712" w14:textId="77777777" w:rsidR="00D00CAD" w:rsidRPr="001727AC" w:rsidRDefault="00D00CAD" w:rsidP="00D00CAD">
            <w:pPr>
              <w:widowControl w:val="0"/>
              <w:numPr>
                <w:ilvl w:val="0"/>
                <w:numId w:val="2"/>
              </w:numPr>
              <w:shd w:val="clear" w:color="auto" w:fill="FFFFFF"/>
              <w:spacing w:line="254" w:lineRule="auto"/>
              <w:contextualSpacing/>
              <w:jc w:val="center"/>
              <w:rPr>
                <w:rFonts w:ascii="Times New Roman" w:hAnsi="Times New Roman"/>
                <w:kern w:val="2"/>
                <w:sz w:val="22"/>
                <w:szCs w:val="22"/>
              </w:rPr>
            </w:pPr>
          </w:p>
        </w:tc>
        <w:tc>
          <w:tcPr>
            <w:tcW w:w="4050" w:type="dxa"/>
          </w:tcPr>
          <w:p w14:paraId="0805E1F2" w14:textId="77777777" w:rsidR="00D00CAD" w:rsidRPr="001727AC" w:rsidRDefault="00D00CAD" w:rsidP="00A96C1C">
            <w:pPr>
              <w:pStyle w:val="NormalWeb"/>
              <w:spacing w:before="0" w:beforeAutospacing="0" w:after="0" w:afterAutospacing="0"/>
              <w:jc w:val="both"/>
              <w:rPr>
                <w:b/>
                <w:bCs/>
                <w:sz w:val="22"/>
                <w:szCs w:val="22"/>
              </w:rPr>
            </w:pPr>
            <w:r w:rsidRPr="001727AC">
              <w:rPr>
                <w:sz w:val="22"/>
                <w:szCs w:val="22"/>
              </w:rPr>
              <w:t>Kai pašarai parduodami nuotolinio ryšio priemonėmis, ar privalomi ženklinimo duomenys pateikiami pagal reikalavimus?</w:t>
            </w:r>
          </w:p>
        </w:tc>
        <w:tc>
          <w:tcPr>
            <w:tcW w:w="2250" w:type="dxa"/>
          </w:tcPr>
          <w:p w14:paraId="64B9C3AC" w14:textId="77777777" w:rsidR="00D00CAD" w:rsidRPr="0083296F" w:rsidRDefault="00D00CAD" w:rsidP="00A96C1C">
            <w:pPr>
              <w:rPr>
                <w:rFonts w:ascii="Times New Roman" w:hAnsi="Times New Roman"/>
                <w:color w:val="0D0D0D"/>
                <w:sz w:val="22"/>
                <w:szCs w:val="22"/>
                <w:shd w:val="clear" w:color="auto" w:fill="FFFFFF"/>
              </w:rPr>
            </w:pPr>
            <w:hyperlink r:id="rId13" w:history="1">
              <w:r w:rsidRPr="005759F8">
                <w:rPr>
                  <w:rStyle w:val="Hyperlink"/>
                  <w:rFonts w:ascii="Times New Roman" w:eastAsiaTheme="majorEastAsia" w:hAnsi="Times New Roman"/>
                  <w:sz w:val="22"/>
                  <w:szCs w:val="22"/>
                  <w:shd w:val="clear" w:color="auto" w:fill="FFFFFF"/>
                  <w:lang w:val="pl-PL"/>
                </w:rPr>
                <w:t>[4]</w:t>
              </w:r>
            </w:hyperlink>
            <w:r w:rsidRPr="005759F8">
              <w:rPr>
                <w:rFonts w:ascii="Times New Roman" w:hAnsi="Times New Roman"/>
                <w:color w:val="0D0D0D"/>
                <w:sz w:val="22"/>
                <w:szCs w:val="22"/>
                <w:shd w:val="clear" w:color="auto" w:fill="FFFFFF"/>
                <w:lang w:val="pl-PL"/>
              </w:rPr>
              <w:t xml:space="preserve"> </w:t>
            </w:r>
            <w:r>
              <w:rPr>
                <w:rFonts w:ascii="Times New Roman" w:hAnsi="Times New Roman"/>
                <w:color w:val="0D0D0D"/>
                <w:sz w:val="22"/>
                <w:szCs w:val="22"/>
                <w:shd w:val="clear" w:color="auto" w:fill="FFFFFF"/>
              </w:rPr>
              <w:t>4 straipsnio 2 dalies b punktas, 11 straipsnio 3 dalis</w:t>
            </w:r>
          </w:p>
        </w:tc>
        <w:tc>
          <w:tcPr>
            <w:tcW w:w="957" w:type="dxa"/>
            <w:shd w:val="clear" w:color="auto" w:fill="FFFFFF"/>
          </w:tcPr>
          <w:p w14:paraId="4594979E" w14:textId="77777777" w:rsidR="00D00CAD" w:rsidRPr="001727AC" w:rsidRDefault="00D00CAD" w:rsidP="00A96C1C">
            <w:pPr>
              <w:widowControl w:val="0"/>
              <w:shd w:val="clear" w:color="auto" w:fill="FFFFFF"/>
              <w:spacing w:line="254" w:lineRule="auto"/>
              <w:rPr>
                <w:rFonts w:ascii="Times New Roman" w:hAnsi="Times New Roman"/>
                <w:kern w:val="2"/>
                <w:sz w:val="22"/>
                <w:szCs w:val="22"/>
                <w:lang w:val="lt-LT" w:eastAsia="en-US"/>
              </w:rPr>
            </w:pPr>
          </w:p>
        </w:tc>
        <w:tc>
          <w:tcPr>
            <w:tcW w:w="900" w:type="dxa"/>
            <w:shd w:val="clear" w:color="auto" w:fill="FFFFFF"/>
          </w:tcPr>
          <w:p w14:paraId="70896515" w14:textId="77777777" w:rsidR="00D00CAD" w:rsidRPr="001727AC" w:rsidRDefault="00D00CAD" w:rsidP="00A96C1C">
            <w:pPr>
              <w:widowControl w:val="0"/>
              <w:shd w:val="clear" w:color="auto" w:fill="FFFFFF"/>
              <w:spacing w:line="254" w:lineRule="auto"/>
              <w:rPr>
                <w:rFonts w:ascii="Times New Roman" w:hAnsi="Times New Roman"/>
                <w:kern w:val="2"/>
                <w:sz w:val="22"/>
                <w:szCs w:val="22"/>
                <w:lang w:val="lt-LT" w:eastAsia="en-US"/>
              </w:rPr>
            </w:pPr>
          </w:p>
        </w:tc>
        <w:tc>
          <w:tcPr>
            <w:tcW w:w="1226" w:type="dxa"/>
            <w:shd w:val="clear" w:color="auto" w:fill="FFFFFF"/>
          </w:tcPr>
          <w:p w14:paraId="61F7CAEA" w14:textId="77777777" w:rsidR="00D00CAD" w:rsidRPr="001727AC" w:rsidRDefault="00D00CAD" w:rsidP="00A96C1C">
            <w:pPr>
              <w:widowControl w:val="0"/>
              <w:shd w:val="clear" w:color="auto" w:fill="FFFFFF"/>
              <w:spacing w:line="254" w:lineRule="auto"/>
              <w:rPr>
                <w:rFonts w:ascii="Times New Roman" w:hAnsi="Times New Roman"/>
                <w:kern w:val="2"/>
                <w:sz w:val="22"/>
                <w:szCs w:val="22"/>
                <w:lang w:val="lt-LT" w:eastAsia="en-US"/>
              </w:rPr>
            </w:pPr>
          </w:p>
        </w:tc>
        <w:tc>
          <w:tcPr>
            <w:tcW w:w="4819" w:type="dxa"/>
            <w:shd w:val="clear" w:color="auto" w:fill="FFFFFF"/>
          </w:tcPr>
          <w:p w14:paraId="7A306F9C" w14:textId="77777777" w:rsidR="00D00CAD" w:rsidRPr="00B37C29" w:rsidRDefault="00D00CAD" w:rsidP="00A96C1C">
            <w:pPr>
              <w:widowControl w:val="0"/>
              <w:shd w:val="clear" w:color="auto" w:fill="FFFFFF"/>
              <w:spacing w:line="254" w:lineRule="auto"/>
              <w:jc w:val="both"/>
              <w:rPr>
                <w:rFonts w:ascii="Times New Roman" w:hAnsi="Times New Roman"/>
                <w:color w:val="215E99"/>
                <w:sz w:val="22"/>
                <w:szCs w:val="22"/>
                <w:lang w:val="lt-LT"/>
              </w:rPr>
            </w:pPr>
            <w:r w:rsidRPr="00B37C29">
              <w:rPr>
                <w:rFonts w:ascii="Times New Roman" w:hAnsi="Times New Roman"/>
                <w:color w:val="215E99"/>
                <w:sz w:val="22"/>
                <w:szCs w:val="22"/>
                <w:lang w:val="lt-LT"/>
              </w:rPr>
              <w:t xml:space="preserve">[Privalomi ženklinimo duomenys, išskyrus </w:t>
            </w:r>
            <w:r w:rsidRPr="00B37C29">
              <w:rPr>
                <w:rFonts w:ascii="Times New Roman" w:hAnsi="Times New Roman"/>
                <w:color w:val="215E99"/>
                <w:sz w:val="22"/>
                <w:szCs w:val="22"/>
                <w:shd w:val="clear" w:color="auto" w:fill="FFFFFF"/>
                <w:lang w:val="lt-LT"/>
              </w:rPr>
              <w:t xml:space="preserve">už ženklinimo rekvizitus atsakingo pašarų ūkio subjekto vardą bei pavardę arba įmonės pavadinimą ir adresą, </w:t>
            </w:r>
            <w:r w:rsidRPr="00B37C29">
              <w:rPr>
                <w:rStyle w:val="Strong"/>
                <w:rFonts w:ascii="Times New Roman" w:hAnsi="Times New Roman"/>
                <w:color w:val="215E99"/>
                <w:sz w:val="22"/>
                <w:szCs w:val="22"/>
                <w:lang w:val="lt-LT"/>
              </w:rPr>
              <w:t>partijos numerį</w:t>
            </w:r>
            <w:r w:rsidRPr="00B37C29">
              <w:rPr>
                <w:rFonts w:ascii="Times New Roman" w:hAnsi="Times New Roman"/>
                <w:color w:val="215E99"/>
                <w:sz w:val="22"/>
                <w:szCs w:val="22"/>
                <w:lang w:val="lt-LT"/>
              </w:rPr>
              <w:t xml:space="preserve">, grynąjį kiekį ir pašarinių žaliavų atveju </w:t>
            </w:r>
            <w:r>
              <w:rPr>
                <w:rFonts w:ascii="Times New Roman" w:hAnsi="Times New Roman"/>
                <w:color w:val="215E99"/>
                <w:sz w:val="22"/>
                <w:szCs w:val="22"/>
                <w:lang w:val="lt-LT"/>
              </w:rPr>
              <w:t>–</w:t>
            </w:r>
            <w:r w:rsidRPr="00B37C29">
              <w:rPr>
                <w:rFonts w:ascii="Times New Roman" w:hAnsi="Times New Roman"/>
                <w:color w:val="215E99"/>
                <w:sz w:val="22"/>
                <w:szCs w:val="22"/>
                <w:lang w:val="lt-LT"/>
              </w:rPr>
              <w:t xml:space="preserve"> </w:t>
            </w:r>
            <w:r w:rsidRPr="00B37C29">
              <w:rPr>
                <w:rFonts w:ascii="Times New Roman" w:hAnsi="Times New Roman"/>
                <w:color w:val="215E99"/>
                <w:sz w:val="22"/>
                <w:szCs w:val="22"/>
                <w:shd w:val="clear" w:color="auto" w:fill="FFFFFF"/>
                <w:lang w:val="lt-LT"/>
              </w:rPr>
              <w:t xml:space="preserve">minimali priedų, išskyrus technologinius priedus, saugojimo trukmę arba kombinuotųjų pašarų atveju </w:t>
            </w:r>
            <w:r>
              <w:rPr>
                <w:rFonts w:ascii="Times New Roman" w:hAnsi="Times New Roman"/>
                <w:color w:val="215E99"/>
                <w:sz w:val="22"/>
                <w:szCs w:val="22"/>
                <w:shd w:val="clear" w:color="auto" w:fill="FFFFFF"/>
                <w:lang w:val="lt-LT"/>
              </w:rPr>
              <w:t>–</w:t>
            </w:r>
            <w:r w:rsidRPr="00B37C29">
              <w:rPr>
                <w:rFonts w:ascii="Times New Roman" w:hAnsi="Times New Roman"/>
                <w:color w:val="215E99"/>
                <w:sz w:val="22"/>
                <w:szCs w:val="22"/>
                <w:shd w:val="clear" w:color="auto" w:fill="FFFFFF"/>
                <w:lang w:val="lt-LT"/>
              </w:rPr>
              <w:t xml:space="preserve"> minimalią saugojimo trukmę pagal reikalavimus, </w:t>
            </w:r>
            <w:r w:rsidRPr="00B37C29">
              <w:rPr>
                <w:rFonts w:ascii="Times New Roman" w:hAnsi="Times New Roman"/>
                <w:color w:val="215E99"/>
                <w:sz w:val="22"/>
                <w:szCs w:val="22"/>
                <w:lang w:val="lt-LT" w:eastAsia="lt-LT"/>
              </w:rPr>
              <w:t>turi būti pateikiami nuotolinės prekybos medžiagoje arba pateikiami kitomis tinkamomis priemonėmis prieš sudarant nuotolinės prekybos sutartį.</w:t>
            </w:r>
            <w:r w:rsidRPr="00B37C29">
              <w:rPr>
                <w:rFonts w:ascii="Times New Roman" w:hAnsi="Times New Roman"/>
                <w:color w:val="215E99"/>
                <w:sz w:val="22"/>
                <w:szCs w:val="22"/>
                <w:lang w:val="lt-LT"/>
              </w:rPr>
              <w:t xml:space="preserve"> Išvardyti duomenys turi būti pateikti </w:t>
            </w:r>
            <w:r w:rsidRPr="00B37C29">
              <w:rPr>
                <w:rStyle w:val="Strong"/>
                <w:rFonts w:ascii="Times New Roman" w:hAnsi="Times New Roman"/>
                <w:color w:val="215E99"/>
                <w:sz w:val="22"/>
                <w:szCs w:val="22"/>
                <w:lang w:val="lt-LT"/>
              </w:rPr>
              <w:t>ne vėliau kaip pristatant pašarus</w:t>
            </w:r>
            <w:r w:rsidRPr="00B37C29">
              <w:rPr>
                <w:rFonts w:ascii="Times New Roman" w:hAnsi="Times New Roman"/>
                <w:color w:val="215E99"/>
                <w:sz w:val="22"/>
                <w:szCs w:val="22"/>
                <w:lang w:val="lt-LT"/>
              </w:rPr>
              <w:t>.]</w:t>
            </w:r>
          </w:p>
        </w:tc>
      </w:tr>
      <w:tr w:rsidR="00D00CAD" w:rsidRPr="00FD743A" w14:paraId="725A61A9" w14:textId="77777777" w:rsidTr="00A96C1C">
        <w:trPr>
          <w:cantSplit/>
          <w:trHeight w:val="22"/>
        </w:trPr>
        <w:tc>
          <w:tcPr>
            <w:tcW w:w="14782" w:type="dxa"/>
            <w:gridSpan w:val="7"/>
            <w:tcBorders>
              <w:top w:val="single" w:sz="4" w:space="0" w:color="auto"/>
              <w:left w:val="single" w:sz="4" w:space="0" w:color="auto"/>
              <w:bottom w:val="single" w:sz="4" w:space="0" w:color="auto"/>
              <w:right w:val="single" w:sz="4" w:space="0" w:color="auto"/>
            </w:tcBorders>
          </w:tcPr>
          <w:p w14:paraId="610405AB" w14:textId="77777777" w:rsidR="00D00CAD" w:rsidRPr="001727AC" w:rsidRDefault="00D00CAD" w:rsidP="00A96C1C">
            <w:pPr>
              <w:widowControl w:val="0"/>
              <w:shd w:val="clear" w:color="auto" w:fill="FFFFFF"/>
              <w:spacing w:line="254" w:lineRule="auto"/>
              <w:rPr>
                <w:rFonts w:ascii="Times New Roman" w:hAnsi="Times New Roman"/>
                <w:color w:val="215E99"/>
                <w:kern w:val="2"/>
                <w:sz w:val="22"/>
                <w:szCs w:val="22"/>
                <w:lang w:val="lt-LT" w:eastAsia="en-US"/>
              </w:rPr>
            </w:pPr>
            <w:r w:rsidRPr="00B37C29">
              <w:rPr>
                <w:rFonts w:ascii="Times New Roman" w:hAnsi="Times New Roman"/>
                <w:b/>
                <w:bCs/>
                <w:sz w:val="22"/>
                <w:szCs w:val="22"/>
                <w:lang w:val="lt-LT"/>
              </w:rPr>
              <w:t>Reikalavimai pašarų priedų, premiksų tiekimui</w:t>
            </w:r>
          </w:p>
        </w:tc>
      </w:tr>
      <w:tr w:rsidR="00D00CAD" w:rsidRPr="00791728" w14:paraId="345B7225" w14:textId="77777777" w:rsidTr="00A96C1C">
        <w:trPr>
          <w:cantSplit/>
          <w:trHeight w:val="22"/>
        </w:trPr>
        <w:tc>
          <w:tcPr>
            <w:tcW w:w="580" w:type="dxa"/>
          </w:tcPr>
          <w:p w14:paraId="106189DB" w14:textId="77777777" w:rsidR="00D00CAD" w:rsidRPr="00B37C29" w:rsidRDefault="00D00CAD" w:rsidP="00D00CAD">
            <w:pPr>
              <w:widowControl w:val="0"/>
              <w:numPr>
                <w:ilvl w:val="0"/>
                <w:numId w:val="2"/>
              </w:numPr>
              <w:shd w:val="clear" w:color="auto" w:fill="FFFFFF"/>
              <w:spacing w:line="254" w:lineRule="auto"/>
              <w:contextualSpacing/>
              <w:jc w:val="center"/>
              <w:rPr>
                <w:rFonts w:ascii="Times New Roman" w:hAnsi="Times New Roman"/>
                <w:kern w:val="2"/>
                <w:sz w:val="22"/>
                <w:szCs w:val="22"/>
                <w:lang w:val="lt-LT"/>
              </w:rPr>
            </w:pPr>
          </w:p>
        </w:tc>
        <w:tc>
          <w:tcPr>
            <w:tcW w:w="4050" w:type="dxa"/>
          </w:tcPr>
          <w:p w14:paraId="08F25AF9" w14:textId="77777777" w:rsidR="00D00CAD" w:rsidRPr="001727AC" w:rsidRDefault="00D00CAD" w:rsidP="00A96C1C">
            <w:pPr>
              <w:pStyle w:val="NormalWeb"/>
              <w:spacing w:before="0" w:beforeAutospacing="0" w:after="0" w:afterAutospacing="0"/>
              <w:jc w:val="both"/>
              <w:rPr>
                <w:b/>
                <w:bCs/>
                <w:sz w:val="22"/>
                <w:szCs w:val="22"/>
              </w:rPr>
            </w:pPr>
            <w:r w:rsidRPr="001727AC">
              <w:rPr>
                <w:sz w:val="22"/>
                <w:szCs w:val="22"/>
              </w:rPr>
              <w:t>Ar tiekiami pašarų priedai ir premiksai parduodami tik sandariose pakuotėse ar konteineriuose?</w:t>
            </w:r>
          </w:p>
        </w:tc>
        <w:tc>
          <w:tcPr>
            <w:tcW w:w="2250" w:type="dxa"/>
          </w:tcPr>
          <w:p w14:paraId="5498AFB6" w14:textId="77777777" w:rsidR="00D00CAD" w:rsidRPr="001727AC" w:rsidRDefault="00D00CAD" w:rsidP="00A96C1C">
            <w:pPr>
              <w:rPr>
                <w:rFonts w:ascii="Times New Roman" w:hAnsi="Times New Roman"/>
                <w:sz w:val="22"/>
                <w:szCs w:val="22"/>
              </w:rPr>
            </w:pPr>
            <w:hyperlink r:id="rId14" w:history="1">
              <w:r w:rsidRPr="005759F8">
                <w:rPr>
                  <w:rStyle w:val="Hyperlink"/>
                  <w:rFonts w:ascii="Times New Roman" w:eastAsiaTheme="majorEastAsia" w:hAnsi="Times New Roman"/>
                  <w:sz w:val="22"/>
                  <w:szCs w:val="22"/>
                  <w:shd w:val="clear" w:color="auto" w:fill="FFFFFF"/>
                </w:rPr>
                <w:t>[2]</w:t>
              </w:r>
            </w:hyperlink>
            <w:r w:rsidRPr="001727AC">
              <w:rPr>
                <w:rFonts w:ascii="Times New Roman" w:hAnsi="Times New Roman"/>
                <w:color w:val="0D0D0D"/>
                <w:sz w:val="22"/>
                <w:szCs w:val="22"/>
                <w:shd w:val="clear" w:color="auto" w:fill="FFFFFF"/>
              </w:rPr>
              <w:t xml:space="preserve"> </w:t>
            </w:r>
            <w:r>
              <w:rPr>
                <w:rFonts w:ascii="Times New Roman" w:hAnsi="Times New Roman"/>
                <w:color w:val="0D0D0D"/>
                <w:sz w:val="22"/>
                <w:szCs w:val="22"/>
                <w:shd w:val="clear" w:color="auto" w:fill="FFFFFF"/>
              </w:rPr>
              <w:t xml:space="preserve">16 straipsnio 5 dalis </w:t>
            </w:r>
          </w:p>
        </w:tc>
        <w:tc>
          <w:tcPr>
            <w:tcW w:w="957" w:type="dxa"/>
            <w:shd w:val="clear" w:color="auto" w:fill="FFFFFF"/>
          </w:tcPr>
          <w:p w14:paraId="0099CE3C" w14:textId="77777777" w:rsidR="00D00CAD" w:rsidRPr="001727AC" w:rsidRDefault="00D00CAD" w:rsidP="00A96C1C">
            <w:pPr>
              <w:widowControl w:val="0"/>
              <w:shd w:val="clear" w:color="auto" w:fill="FFFFFF"/>
              <w:spacing w:line="254" w:lineRule="auto"/>
              <w:rPr>
                <w:rFonts w:ascii="Times New Roman" w:hAnsi="Times New Roman"/>
                <w:kern w:val="2"/>
                <w:sz w:val="22"/>
                <w:szCs w:val="22"/>
                <w:lang w:val="lt-LT" w:eastAsia="en-US"/>
              </w:rPr>
            </w:pPr>
          </w:p>
        </w:tc>
        <w:tc>
          <w:tcPr>
            <w:tcW w:w="900" w:type="dxa"/>
            <w:shd w:val="clear" w:color="auto" w:fill="FFFFFF"/>
          </w:tcPr>
          <w:p w14:paraId="2789839A" w14:textId="77777777" w:rsidR="00D00CAD" w:rsidRPr="001727AC" w:rsidRDefault="00D00CAD" w:rsidP="00A96C1C">
            <w:pPr>
              <w:widowControl w:val="0"/>
              <w:shd w:val="clear" w:color="auto" w:fill="FFFFFF"/>
              <w:spacing w:line="254" w:lineRule="auto"/>
              <w:rPr>
                <w:rFonts w:ascii="Times New Roman" w:hAnsi="Times New Roman"/>
                <w:kern w:val="2"/>
                <w:sz w:val="22"/>
                <w:szCs w:val="22"/>
                <w:lang w:val="lt-LT" w:eastAsia="en-US"/>
              </w:rPr>
            </w:pPr>
          </w:p>
        </w:tc>
        <w:tc>
          <w:tcPr>
            <w:tcW w:w="1226" w:type="dxa"/>
            <w:shd w:val="clear" w:color="auto" w:fill="FFFFFF"/>
          </w:tcPr>
          <w:p w14:paraId="618A8070" w14:textId="77777777" w:rsidR="00D00CAD" w:rsidRPr="001727AC" w:rsidRDefault="00D00CAD" w:rsidP="00A96C1C">
            <w:pPr>
              <w:widowControl w:val="0"/>
              <w:shd w:val="clear" w:color="auto" w:fill="FFFFFF"/>
              <w:spacing w:line="254" w:lineRule="auto"/>
              <w:rPr>
                <w:rFonts w:ascii="Times New Roman" w:hAnsi="Times New Roman"/>
                <w:kern w:val="2"/>
                <w:sz w:val="22"/>
                <w:szCs w:val="22"/>
                <w:lang w:val="lt-LT" w:eastAsia="en-US"/>
              </w:rPr>
            </w:pPr>
          </w:p>
        </w:tc>
        <w:tc>
          <w:tcPr>
            <w:tcW w:w="4819" w:type="dxa"/>
            <w:shd w:val="clear" w:color="auto" w:fill="FFFFFF"/>
          </w:tcPr>
          <w:p w14:paraId="196E37B2" w14:textId="77777777" w:rsidR="00D00CAD" w:rsidRPr="00087D88" w:rsidRDefault="00D00CAD" w:rsidP="00A96C1C">
            <w:pPr>
              <w:widowControl w:val="0"/>
              <w:shd w:val="clear" w:color="auto" w:fill="FFFFFF"/>
              <w:spacing w:line="254" w:lineRule="auto"/>
              <w:jc w:val="both"/>
              <w:rPr>
                <w:rFonts w:ascii="Times New Roman" w:hAnsi="Times New Roman"/>
                <w:color w:val="215E99"/>
                <w:kern w:val="2"/>
                <w:sz w:val="22"/>
                <w:szCs w:val="22"/>
                <w:lang w:val="lt-LT" w:eastAsia="en-US"/>
              </w:rPr>
            </w:pPr>
            <w:r w:rsidRPr="00B37C29">
              <w:rPr>
                <w:rFonts w:ascii="Times New Roman" w:hAnsi="Times New Roman"/>
                <w:color w:val="215E99"/>
                <w:sz w:val="22"/>
                <w:szCs w:val="22"/>
                <w:lang w:val="lt-LT"/>
              </w:rPr>
              <w:t>[</w:t>
            </w:r>
            <w:r w:rsidRPr="00B37C29">
              <w:rPr>
                <w:rFonts w:ascii="Times New Roman" w:hAnsi="Times New Roman"/>
                <w:color w:val="215E99"/>
                <w:sz w:val="22"/>
                <w:szCs w:val="22"/>
                <w:lang w:val="lt-LT" w:eastAsia="lt-LT"/>
              </w:rPr>
              <w:t>Pakuotės ar konteineriai turi būti uždaryti taip, kad juos atidarius būtų pažeistas uždarymo įtaisas ir jo nebūtų galima pakartotinai naudoti.</w:t>
            </w:r>
            <w:r w:rsidRPr="00B37C29">
              <w:rPr>
                <w:rFonts w:ascii="Times New Roman" w:hAnsi="Times New Roman"/>
                <w:color w:val="215E99"/>
                <w:sz w:val="22"/>
                <w:szCs w:val="22"/>
                <w:lang w:val="lt-LT"/>
              </w:rPr>
              <w:t>]</w:t>
            </w:r>
          </w:p>
        </w:tc>
      </w:tr>
      <w:tr w:rsidR="00D00CAD" w:rsidRPr="001727AC" w14:paraId="543B19F1" w14:textId="77777777" w:rsidTr="00A96C1C">
        <w:trPr>
          <w:cantSplit/>
          <w:trHeight w:val="22"/>
        </w:trPr>
        <w:tc>
          <w:tcPr>
            <w:tcW w:w="580" w:type="dxa"/>
          </w:tcPr>
          <w:p w14:paraId="3336BE0C" w14:textId="77777777" w:rsidR="00D00CAD" w:rsidRPr="00B37C29" w:rsidRDefault="00D00CAD" w:rsidP="00D00CAD">
            <w:pPr>
              <w:widowControl w:val="0"/>
              <w:numPr>
                <w:ilvl w:val="0"/>
                <w:numId w:val="2"/>
              </w:numPr>
              <w:shd w:val="clear" w:color="auto" w:fill="FFFFFF"/>
              <w:spacing w:line="254" w:lineRule="auto"/>
              <w:contextualSpacing/>
              <w:jc w:val="center"/>
              <w:rPr>
                <w:rFonts w:ascii="Times New Roman" w:hAnsi="Times New Roman"/>
                <w:kern w:val="2"/>
                <w:sz w:val="22"/>
                <w:szCs w:val="22"/>
                <w:lang w:val="lt-LT"/>
              </w:rPr>
            </w:pPr>
          </w:p>
        </w:tc>
        <w:tc>
          <w:tcPr>
            <w:tcW w:w="4050" w:type="dxa"/>
          </w:tcPr>
          <w:p w14:paraId="5625AC92" w14:textId="77777777" w:rsidR="00D00CAD" w:rsidRPr="001727AC" w:rsidRDefault="00D00CAD" w:rsidP="00A96C1C">
            <w:pPr>
              <w:pStyle w:val="NormalWeb"/>
              <w:spacing w:before="0" w:beforeAutospacing="0" w:after="0" w:afterAutospacing="0"/>
              <w:jc w:val="both"/>
              <w:rPr>
                <w:b/>
                <w:bCs/>
                <w:sz w:val="22"/>
                <w:szCs w:val="22"/>
              </w:rPr>
            </w:pPr>
            <w:r w:rsidRPr="001727AC">
              <w:rPr>
                <w:sz w:val="22"/>
                <w:szCs w:val="22"/>
              </w:rPr>
              <w:t>Ar tiekiami pašarų priedai yra autorizuoti ir įtraukti į Europos Sąjungos pašarų priedų registrą?</w:t>
            </w:r>
          </w:p>
        </w:tc>
        <w:tc>
          <w:tcPr>
            <w:tcW w:w="2250" w:type="dxa"/>
          </w:tcPr>
          <w:p w14:paraId="7E5A518D" w14:textId="77777777" w:rsidR="00D00CAD" w:rsidRPr="001727AC" w:rsidRDefault="00D00CAD" w:rsidP="00A96C1C">
            <w:pPr>
              <w:rPr>
                <w:rFonts w:ascii="Times New Roman" w:hAnsi="Times New Roman"/>
                <w:sz w:val="22"/>
                <w:szCs w:val="22"/>
              </w:rPr>
            </w:pPr>
            <w:hyperlink r:id="rId15" w:history="1">
              <w:r w:rsidRPr="005759F8">
                <w:rPr>
                  <w:rStyle w:val="Hyperlink"/>
                  <w:rFonts w:ascii="Times New Roman" w:eastAsiaTheme="majorEastAsia" w:hAnsi="Times New Roman"/>
                  <w:sz w:val="22"/>
                  <w:szCs w:val="22"/>
                  <w:shd w:val="clear" w:color="auto" w:fill="FFFFFF"/>
                </w:rPr>
                <w:t>[2]</w:t>
              </w:r>
            </w:hyperlink>
            <w:r w:rsidRPr="001727AC">
              <w:rPr>
                <w:rFonts w:ascii="Times New Roman" w:hAnsi="Times New Roman"/>
                <w:color w:val="0D0D0D"/>
                <w:sz w:val="22"/>
                <w:szCs w:val="22"/>
                <w:shd w:val="clear" w:color="auto" w:fill="FFFFFF"/>
              </w:rPr>
              <w:t xml:space="preserve"> </w:t>
            </w:r>
            <w:r>
              <w:rPr>
                <w:rFonts w:ascii="Times New Roman" w:hAnsi="Times New Roman"/>
                <w:color w:val="0D0D0D"/>
                <w:sz w:val="22"/>
                <w:szCs w:val="22"/>
                <w:shd w:val="clear" w:color="auto" w:fill="FFFFFF"/>
              </w:rPr>
              <w:t xml:space="preserve">3 straipsnio 1 dalies a punktas </w:t>
            </w:r>
          </w:p>
        </w:tc>
        <w:tc>
          <w:tcPr>
            <w:tcW w:w="957" w:type="dxa"/>
            <w:shd w:val="clear" w:color="auto" w:fill="FFFFFF"/>
          </w:tcPr>
          <w:p w14:paraId="69F7795E" w14:textId="77777777" w:rsidR="00D00CAD" w:rsidRPr="001727AC" w:rsidRDefault="00D00CAD" w:rsidP="00A96C1C">
            <w:pPr>
              <w:widowControl w:val="0"/>
              <w:shd w:val="clear" w:color="auto" w:fill="FFFFFF"/>
              <w:spacing w:line="254" w:lineRule="auto"/>
              <w:rPr>
                <w:rFonts w:ascii="Times New Roman" w:hAnsi="Times New Roman"/>
                <w:kern w:val="2"/>
                <w:sz w:val="22"/>
                <w:szCs w:val="22"/>
                <w:lang w:val="lt-LT" w:eastAsia="en-US"/>
              </w:rPr>
            </w:pPr>
          </w:p>
        </w:tc>
        <w:tc>
          <w:tcPr>
            <w:tcW w:w="900" w:type="dxa"/>
            <w:shd w:val="clear" w:color="auto" w:fill="FFFFFF"/>
          </w:tcPr>
          <w:p w14:paraId="55F801C2" w14:textId="77777777" w:rsidR="00D00CAD" w:rsidRPr="001727AC" w:rsidRDefault="00D00CAD" w:rsidP="00A96C1C">
            <w:pPr>
              <w:widowControl w:val="0"/>
              <w:shd w:val="clear" w:color="auto" w:fill="FFFFFF"/>
              <w:spacing w:line="254" w:lineRule="auto"/>
              <w:rPr>
                <w:rFonts w:ascii="Times New Roman" w:hAnsi="Times New Roman"/>
                <w:kern w:val="2"/>
                <w:sz w:val="22"/>
                <w:szCs w:val="22"/>
                <w:lang w:val="lt-LT" w:eastAsia="en-US"/>
              </w:rPr>
            </w:pPr>
          </w:p>
        </w:tc>
        <w:tc>
          <w:tcPr>
            <w:tcW w:w="1226" w:type="dxa"/>
            <w:shd w:val="clear" w:color="auto" w:fill="FFFFFF"/>
          </w:tcPr>
          <w:p w14:paraId="26685DEC" w14:textId="77777777" w:rsidR="00D00CAD" w:rsidRPr="001727AC" w:rsidRDefault="00D00CAD" w:rsidP="00A96C1C">
            <w:pPr>
              <w:widowControl w:val="0"/>
              <w:shd w:val="clear" w:color="auto" w:fill="FFFFFF"/>
              <w:spacing w:line="254" w:lineRule="auto"/>
              <w:rPr>
                <w:rFonts w:ascii="Times New Roman" w:hAnsi="Times New Roman"/>
                <w:kern w:val="2"/>
                <w:sz w:val="22"/>
                <w:szCs w:val="22"/>
                <w:lang w:val="lt-LT" w:eastAsia="en-US"/>
              </w:rPr>
            </w:pPr>
          </w:p>
        </w:tc>
        <w:tc>
          <w:tcPr>
            <w:tcW w:w="4819" w:type="dxa"/>
            <w:shd w:val="clear" w:color="auto" w:fill="FFFFFF"/>
          </w:tcPr>
          <w:p w14:paraId="0CE7F689" w14:textId="77777777" w:rsidR="00D00CAD" w:rsidRPr="00322FE6" w:rsidRDefault="00D00CAD" w:rsidP="00A96C1C">
            <w:pPr>
              <w:jc w:val="both"/>
              <w:rPr>
                <w:rFonts w:ascii="Times New Roman" w:hAnsi="Times New Roman"/>
                <w:color w:val="215E99"/>
                <w:sz w:val="22"/>
                <w:szCs w:val="22"/>
              </w:rPr>
            </w:pPr>
            <w:r w:rsidRPr="00322FE6">
              <w:rPr>
                <w:rFonts w:ascii="Times New Roman" w:hAnsi="Times New Roman"/>
                <w:color w:val="215E99"/>
                <w:sz w:val="22"/>
                <w:szCs w:val="22"/>
              </w:rPr>
              <w:t>[</w:t>
            </w:r>
            <w:hyperlink r:id="rId16" w:history="1">
              <w:r w:rsidRPr="00322FE6">
                <w:rPr>
                  <w:rFonts w:ascii="Times New Roman" w:hAnsi="Times New Roman"/>
                  <w:color w:val="215E99"/>
                  <w:sz w:val="22"/>
                  <w:szCs w:val="22"/>
                  <w:lang w:eastAsia="lt-LT"/>
                </w:rPr>
                <w:t>ES pašarų priedų registras</w:t>
              </w:r>
            </w:hyperlink>
            <w:r>
              <w:t>.</w:t>
            </w:r>
            <w:r w:rsidRPr="00322FE6">
              <w:rPr>
                <w:rFonts w:ascii="Times New Roman" w:hAnsi="Times New Roman"/>
                <w:color w:val="215E99"/>
                <w:sz w:val="22"/>
                <w:szCs w:val="22"/>
              </w:rPr>
              <w:t>]</w:t>
            </w:r>
          </w:p>
          <w:p w14:paraId="39E9AA68" w14:textId="77777777" w:rsidR="00D00CAD" w:rsidRPr="00322FE6" w:rsidRDefault="00D00CAD" w:rsidP="00A96C1C">
            <w:pPr>
              <w:widowControl w:val="0"/>
              <w:shd w:val="clear" w:color="auto" w:fill="FFFFFF"/>
              <w:spacing w:line="254" w:lineRule="auto"/>
              <w:jc w:val="both"/>
              <w:rPr>
                <w:rFonts w:ascii="Times New Roman" w:hAnsi="Times New Roman"/>
                <w:color w:val="215E99"/>
                <w:kern w:val="2"/>
                <w:sz w:val="22"/>
                <w:szCs w:val="22"/>
                <w:lang w:eastAsia="en-US"/>
              </w:rPr>
            </w:pPr>
          </w:p>
        </w:tc>
      </w:tr>
      <w:tr w:rsidR="00D00CAD" w:rsidRPr="001727AC" w14:paraId="2DA73044" w14:textId="77777777" w:rsidTr="00A96C1C">
        <w:trPr>
          <w:cantSplit/>
          <w:trHeight w:val="22"/>
        </w:trPr>
        <w:tc>
          <w:tcPr>
            <w:tcW w:w="14782" w:type="dxa"/>
            <w:gridSpan w:val="7"/>
            <w:tcBorders>
              <w:top w:val="single" w:sz="4" w:space="0" w:color="auto"/>
              <w:left w:val="single" w:sz="4" w:space="0" w:color="auto"/>
              <w:bottom w:val="single" w:sz="4" w:space="0" w:color="auto"/>
              <w:right w:val="single" w:sz="4" w:space="0" w:color="auto"/>
            </w:tcBorders>
          </w:tcPr>
          <w:p w14:paraId="7A5F1B4C" w14:textId="77777777" w:rsidR="00D00CAD" w:rsidRPr="001727AC" w:rsidRDefault="00D00CAD" w:rsidP="00A96C1C">
            <w:pPr>
              <w:widowControl w:val="0"/>
              <w:shd w:val="clear" w:color="auto" w:fill="FFFFFF"/>
              <w:spacing w:line="254" w:lineRule="auto"/>
              <w:jc w:val="both"/>
              <w:rPr>
                <w:rFonts w:ascii="Times New Roman" w:hAnsi="Times New Roman"/>
                <w:color w:val="215E99"/>
                <w:kern w:val="2"/>
                <w:sz w:val="22"/>
                <w:szCs w:val="22"/>
                <w:lang w:val="lt-LT" w:eastAsia="en-US"/>
              </w:rPr>
            </w:pPr>
            <w:r w:rsidRPr="001727AC">
              <w:rPr>
                <w:rFonts w:ascii="Times New Roman" w:hAnsi="Times New Roman"/>
                <w:b/>
                <w:bCs/>
                <w:sz w:val="22"/>
                <w:szCs w:val="22"/>
              </w:rPr>
              <w:t>Reikalavimai pašarų importui</w:t>
            </w:r>
          </w:p>
        </w:tc>
      </w:tr>
      <w:tr w:rsidR="00D00CAD" w:rsidRPr="00791728" w14:paraId="78453EBD" w14:textId="77777777" w:rsidTr="00A96C1C">
        <w:trPr>
          <w:cantSplit/>
          <w:trHeight w:val="22"/>
        </w:trPr>
        <w:tc>
          <w:tcPr>
            <w:tcW w:w="580" w:type="dxa"/>
          </w:tcPr>
          <w:p w14:paraId="01F36BB6" w14:textId="77777777" w:rsidR="00D00CAD" w:rsidRPr="001727AC" w:rsidRDefault="00D00CAD" w:rsidP="00D00CAD">
            <w:pPr>
              <w:widowControl w:val="0"/>
              <w:numPr>
                <w:ilvl w:val="0"/>
                <w:numId w:val="2"/>
              </w:numPr>
              <w:shd w:val="clear" w:color="auto" w:fill="FFFFFF"/>
              <w:spacing w:line="254" w:lineRule="auto"/>
              <w:contextualSpacing/>
              <w:jc w:val="center"/>
              <w:rPr>
                <w:rFonts w:ascii="Times New Roman" w:hAnsi="Times New Roman"/>
                <w:kern w:val="2"/>
                <w:sz w:val="22"/>
                <w:szCs w:val="22"/>
              </w:rPr>
            </w:pPr>
          </w:p>
        </w:tc>
        <w:tc>
          <w:tcPr>
            <w:tcW w:w="4050" w:type="dxa"/>
          </w:tcPr>
          <w:p w14:paraId="7277D1C6" w14:textId="77777777" w:rsidR="00D00CAD" w:rsidRPr="001727AC" w:rsidRDefault="00D00CAD" w:rsidP="00A96C1C">
            <w:pPr>
              <w:pStyle w:val="NormalWeb"/>
              <w:spacing w:before="0" w:beforeAutospacing="0" w:after="0" w:afterAutospacing="0"/>
              <w:jc w:val="both"/>
              <w:rPr>
                <w:b/>
                <w:bCs/>
                <w:sz w:val="22"/>
                <w:szCs w:val="22"/>
              </w:rPr>
            </w:pPr>
            <w:r w:rsidRPr="001727AC">
              <w:rPr>
                <w:sz w:val="22"/>
                <w:szCs w:val="22"/>
              </w:rPr>
              <w:t xml:space="preserve">Ar apie negyvūninių pašarų siuntos importą </w:t>
            </w:r>
            <w:r w:rsidRPr="00841663">
              <w:rPr>
                <w:sz w:val="22"/>
                <w:szCs w:val="22"/>
              </w:rPr>
              <w:t>pranešama nustatyta tvarka?</w:t>
            </w:r>
          </w:p>
        </w:tc>
        <w:tc>
          <w:tcPr>
            <w:tcW w:w="2250" w:type="dxa"/>
          </w:tcPr>
          <w:p w14:paraId="79B77CA9" w14:textId="77777777" w:rsidR="00D00CAD" w:rsidRPr="001727AC" w:rsidRDefault="00D00CAD" w:rsidP="00A96C1C">
            <w:pPr>
              <w:rPr>
                <w:rFonts w:ascii="Times New Roman" w:hAnsi="Times New Roman"/>
                <w:sz w:val="22"/>
                <w:szCs w:val="22"/>
              </w:rPr>
            </w:pPr>
            <w:hyperlink r:id="rId17" w:history="1">
              <w:r w:rsidRPr="005759F8">
                <w:rPr>
                  <w:rStyle w:val="Hyperlink"/>
                  <w:rFonts w:ascii="Times New Roman" w:eastAsiaTheme="majorEastAsia" w:hAnsi="Times New Roman"/>
                  <w:sz w:val="22"/>
                  <w:szCs w:val="22"/>
                </w:rPr>
                <w:t>[6]</w:t>
              </w:r>
            </w:hyperlink>
            <w:r>
              <w:rPr>
                <w:rFonts w:ascii="Times New Roman" w:hAnsi="Times New Roman"/>
                <w:sz w:val="22"/>
                <w:szCs w:val="22"/>
              </w:rPr>
              <w:t xml:space="preserve"> </w:t>
            </w:r>
            <w:r w:rsidRPr="001727AC">
              <w:rPr>
                <w:rFonts w:ascii="Times New Roman" w:hAnsi="Times New Roman"/>
                <w:sz w:val="22"/>
                <w:szCs w:val="22"/>
              </w:rPr>
              <w:t>12, 68</w:t>
            </w:r>
            <w:r>
              <w:rPr>
                <w:rFonts w:ascii="Times New Roman" w:hAnsi="Times New Roman"/>
                <w:sz w:val="22"/>
                <w:szCs w:val="22"/>
              </w:rPr>
              <w:t xml:space="preserve"> punktai </w:t>
            </w:r>
          </w:p>
        </w:tc>
        <w:tc>
          <w:tcPr>
            <w:tcW w:w="957" w:type="dxa"/>
            <w:shd w:val="clear" w:color="auto" w:fill="FFFFFF"/>
          </w:tcPr>
          <w:p w14:paraId="0F36472C" w14:textId="77777777" w:rsidR="00D00CAD" w:rsidRPr="001727AC" w:rsidRDefault="00D00CAD" w:rsidP="00A96C1C">
            <w:pPr>
              <w:widowControl w:val="0"/>
              <w:shd w:val="clear" w:color="auto" w:fill="FFFFFF"/>
              <w:spacing w:line="254" w:lineRule="auto"/>
              <w:rPr>
                <w:rFonts w:ascii="Times New Roman" w:hAnsi="Times New Roman"/>
                <w:kern w:val="2"/>
                <w:sz w:val="22"/>
                <w:szCs w:val="22"/>
                <w:lang w:val="lt-LT" w:eastAsia="en-US"/>
              </w:rPr>
            </w:pPr>
          </w:p>
        </w:tc>
        <w:tc>
          <w:tcPr>
            <w:tcW w:w="900" w:type="dxa"/>
            <w:shd w:val="clear" w:color="auto" w:fill="FFFFFF"/>
          </w:tcPr>
          <w:p w14:paraId="30552C7E" w14:textId="77777777" w:rsidR="00D00CAD" w:rsidRPr="001727AC" w:rsidRDefault="00D00CAD" w:rsidP="00A96C1C">
            <w:pPr>
              <w:widowControl w:val="0"/>
              <w:shd w:val="clear" w:color="auto" w:fill="FFFFFF"/>
              <w:spacing w:line="254" w:lineRule="auto"/>
              <w:rPr>
                <w:rFonts w:ascii="Times New Roman" w:hAnsi="Times New Roman"/>
                <w:kern w:val="2"/>
                <w:sz w:val="22"/>
                <w:szCs w:val="22"/>
                <w:lang w:val="lt-LT" w:eastAsia="en-US"/>
              </w:rPr>
            </w:pPr>
          </w:p>
        </w:tc>
        <w:tc>
          <w:tcPr>
            <w:tcW w:w="1226" w:type="dxa"/>
            <w:shd w:val="clear" w:color="auto" w:fill="FFFFFF"/>
          </w:tcPr>
          <w:p w14:paraId="4E989884" w14:textId="77777777" w:rsidR="00D00CAD" w:rsidRPr="001727AC" w:rsidRDefault="00D00CAD" w:rsidP="00A96C1C">
            <w:pPr>
              <w:widowControl w:val="0"/>
              <w:shd w:val="clear" w:color="auto" w:fill="FFFFFF"/>
              <w:spacing w:line="254" w:lineRule="auto"/>
              <w:rPr>
                <w:rFonts w:ascii="Times New Roman" w:hAnsi="Times New Roman"/>
                <w:kern w:val="2"/>
                <w:sz w:val="22"/>
                <w:szCs w:val="22"/>
                <w:lang w:val="lt-LT" w:eastAsia="en-US"/>
              </w:rPr>
            </w:pPr>
          </w:p>
        </w:tc>
        <w:tc>
          <w:tcPr>
            <w:tcW w:w="4819" w:type="dxa"/>
            <w:shd w:val="clear" w:color="auto" w:fill="FFFFFF"/>
          </w:tcPr>
          <w:p w14:paraId="4F1FE960" w14:textId="77777777" w:rsidR="00D00CAD" w:rsidRPr="00B37C29" w:rsidRDefault="00D00CAD" w:rsidP="00A96C1C">
            <w:pPr>
              <w:widowControl w:val="0"/>
              <w:shd w:val="clear" w:color="auto" w:fill="FFFFFF"/>
              <w:spacing w:line="254" w:lineRule="auto"/>
              <w:jc w:val="both"/>
              <w:rPr>
                <w:rFonts w:ascii="Times New Roman" w:hAnsi="Times New Roman"/>
                <w:color w:val="215E99"/>
                <w:sz w:val="22"/>
                <w:szCs w:val="22"/>
                <w:lang w:val="lt-LT"/>
              </w:rPr>
            </w:pPr>
            <w:r w:rsidRPr="00B37C29">
              <w:rPr>
                <w:rFonts w:ascii="Times New Roman" w:hAnsi="Times New Roman"/>
                <w:color w:val="215E99"/>
                <w:sz w:val="22"/>
                <w:szCs w:val="22"/>
                <w:lang w:val="lt-LT"/>
              </w:rPr>
              <w:t>[Už negyv</w:t>
            </w:r>
            <w:r w:rsidRPr="00B37C29">
              <w:rPr>
                <w:rFonts w:ascii="Times New Roman" w:hAnsi="Times New Roman" w:hint="eastAsia"/>
                <w:color w:val="215E99"/>
                <w:sz w:val="22"/>
                <w:szCs w:val="22"/>
                <w:lang w:val="lt-LT"/>
              </w:rPr>
              <w:t>ū</w:t>
            </w:r>
            <w:r w:rsidRPr="00B37C29">
              <w:rPr>
                <w:rFonts w:ascii="Times New Roman" w:hAnsi="Times New Roman"/>
                <w:color w:val="215E99"/>
                <w:sz w:val="22"/>
                <w:szCs w:val="22"/>
                <w:lang w:val="lt-LT"/>
              </w:rPr>
              <w:t>ninio pašaro siuntą atsakingas veiklos vykdytojas turi:</w:t>
            </w:r>
          </w:p>
          <w:p w14:paraId="1648F785" w14:textId="77777777" w:rsidR="00D00CAD" w:rsidRPr="00B37C29" w:rsidRDefault="00D00CAD" w:rsidP="00D00CAD">
            <w:pPr>
              <w:widowControl w:val="0"/>
              <w:numPr>
                <w:ilvl w:val="0"/>
                <w:numId w:val="1"/>
              </w:numPr>
              <w:shd w:val="clear" w:color="auto" w:fill="FFFFFF"/>
              <w:spacing w:line="254" w:lineRule="auto"/>
              <w:ind w:left="281" w:hanging="142"/>
              <w:jc w:val="both"/>
              <w:rPr>
                <w:rFonts w:ascii="Times New Roman" w:hAnsi="Times New Roman"/>
                <w:color w:val="215E99"/>
                <w:sz w:val="22"/>
                <w:szCs w:val="22"/>
                <w:lang w:val="lt-LT"/>
              </w:rPr>
            </w:pPr>
            <w:r w:rsidRPr="00B37C29">
              <w:rPr>
                <w:rFonts w:ascii="Times New Roman" w:hAnsi="Times New Roman"/>
                <w:color w:val="215E99"/>
                <w:sz w:val="22"/>
                <w:szCs w:val="22"/>
                <w:lang w:val="lt-LT"/>
              </w:rPr>
              <w:t>kai siunta vežama per PVP ne v</w:t>
            </w:r>
            <w:r w:rsidRPr="00B37C29">
              <w:rPr>
                <w:rFonts w:ascii="Times New Roman" w:hAnsi="Times New Roman" w:hint="eastAsia"/>
                <w:color w:val="215E99"/>
                <w:sz w:val="22"/>
                <w:szCs w:val="22"/>
                <w:lang w:val="lt-LT"/>
              </w:rPr>
              <w:t>ė</w:t>
            </w:r>
            <w:r w:rsidRPr="00B37C29">
              <w:rPr>
                <w:rFonts w:ascii="Times New Roman" w:hAnsi="Times New Roman"/>
                <w:color w:val="215E99"/>
                <w:sz w:val="22"/>
                <w:szCs w:val="22"/>
                <w:lang w:val="lt-LT"/>
              </w:rPr>
              <w:t>liau kaip prieš 24 val. (arba prieš 4 val. d</w:t>
            </w:r>
            <w:r w:rsidRPr="00B37C29">
              <w:rPr>
                <w:rFonts w:ascii="Times New Roman" w:hAnsi="Times New Roman" w:hint="eastAsia"/>
                <w:color w:val="215E99"/>
                <w:sz w:val="22"/>
                <w:szCs w:val="22"/>
                <w:lang w:val="lt-LT"/>
              </w:rPr>
              <w:t>ė</w:t>
            </w:r>
            <w:r w:rsidRPr="00B37C29">
              <w:rPr>
                <w:rFonts w:ascii="Times New Roman" w:hAnsi="Times New Roman"/>
                <w:color w:val="215E99"/>
                <w:sz w:val="22"/>
                <w:szCs w:val="22"/>
                <w:lang w:val="lt-LT"/>
              </w:rPr>
              <w:t>l logistini</w:t>
            </w:r>
            <w:r w:rsidRPr="00B37C29">
              <w:rPr>
                <w:rFonts w:ascii="Times New Roman" w:hAnsi="Times New Roman" w:hint="eastAsia"/>
                <w:color w:val="215E99"/>
                <w:sz w:val="22"/>
                <w:szCs w:val="22"/>
                <w:lang w:val="lt-LT"/>
              </w:rPr>
              <w:t>ų</w:t>
            </w:r>
            <w:r w:rsidRPr="00B37C29">
              <w:rPr>
                <w:rFonts w:ascii="Times New Roman" w:hAnsi="Times New Roman"/>
                <w:color w:val="215E99"/>
                <w:sz w:val="22"/>
                <w:szCs w:val="22"/>
                <w:lang w:val="lt-LT"/>
              </w:rPr>
              <w:t xml:space="preserve"> apribojim</w:t>
            </w:r>
            <w:r w:rsidRPr="00B37C29">
              <w:rPr>
                <w:rFonts w:ascii="Times New Roman" w:hAnsi="Times New Roman" w:hint="eastAsia"/>
                <w:color w:val="215E99"/>
                <w:sz w:val="22"/>
                <w:szCs w:val="22"/>
                <w:lang w:val="lt-LT"/>
              </w:rPr>
              <w:t>ų</w:t>
            </w:r>
            <w:r w:rsidRPr="00B37C29">
              <w:rPr>
                <w:rFonts w:ascii="Times New Roman" w:hAnsi="Times New Roman"/>
                <w:color w:val="215E99"/>
                <w:sz w:val="22"/>
                <w:szCs w:val="22"/>
                <w:lang w:val="lt-LT"/>
              </w:rPr>
              <w:t xml:space="preserve">) iki atvykimo </w:t>
            </w:r>
            <w:r w:rsidRPr="00B37C29">
              <w:rPr>
                <w:rFonts w:ascii="Times New Roman" w:hAnsi="Times New Roman" w:hint="eastAsia"/>
                <w:color w:val="215E99"/>
                <w:sz w:val="22"/>
                <w:szCs w:val="22"/>
                <w:lang w:val="lt-LT"/>
              </w:rPr>
              <w:t>į</w:t>
            </w:r>
            <w:r w:rsidRPr="00B37C29">
              <w:rPr>
                <w:rFonts w:ascii="Times New Roman" w:hAnsi="Times New Roman"/>
                <w:color w:val="215E99"/>
                <w:sz w:val="22"/>
                <w:szCs w:val="22"/>
                <w:lang w:val="lt-LT"/>
              </w:rPr>
              <w:t xml:space="preserve"> PVP,</w:t>
            </w:r>
            <w:r>
              <w:rPr>
                <w:rFonts w:ascii="Times New Roman" w:hAnsi="Times New Roman"/>
                <w:color w:val="215E99"/>
                <w:sz w:val="22"/>
                <w:szCs w:val="22"/>
                <w:lang w:val="lt-LT"/>
              </w:rPr>
              <w:t xml:space="preserve"> </w:t>
            </w:r>
            <w:r w:rsidRPr="00B37C29">
              <w:rPr>
                <w:rFonts w:ascii="Times New Roman" w:hAnsi="Times New Roman"/>
                <w:color w:val="215E99"/>
                <w:sz w:val="22"/>
                <w:szCs w:val="22"/>
                <w:lang w:val="lt-LT"/>
              </w:rPr>
              <w:t>turi el. paštu ar kitomis el. ryšio priemon</w:t>
            </w:r>
            <w:r w:rsidRPr="00B37C29">
              <w:rPr>
                <w:rFonts w:ascii="Times New Roman" w:hAnsi="Times New Roman" w:hint="eastAsia"/>
                <w:color w:val="215E99"/>
                <w:sz w:val="22"/>
                <w:szCs w:val="22"/>
                <w:lang w:val="lt-LT"/>
              </w:rPr>
              <w:t>ė</w:t>
            </w:r>
            <w:r w:rsidRPr="00B37C29">
              <w:rPr>
                <w:rFonts w:ascii="Times New Roman" w:hAnsi="Times New Roman"/>
                <w:color w:val="215E99"/>
                <w:sz w:val="22"/>
                <w:szCs w:val="22"/>
                <w:lang w:val="lt-LT"/>
              </w:rPr>
              <w:t>mis pateikti užpildytą Išankstin</w:t>
            </w:r>
            <w:r w:rsidRPr="00B37C29">
              <w:rPr>
                <w:rFonts w:ascii="Times New Roman" w:hAnsi="Times New Roman" w:hint="eastAsia"/>
                <w:color w:val="215E99"/>
                <w:sz w:val="22"/>
                <w:szCs w:val="22"/>
                <w:lang w:val="lt-LT"/>
              </w:rPr>
              <w:t>ė</w:t>
            </w:r>
            <w:r w:rsidRPr="00B37C29">
              <w:rPr>
                <w:rFonts w:ascii="Times New Roman" w:hAnsi="Times New Roman"/>
                <w:color w:val="215E99"/>
                <w:sz w:val="22"/>
                <w:szCs w:val="22"/>
                <w:lang w:val="lt-LT"/>
              </w:rPr>
              <w:t xml:space="preserve">s informacijos apie </w:t>
            </w:r>
            <w:r w:rsidRPr="00B37C29">
              <w:rPr>
                <w:rFonts w:ascii="Times New Roman" w:hAnsi="Times New Roman" w:hint="eastAsia"/>
                <w:color w:val="215E99"/>
                <w:sz w:val="22"/>
                <w:szCs w:val="22"/>
                <w:lang w:val="lt-LT"/>
              </w:rPr>
              <w:t>į</w:t>
            </w:r>
            <w:r w:rsidRPr="00B37C29">
              <w:rPr>
                <w:rFonts w:ascii="Times New Roman" w:hAnsi="Times New Roman"/>
                <w:color w:val="215E99"/>
                <w:sz w:val="22"/>
                <w:szCs w:val="22"/>
                <w:lang w:val="lt-LT"/>
              </w:rPr>
              <w:t xml:space="preserve"> Europos Sąjungą </w:t>
            </w:r>
            <w:r w:rsidRPr="00B37C29">
              <w:rPr>
                <w:rFonts w:ascii="Times New Roman" w:hAnsi="Times New Roman" w:hint="eastAsia"/>
                <w:color w:val="215E99"/>
                <w:sz w:val="22"/>
                <w:szCs w:val="22"/>
                <w:lang w:val="lt-LT"/>
              </w:rPr>
              <w:t>į</w:t>
            </w:r>
            <w:r w:rsidRPr="00B37C29">
              <w:rPr>
                <w:rFonts w:ascii="Times New Roman" w:hAnsi="Times New Roman"/>
                <w:color w:val="215E99"/>
                <w:sz w:val="22"/>
                <w:szCs w:val="22"/>
                <w:lang w:val="lt-LT"/>
              </w:rPr>
              <w:t>vežamą negyv</w:t>
            </w:r>
            <w:r w:rsidRPr="00B37C29">
              <w:rPr>
                <w:rFonts w:ascii="Times New Roman" w:hAnsi="Times New Roman" w:hint="eastAsia"/>
                <w:color w:val="215E99"/>
                <w:sz w:val="22"/>
                <w:szCs w:val="22"/>
                <w:lang w:val="lt-LT"/>
              </w:rPr>
              <w:t>ū</w:t>
            </w:r>
            <w:r w:rsidRPr="00B37C29">
              <w:rPr>
                <w:rFonts w:ascii="Times New Roman" w:hAnsi="Times New Roman"/>
                <w:color w:val="215E99"/>
                <w:sz w:val="22"/>
                <w:szCs w:val="22"/>
                <w:lang w:val="lt-LT"/>
              </w:rPr>
              <w:t>ninio pašaro siuntą formą (toliau – Informaciją);</w:t>
            </w:r>
          </w:p>
          <w:p w14:paraId="084C7586" w14:textId="77777777" w:rsidR="00D00CAD" w:rsidRPr="00B37C29" w:rsidRDefault="00D00CAD" w:rsidP="00D00CAD">
            <w:pPr>
              <w:widowControl w:val="0"/>
              <w:numPr>
                <w:ilvl w:val="0"/>
                <w:numId w:val="1"/>
              </w:numPr>
              <w:shd w:val="clear" w:color="auto" w:fill="FFFFFF"/>
              <w:spacing w:line="254" w:lineRule="auto"/>
              <w:ind w:left="281" w:hanging="142"/>
              <w:jc w:val="both"/>
              <w:rPr>
                <w:rFonts w:ascii="Times New Roman" w:hAnsi="Times New Roman"/>
                <w:color w:val="000000"/>
                <w:sz w:val="22"/>
                <w:szCs w:val="22"/>
                <w:lang w:val="lt-LT"/>
              </w:rPr>
            </w:pPr>
            <w:r w:rsidRPr="00B37C29">
              <w:rPr>
                <w:rFonts w:ascii="Times New Roman" w:hAnsi="Times New Roman"/>
                <w:color w:val="215E99"/>
                <w:sz w:val="22"/>
                <w:szCs w:val="22"/>
                <w:lang w:val="lt-LT"/>
              </w:rPr>
              <w:lastRenderedPageBreak/>
              <w:t xml:space="preserve">kai siunta vežama </w:t>
            </w:r>
            <w:r w:rsidRPr="00B37C29">
              <w:rPr>
                <w:rFonts w:ascii="Times New Roman" w:hAnsi="Times New Roman" w:hint="eastAsia"/>
                <w:color w:val="215E99"/>
                <w:sz w:val="22"/>
                <w:szCs w:val="22"/>
                <w:lang w:val="lt-LT"/>
              </w:rPr>
              <w:t>į</w:t>
            </w:r>
            <w:r w:rsidRPr="00B37C29">
              <w:rPr>
                <w:rFonts w:ascii="Times New Roman" w:hAnsi="Times New Roman"/>
                <w:color w:val="215E99"/>
                <w:sz w:val="22"/>
                <w:szCs w:val="22"/>
                <w:lang w:val="lt-LT"/>
              </w:rPr>
              <w:t xml:space="preserve"> ES teritoriją per kit</w:t>
            </w:r>
            <w:r w:rsidRPr="00B37C29">
              <w:rPr>
                <w:rFonts w:ascii="Times New Roman" w:hAnsi="Times New Roman" w:hint="eastAsia"/>
                <w:color w:val="215E99"/>
                <w:sz w:val="22"/>
                <w:szCs w:val="22"/>
                <w:lang w:val="lt-LT"/>
              </w:rPr>
              <w:t>ų</w:t>
            </w:r>
            <w:r w:rsidRPr="00B37C29">
              <w:rPr>
                <w:rFonts w:ascii="Times New Roman" w:hAnsi="Times New Roman"/>
                <w:color w:val="215E99"/>
                <w:sz w:val="22"/>
                <w:szCs w:val="22"/>
                <w:lang w:val="lt-LT"/>
              </w:rPr>
              <w:t xml:space="preserve"> ES valstybi</w:t>
            </w:r>
            <w:r w:rsidRPr="00B37C29">
              <w:rPr>
                <w:rFonts w:ascii="Times New Roman" w:hAnsi="Times New Roman" w:hint="eastAsia"/>
                <w:color w:val="215E99"/>
                <w:sz w:val="22"/>
                <w:szCs w:val="22"/>
                <w:lang w:val="lt-LT"/>
              </w:rPr>
              <w:t>ų</w:t>
            </w:r>
            <w:r w:rsidRPr="00B37C29">
              <w:rPr>
                <w:rFonts w:ascii="Times New Roman" w:hAnsi="Times New Roman"/>
                <w:color w:val="215E99"/>
                <w:sz w:val="22"/>
                <w:szCs w:val="22"/>
                <w:lang w:val="lt-LT"/>
              </w:rPr>
              <w:t xml:space="preserve"> nari</w:t>
            </w:r>
            <w:r w:rsidRPr="00B37C29">
              <w:rPr>
                <w:rFonts w:ascii="Times New Roman" w:hAnsi="Times New Roman" w:hint="eastAsia"/>
                <w:color w:val="215E99"/>
                <w:sz w:val="22"/>
                <w:szCs w:val="22"/>
                <w:lang w:val="lt-LT"/>
              </w:rPr>
              <w:t>ų</w:t>
            </w:r>
            <w:r w:rsidRPr="00B37C29">
              <w:rPr>
                <w:rFonts w:ascii="Times New Roman" w:hAnsi="Times New Roman"/>
                <w:color w:val="215E99"/>
                <w:sz w:val="22"/>
                <w:szCs w:val="22"/>
                <w:lang w:val="lt-LT"/>
              </w:rPr>
              <w:t xml:space="preserve"> pasienio kontrol</w:t>
            </w:r>
            <w:r w:rsidRPr="00B37C29">
              <w:rPr>
                <w:rFonts w:ascii="Times New Roman" w:hAnsi="Times New Roman" w:hint="eastAsia"/>
                <w:color w:val="215E99"/>
                <w:sz w:val="22"/>
                <w:szCs w:val="22"/>
                <w:lang w:val="lt-LT"/>
              </w:rPr>
              <w:t>ė</w:t>
            </w:r>
            <w:r w:rsidRPr="00B37C29">
              <w:rPr>
                <w:rFonts w:ascii="Times New Roman" w:hAnsi="Times New Roman"/>
                <w:color w:val="215E99"/>
                <w:sz w:val="22"/>
                <w:szCs w:val="22"/>
                <w:lang w:val="lt-LT"/>
              </w:rPr>
              <w:t>s punktus iš anksto (</w:t>
            </w:r>
            <w:r w:rsidRPr="00B37C29">
              <w:rPr>
                <w:rFonts w:ascii="Times New Roman" w:hAnsi="Times New Roman" w:hint="eastAsia"/>
                <w:color w:val="215E99"/>
                <w:sz w:val="22"/>
                <w:szCs w:val="22"/>
                <w:lang w:val="lt-LT"/>
              </w:rPr>
              <w:t>į</w:t>
            </w:r>
            <w:r w:rsidRPr="00B37C29">
              <w:rPr>
                <w:rFonts w:ascii="Times New Roman" w:hAnsi="Times New Roman"/>
                <w:color w:val="215E99"/>
                <w:sz w:val="22"/>
                <w:szCs w:val="22"/>
                <w:lang w:val="lt-LT"/>
              </w:rPr>
              <w:t xml:space="preserve">vežus nurodytą siuntą </w:t>
            </w:r>
            <w:r w:rsidRPr="00B37C29">
              <w:rPr>
                <w:rFonts w:ascii="Times New Roman" w:hAnsi="Times New Roman" w:hint="eastAsia"/>
                <w:color w:val="215E99"/>
                <w:sz w:val="22"/>
                <w:szCs w:val="22"/>
                <w:lang w:val="lt-LT"/>
              </w:rPr>
              <w:t>į</w:t>
            </w:r>
            <w:r w:rsidRPr="00B37C29">
              <w:rPr>
                <w:rFonts w:ascii="Times New Roman" w:hAnsi="Times New Roman"/>
                <w:color w:val="215E99"/>
                <w:sz w:val="22"/>
                <w:szCs w:val="22"/>
                <w:lang w:val="lt-LT"/>
              </w:rPr>
              <w:t xml:space="preserve"> ES teritoriją prieš jos iškrovimą Lietuvos Respublikoje) turi VMVT Pasienio kontrol</w:t>
            </w:r>
            <w:r w:rsidRPr="00B37C29">
              <w:rPr>
                <w:rFonts w:ascii="Times New Roman" w:hAnsi="Times New Roman" w:hint="eastAsia"/>
                <w:color w:val="215E99"/>
                <w:sz w:val="22"/>
                <w:szCs w:val="22"/>
                <w:lang w:val="lt-LT"/>
              </w:rPr>
              <w:t>ė</w:t>
            </w:r>
            <w:r w:rsidRPr="00B37C29">
              <w:rPr>
                <w:rFonts w:ascii="Times New Roman" w:hAnsi="Times New Roman"/>
                <w:color w:val="215E99"/>
                <w:sz w:val="22"/>
                <w:szCs w:val="22"/>
                <w:lang w:val="lt-LT"/>
              </w:rPr>
              <w:t>s departamento Kauno apygardos pasienio kontrol</w:t>
            </w:r>
            <w:r w:rsidRPr="00B37C29">
              <w:rPr>
                <w:rFonts w:ascii="Times New Roman" w:hAnsi="Times New Roman" w:hint="eastAsia"/>
                <w:color w:val="215E99"/>
                <w:sz w:val="22"/>
                <w:szCs w:val="22"/>
                <w:lang w:val="lt-LT"/>
              </w:rPr>
              <w:t>ė</w:t>
            </w:r>
            <w:r w:rsidRPr="00B37C29">
              <w:rPr>
                <w:rFonts w:ascii="Times New Roman" w:hAnsi="Times New Roman"/>
                <w:color w:val="215E99"/>
                <w:sz w:val="22"/>
                <w:szCs w:val="22"/>
                <w:lang w:val="lt-LT"/>
              </w:rPr>
              <w:t xml:space="preserve">s skyriui el. paštu </w:t>
            </w:r>
            <w:hyperlink r:id="rId18" w:history="1">
              <w:r w:rsidRPr="00E66AE7">
                <w:rPr>
                  <w:rStyle w:val="Hyperlink"/>
                  <w:rFonts w:ascii="Times New Roman" w:eastAsiaTheme="majorEastAsia" w:hAnsi="Times New Roman"/>
                  <w:sz w:val="22"/>
                  <w:szCs w:val="22"/>
                  <w:lang w:val="lt-LT"/>
                </w:rPr>
                <w:t>kaunopkd@vmvt.lt</w:t>
              </w:r>
            </w:hyperlink>
            <w:r>
              <w:rPr>
                <w:rFonts w:ascii="Times New Roman" w:hAnsi="Times New Roman"/>
                <w:color w:val="215E99"/>
                <w:sz w:val="22"/>
                <w:szCs w:val="22"/>
                <w:lang w:val="lt-LT"/>
              </w:rPr>
              <w:t xml:space="preserve"> </w:t>
            </w:r>
            <w:r w:rsidRPr="00B37C29">
              <w:rPr>
                <w:rFonts w:ascii="Times New Roman" w:hAnsi="Times New Roman"/>
                <w:color w:val="215E99"/>
                <w:sz w:val="22"/>
                <w:szCs w:val="22"/>
                <w:lang w:val="lt-LT"/>
              </w:rPr>
              <w:t>pateikti užpildytą Informaciją kartu su atitikties dokumentu (-</w:t>
            </w:r>
            <w:proofErr w:type="spellStart"/>
            <w:r w:rsidRPr="00B37C29">
              <w:rPr>
                <w:rFonts w:ascii="Times New Roman" w:hAnsi="Times New Roman"/>
                <w:color w:val="215E99"/>
                <w:sz w:val="22"/>
                <w:szCs w:val="22"/>
                <w:lang w:val="lt-LT"/>
              </w:rPr>
              <w:t>ais</w:t>
            </w:r>
            <w:proofErr w:type="spellEnd"/>
            <w:r w:rsidRPr="00B37C29">
              <w:rPr>
                <w:rFonts w:ascii="Times New Roman" w:hAnsi="Times New Roman"/>
                <w:color w:val="215E99"/>
                <w:sz w:val="22"/>
                <w:szCs w:val="22"/>
                <w:lang w:val="lt-LT"/>
              </w:rPr>
              <w:t>) ir kitais siuntos lydimaisiais dokumentais.]</w:t>
            </w:r>
          </w:p>
        </w:tc>
      </w:tr>
      <w:tr w:rsidR="00D00CAD" w:rsidRPr="00791728" w14:paraId="0EE380D7" w14:textId="77777777" w:rsidTr="00A96C1C">
        <w:trPr>
          <w:cantSplit/>
          <w:trHeight w:val="22"/>
        </w:trPr>
        <w:tc>
          <w:tcPr>
            <w:tcW w:w="580" w:type="dxa"/>
          </w:tcPr>
          <w:p w14:paraId="1384C72F" w14:textId="77777777" w:rsidR="00D00CAD" w:rsidRPr="00B37C29" w:rsidRDefault="00D00CAD" w:rsidP="00D00CAD">
            <w:pPr>
              <w:widowControl w:val="0"/>
              <w:numPr>
                <w:ilvl w:val="0"/>
                <w:numId w:val="2"/>
              </w:numPr>
              <w:shd w:val="clear" w:color="auto" w:fill="FFFFFF"/>
              <w:spacing w:line="254" w:lineRule="auto"/>
              <w:contextualSpacing/>
              <w:jc w:val="center"/>
              <w:rPr>
                <w:rFonts w:ascii="Times New Roman" w:hAnsi="Times New Roman"/>
                <w:kern w:val="2"/>
                <w:sz w:val="22"/>
                <w:szCs w:val="22"/>
                <w:lang w:val="lt-LT"/>
              </w:rPr>
            </w:pPr>
          </w:p>
        </w:tc>
        <w:tc>
          <w:tcPr>
            <w:tcW w:w="4050" w:type="dxa"/>
          </w:tcPr>
          <w:p w14:paraId="67DA068D" w14:textId="77777777" w:rsidR="00D00CAD" w:rsidRPr="001727AC" w:rsidRDefault="00D00CAD" w:rsidP="00A96C1C">
            <w:pPr>
              <w:pStyle w:val="NormalWeb"/>
              <w:spacing w:before="0" w:beforeAutospacing="0" w:after="0" w:afterAutospacing="0"/>
              <w:jc w:val="both"/>
              <w:rPr>
                <w:b/>
                <w:bCs/>
                <w:sz w:val="22"/>
                <w:szCs w:val="22"/>
              </w:rPr>
            </w:pPr>
            <w:r w:rsidRPr="001727AC">
              <w:rPr>
                <w:sz w:val="22"/>
                <w:szCs w:val="22"/>
              </w:rPr>
              <w:t>Ar pašarai įvežami per veterinarinius pašarų patikrinimus galinčius atlikti pasienio kontrolės postus su dokumentu (-</w:t>
            </w:r>
            <w:proofErr w:type="spellStart"/>
            <w:r w:rsidRPr="001727AC">
              <w:rPr>
                <w:sz w:val="22"/>
                <w:szCs w:val="22"/>
              </w:rPr>
              <w:t>ais</w:t>
            </w:r>
            <w:proofErr w:type="spellEnd"/>
            <w:r w:rsidRPr="001727AC">
              <w:rPr>
                <w:sz w:val="22"/>
                <w:szCs w:val="22"/>
              </w:rPr>
              <w:t>), kuriame (-</w:t>
            </w:r>
            <w:proofErr w:type="spellStart"/>
            <w:r w:rsidRPr="001727AC">
              <w:rPr>
                <w:sz w:val="22"/>
                <w:szCs w:val="22"/>
              </w:rPr>
              <w:t>iuose</w:t>
            </w:r>
            <w:proofErr w:type="spellEnd"/>
            <w:r w:rsidRPr="001727AC">
              <w:rPr>
                <w:sz w:val="22"/>
                <w:szCs w:val="22"/>
              </w:rPr>
              <w:t>) nurodoma visa privaloma informacija?</w:t>
            </w:r>
          </w:p>
        </w:tc>
        <w:tc>
          <w:tcPr>
            <w:tcW w:w="2250" w:type="dxa"/>
          </w:tcPr>
          <w:p w14:paraId="323A3D12" w14:textId="77777777" w:rsidR="00D00CAD" w:rsidRPr="001727AC" w:rsidRDefault="00D00CAD" w:rsidP="00A96C1C">
            <w:pPr>
              <w:rPr>
                <w:rFonts w:ascii="Times New Roman" w:hAnsi="Times New Roman"/>
                <w:sz w:val="22"/>
                <w:szCs w:val="22"/>
              </w:rPr>
            </w:pPr>
            <w:hyperlink r:id="rId19" w:history="1">
              <w:r w:rsidRPr="005759F8">
                <w:rPr>
                  <w:rStyle w:val="Hyperlink"/>
                  <w:rFonts w:ascii="Times New Roman" w:eastAsiaTheme="majorEastAsia" w:hAnsi="Times New Roman"/>
                  <w:sz w:val="22"/>
                  <w:szCs w:val="22"/>
                </w:rPr>
                <w:t>[6]</w:t>
              </w:r>
            </w:hyperlink>
            <w:r w:rsidRPr="001727AC">
              <w:rPr>
                <w:rFonts w:ascii="Times New Roman" w:hAnsi="Times New Roman"/>
                <w:sz w:val="22"/>
                <w:szCs w:val="22"/>
              </w:rPr>
              <w:t xml:space="preserve"> 5, 11, 14, 15, 68</w:t>
            </w:r>
            <w:r>
              <w:rPr>
                <w:rFonts w:ascii="Times New Roman" w:hAnsi="Times New Roman"/>
                <w:sz w:val="22"/>
                <w:szCs w:val="22"/>
              </w:rPr>
              <w:t xml:space="preserve"> punktai </w:t>
            </w:r>
          </w:p>
        </w:tc>
        <w:tc>
          <w:tcPr>
            <w:tcW w:w="957" w:type="dxa"/>
            <w:shd w:val="clear" w:color="auto" w:fill="FFFFFF"/>
          </w:tcPr>
          <w:p w14:paraId="7F4599F3" w14:textId="77777777" w:rsidR="00D00CAD" w:rsidRPr="001727AC" w:rsidRDefault="00D00CAD" w:rsidP="00A96C1C">
            <w:pPr>
              <w:widowControl w:val="0"/>
              <w:shd w:val="clear" w:color="auto" w:fill="FFFFFF"/>
              <w:spacing w:line="254" w:lineRule="auto"/>
              <w:rPr>
                <w:rFonts w:ascii="Times New Roman" w:hAnsi="Times New Roman"/>
                <w:kern w:val="2"/>
                <w:sz w:val="22"/>
                <w:szCs w:val="22"/>
                <w:lang w:val="lt-LT" w:eastAsia="en-US"/>
              </w:rPr>
            </w:pPr>
          </w:p>
        </w:tc>
        <w:tc>
          <w:tcPr>
            <w:tcW w:w="900" w:type="dxa"/>
            <w:shd w:val="clear" w:color="auto" w:fill="FFFFFF"/>
          </w:tcPr>
          <w:p w14:paraId="2C300B3F" w14:textId="77777777" w:rsidR="00D00CAD" w:rsidRPr="001727AC" w:rsidRDefault="00D00CAD" w:rsidP="00A96C1C">
            <w:pPr>
              <w:widowControl w:val="0"/>
              <w:shd w:val="clear" w:color="auto" w:fill="FFFFFF"/>
              <w:spacing w:line="254" w:lineRule="auto"/>
              <w:rPr>
                <w:rFonts w:ascii="Times New Roman" w:hAnsi="Times New Roman"/>
                <w:kern w:val="2"/>
                <w:sz w:val="22"/>
                <w:szCs w:val="22"/>
                <w:lang w:val="lt-LT" w:eastAsia="en-US"/>
              </w:rPr>
            </w:pPr>
          </w:p>
        </w:tc>
        <w:tc>
          <w:tcPr>
            <w:tcW w:w="1226" w:type="dxa"/>
            <w:shd w:val="clear" w:color="auto" w:fill="FFFFFF"/>
          </w:tcPr>
          <w:p w14:paraId="4A2C2F0D" w14:textId="77777777" w:rsidR="00D00CAD" w:rsidRPr="001727AC" w:rsidRDefault="00D00CAD" w:rsidP="00A96C1C">
            <w:pPr>
              <w:widowControl w:val="0"/>
              <w:shd w:val="clear" w:color="auto" w:fill="FFFFFF"/>
              <w:spacing w:line="254" w:lineRule="auto"/>
              <w:rPr>
                <w:rFonts w:ascii="Times New Roman" w:hAnsi="Times New Roman"/>
                <w:kern w:val="2"/>
                <w:sz w:val="22"/>
                <w:szCs w:val="22"/>
                <w:lang w:val="lt-LT" w:eastAsia="en-US"/>
              </w:rPr>
            </w:pPr>
          </w:p>
        </w:tc>
        <w:tc>
          <w:tcPr>
            <w:tcW w:w="4819" w:type="dxa"/>
            <w:shd w:val="clear" w:color="auto" w:fill="FFFFFF"/>
          </w:tcPr>
          <w:p w14:paraId="1C15E449" w14:textId="77777777" w:rsidR="00D00CAD" w:rsidRPr="00087D88" w:rsidRDefault="00D00CAD" w:rsidP="00A96C1C">
            <w:pPr>
              <w:widowControl w:val="0"/>
              <w:shd w:val="clear" w:color="auto" w:fill="FFFFFF"/>
              <w:spacing w:line="254" w:lineRule="auto"/>
              <w:jc w:val="both"/>
              <w:rPr>
                <w:rFonts w:ascii="Times New Roman" w:hAnsi="Times New Roman"/>
                <w:color w:val="215E99"/>
                <w:kern w:val="2"/>
                <w:sz w:val="22"/>
                <w:szCs w:val="22"/>
                <w:lang w:val="lt-LT" w:eastAsia="en-US"/>
              </w:rPr>
            </w:pPr>
            <w:r w:rsidRPr="00621D98">
              <w:rPr>
                <w:rFonts w:ascii="Times New Roman" w:hAnsi="Times New Roman"/>
                <w:color w:val="215E99"/>
                <w:sz w:val="22"/>
                <w:szCs w:val="22"/>
                <w:lang w:val="lt-LT"/>
              </w:rPr>
              <w:t>[</w:t>
            </w:r>
            <w:hyperlink r:id="rId20" w:history="1">
              <w:r w:rsidRPr="00621D98">
                <w:rPr>
                  <w:rStyle w:val="Hyperlink"/>
                  <w:rFonts w:ascii="Times New Roman" w:eastAsiaTheme="majorEastAsia" w:hAnsi="Times New Roman"/>
                  <w:color w:val="215E99"/>
                  <w:sz w:val="22"/>
                  <w:szCs w:val="22"/>
                  <w:lang w:val="lt-LT" w:eastAsia="lt-LT"/>
                </w:rPr>
                <w:t>Veterinarinius pašarų patikrinimus galinčių atlikti pasienio kontrolės postų sąrašas</w:t>
              </w:r>
            </w:hyperlink>
            <w:r>
              <w:t>.</w:t>
            </w:r>
            <w:r w:rsidRPr="00621D98">
              <w:rPr>
                <w:rFonts w:ascii="Times New Roman" w:hAnsi="Times New Roman"/>
                <w:color w:val="215E99"/>
                <w:sz w:val="22"/>
                <w:szCs w:val="22"/>
                <w:lang w:val="lt-LT"/>
              </w:rPr>
              <w:t>]</w:t>
            </w:r>
          </w:p>
        </w:tc>
      </w:tr>
      <w:tr w:rsidR="00D00CAD" w:rsidRPr="00791728" w14:paraId="0BD14FF1" w14:textId="77777777" w:rsidTr="00A96C1C">
        <w:trPr>
          <w:cantSplit/>
          <w:trHeight w:val="22"/>
        </w:trPr>
        <w:tc>
          <w:tcPr>
            <w:tcW w:w="580" w:type="dxa"/>
          </w:tcPr>
          <w:p w14:paraId="48D2740C" w14:textId="77777777" w:rsidR="00D00CAD" w:rsidRPr="00621D98" w:rsidRDefault="00D00CAD" w:rsidP="00D00CAD">
            <w:pPr>
              <w:widowControl w:val="0"/>
              <w:numPr>
                <w:ilvl w:val="0"/>
                <w:numId w:val="2"/>
              </w:numPr>
              <w:shd w:val="clear" w:color="auto" w:fill="FFFFFF"/>
              <w:spacing w:line="254" w:lineRule="auto"/>
              <w:contextualSpacing/>
              <w:jc w:val="both"/>
              <w:rPr>
                <w:rFonts w:ascii="Times New Roman" w:hAnsi="Times New Roman"/>
                <w:kern w:val="2"/>
                <w:sz w:val="22"/>
                <w:szCs w:val="22"/>
                <w:lang w:val="lt-LT"/>
              </w:rPr>
            </w:pPr>
          </w:p>
        </w:tc>
        <w:tc>
          <w:tcPr>
            <w:tcW w:w="4050" w:type="dxa"/>
          </w:tcPr>
          <w:p w14:paraId="4CBAD630" w14:textId="77777777" w:rsidR="00D00CAD" w:rsidRPr="004006A4" w:rsidRDefault="00D00CAD" w:rsidP="00A96C1C">
            <w:pPr>
              <w:pStyle w:val="NormalWeb"/>
              <w:spacing w:before="0" w:beforeAutospacing="0" w:after="0" w:afterAutospacing="0"/>
              <w:jc w:val="both"/>
              <w:rPr>
                <w:b/>
                <w:bCs/>
                <w:sz w:val="22"/>
                <w:szCs w:val="22"/>
              </w:rPr>
            </w:pPr>
            <w:r w:rsidRPr="001727AC">
              <w:rPr>
                <w:sz w:val="22"/>
                <w:szCs w:val="22"/>
              </w:rPr>
              <w:t>Ar į Lietuvos Respubliką importuotos pašarų siuntos realizuojamos tik gavus VMVT leidimą</w:t>
            </w:r>
            <w:r w:rsidRPr="2918FE7E">
              <w:rPr>
                <w:sz w:val="22"/>
                <w:szCs w:val="22"/>
              </w:rPr>
              <w:t>?</w:t>
            </w:r>
          </w:p>
        </w:tc>
        <w:tc>
          <w:tcPr>
            <w:tcW w:w="2250" w:type="dxa"/>
          </w:tcPr>
          <w:p w14:paraId="36B7C382" w14:textId="77777777" w:rsidR="00D00CAD" w:rsidRPr="001727AC" w:rsidRDefault="00D00CAD" w:rsidP="00A96C1C">
            <w:pPr>
              <w:rPr>
                <w:rFonts w:ascii="Times New Roman" w:hAnsi="Times New Roman"/>
                <w:sz w:val="22"/>
                <w:szCs w:val="22"/>
              </w:rPr>
            </w:pPr>
            <w:hyperlink r:id="rId21" w:history="1">
              <w:r w:rsidRPr="005759F8">
                <w:rPr>
                  <w:rStyle w:val="Hyperlink"/>
                  <w:rFonts w:ascii="Times New Roman" w:eastAsiaTheme="majorEastAsia" w:hAnsi="Times New Roman"/>
                  <w:sz w:val="22"/>
                  <w:szCs w:val="22"/>
                </w:rPr>
                <w:t>[6]</w:t>
              </w:r>
            </w:hyperlink>
            <w:r w:rsidRPr="001727AC">
              <w:rPr>
                <w:rFonts w:ascii="Times New Roman" w:hAnsi="Times New Roman"/>
                <w:sz w:val="22"/>
                <w:szCs w:val="22"/>
              </w:rPr>
              <w:t xml:space="preserve"> 67, 68</w:t>
            </w:r>
            <w:r>
              <w:rPr>
                <w:rFonts w:ascii="Times New Roman" w:hAnsi="Times New Roman"/>
                <w:sz w:val="22"/>
                <w:szCs w:val="22"/>
              </w:rPr>
              <w:t xml:space="preserve"> punktai</w:t>
            </w:r>
          </w:p>
        </w:tc>
        <w:tc>
          <w:tcPr>
            <w:tcW w:w="957" w:type="dxa"/>
            <w:shd w:val="clear" w:color="auto" w:fill="FFFFFF"/>
          </w:tcPr>
          <w:p w14:paraId="42D4246C" w14:textId="77777777" w:rsidR="00D00CAD" w:rsidRPr="001727AC" w:rsidRDefault="00D00CAD" w:rsidP="00A96C1C">
            <w:pPr>
              <w:widowControl w:val="0"/>
              <w:shd w:val="clear" w:color="auto" w:fill="FFFFFF"/>
              <w:spacing w:line="254" w:lineRule="auto"/>
              <w:rPr>
                <w:rFonts w:ascii="Times New Roman" w:hAnsi="Times New Roman"/>
                <w:kern w:val="2"/>
                <w:sz w:val="22"/>
                <w:szCs w:val="22"/>
                <w:lang w:val="lt-LT" w:eastAsia="en-US"/>
              </w:rPr>
            </w:pPr>
          </w:p>
        </w:tc>
        <w:tc>
          <w:tcPr>
            <w:tcW w:w="900" w:type="dxa"/>
            <w:shd w:val="clear" w:color="auto" w:fill="FFFFFF"/>
          </w:tcPr>
          <w:p w14:paraId="5F86270A" w14:textId="77777777" w:rsidR="00D00CAD" w:rsidRPr="001727AC" w:rsidRDefault="00D00CAD" w:rsidP="00A96C1C">
            <w:pPr>
              <w:widowControl w:val="0"/>
              <w:shd w:val="clear" w:color="auto" w:fill="FFFFFF"/>
              <w:spacing w:line="254" w:lineRule="auto"/>
              <w:rPr>
                <w:rFonts w:ascii="Times New Roman" w:hAnsi="Times New Roman"/>
                <w:kern w:val="2"/>
                <w:sz w:val="22"/>
                <w:szCs w:val="22"/>
                <w:lang w:val="lt-LT" w:eastAsia="en-US"/>
              </w:rPr>
            </w:pPr>
          </w:p>
        </w:tc>
        <w:tc>
          <w:tcPr>
            <w:tcW w:w="1226" w:type="dxa"/>
            <w:shd w:val="clear" w:color="auto" w:fill="FFFFFF"/>
          </w:tcPr>
          <w:p w14:paraId="38948260" w14:textId="77777777" w:rsidR="00D00CAD" w:rsidRPr="001727AC" w:rsidRDefault="00D00CAD" w:rsidP="00A96C1C">
            <w:pPr>
              <w:widowControl w:val="0"/>
              <w:shd w:val="clear" w:color="auto" w:fill="FFFFFF"/>
              <w:spacing w:line="254" w:lineRule="auto"/>
              <w:rPr>
                <w:rFonts w:ascii="Times New Roman" w:hAnsi="Times New Roman"/>
                <w:kern w:val="2"/>
                <w:sz w:val="22"/>
                <w:szCs w:val="22"/>
                <w:lang w:val="lt-LT" w:eastAsia="en-US"/>
              </w:rPr>
            </w:pPr>
          </w:p>
        </w:tc>
        <w:tc>
          <w:tcPr>
            <w:tcW w:w="4819" w:type="dxa"/>
            <w:shd w:val="clear" w:color="auto" w:fill="FFFFFF"/>
          </w:tcPr>
          <w:p w14:paraId="345A6B40" w14:textId="77777777" w:rsidR="00D00CAD" w:rsidRPr="00087D88" w:rsidRDefault="00D00CAD" w:rsidP="00A96C1C">
            <w:pPr>
              <w:widowControl w:val="0"/>
              <w:shd w:val="clear" w:color="auto" w:fill="FFFFFF"/>
              <w:spacing w:line="254" w:lineRule="auto"/>
              <w:jc w:val="both"/>
              <w:rPr>
                <w:rFonts w:ascii="Times New Roman" w:hAnsi="Times New Roman"/>
                <w:color w:val="215E99"/>
                <w:kern w:val="2"/>
                <w:sz w:val="22"/>
                <w:szCs w:val="22"/>
                <w:lang w:val="lt-LT" w:eastAsia="en-US"/>
              </w:rPr>
            </w:pPr>
            <w:r w:rsidRPr="00B37C29">
              <w:rPr>
                <w:rFonts w:ascii="Times New Roman" w:hAnsi="Times New Roman"/>
                <w:color w:val="215E99"/>
                <w:sz w:val="22"/>
                <w:szCs w:val="22"/>
                <w:lang w:val="lt-LT"/>
              </w:rPr>
              <w:t>[</w:t>
            </w:r>
            <w:r w:rsidRPr="00B37C29">
              <w:rPr>
                <w:rFonts w:ascii="Times New Roman" w:hAnsi="Times New Roman"/>
                <w:color w:val="215E99"/>
                <w:sz w:val="22"/>
                <w:szCs w:val="22"/>
                <w:lang w:val="lt-LT" w:eastAsia="lt-LT"/>
              </w:rPr>
              <w:t>Taikoma ir kai importuojama per kitų ES valstybių pasienio kontrolės punktus</w:t>
            </w:r>
            <w:r>
              <w:rPr>
                <w:rFonts w:ascii="Times New Roman" w:hAnsi="Times New Roman"/>
                <w:color w:val="215E99"/>
                <w:sz w:val="22"/>
                <w:szCs w:val="22"/>
                <w:lang w:val="lt-LT" w:eastAsia="lt-LT"/>
              </w:rPr>
              <w:t>.</w:t>
            </w:r>
            <w:r w:rsidRPr="00B37C29">
              <w:rPr>
                <w:rFonts w:ascii="Times New Roman" w:hAnsi="Times New Roman"/>
                <w:color w:val="215E99"/>
                <w:sz w:val="22"/>
                <w:szCs w:val="22"/>
                <w:lang w:val="lt-LT"/>
              </w:rPr>
              <w:t>]</w:t>
            </w:r>
          </w:p>
        </w:tc>
      </w:tr>
      <w:tr w:rsidR="00D00CAD" w:rsidRPr="00FD743A" w14:paraId="7CE99626" w14:textId="77777777" w:rsidTr="00A96C1C">
        <w:trPr>
          <w:cantSplit/>
          <w:trHeight w:val="22"/>
        </w:trPr>
        <w:tc>
          <w:tcPr>
            <w:tcW w:w="14782" w:type="dxa"/>
            <w:gridSpan w:val="7"/>
            <w:tcBorders>
              <w:top w:val="single" w:sz="4" w:space="0" w:color="auto"/>
              <w:left w:val="single" w:sz="4" w:space="0" w:color="auto"/>
              <w:bottom w:val="single" w:sz="4" w:space="0" w:color="auto"/>
              <w:right w:val="single" w:sz="4" w:space="0" w:color="auto"/>
            </w:tcBorders>
          </w:tcPr>
          <w:p w14:paraId="77F49448" w14:textId="77777777" w:rsidR="00D00CAD" w:rsidRPr="00B37C29" w:rsidRDefault="00D00CAD" w:rsidP="00A96C1C">
            <w:pPr>
              <w:rPr>
                <w:rFonts w:ascii="Times New Roman" w:hAnsi="Times New Roman"/>
                <w:sz w:val="22"/>
                <w:szCs w:val="22"/>
                <w:lang w:val="lt-LT"/>
              </w:rPr>
            </w:pPr>
            <w:r w:rsidRPr="00B37C29">
              <w:rPr>
                <w:rFonts w:ascii="Times New Roman" w:hAnsi="Times New Roman"/>
                <w:b/>
                <w:bCs/>
                <w:sz w:val="22"/>
                <w:szCs w:val="22"/>
                <w:lang w:val="lt-LT"/>
              </w:rPr>
              <w:t xml:space="preserve">Reikalavimai </w:t>
            </w:r>
            <w:r w:rsidRPr="00B37C29">
              <w:rPr>
                <w:rFonts w:ascii="Times New Roman" w:hAnsi="Times New Roman"/>
                <w:b/>
                <w:bCs/>
                <w:sz w:val="22"/>
                <w:szCs w:val="22"/>
                <w:shd w:val="clear" w:color="auto" w:fill="FFFFFF"/>
                <w:lang w:val="lt-LT"/>
              </w:rPr>
              <w:t>riebalų, aliejaus arba iš jų gautų antrinių produktų, skirtų naudoti pašarams, importui</w:t>
            </w:r>
          </w:p>
        </w:tc>
      </w:tr>
      <w:tr w:rsidR="00D00CAD" w:rsidRPr="00791728" w14:paraId="43087238" w14:textId="77777777" w:rsidTr="00A96C1C">
        <w:trPr>
          <w:cantSplit/>
          <w:trHeight w:val="22"/>
        </w:trPr>
        <w:tc>
          <w:tcPr>
            <w:tcW w:w="580" w:type="dxa"/>
          </w:tcPr>
          <w:p w14:paraId="283223B8" w14:textId="77777777" w:rsidR="00D00CAD" w:rsidRPr="00B37C29" w:rsidRDefault="00D00CAD" w:rsidP="00D00CAD">
            <w:pPr>
              <w:widowControl w:val="0"/>
              <w:numPr>
                <w:ilvl w:val="0"/>
                <w:numId w:val="2"/>
              </w:numPr>
              <w:shd w:val="clear" w:color="auto" w:fill="FFFFFF"/>
              <w:spacing w:line="254" w:lineRule="auto"/>
              <w:contextualSpacing/>
              <w:jc w:val="center"/>
              <w:rPr>
                <w:rFonts w:ascii="Times New Roman" w:hAnsi="Times New Roman"/>
                <w:kern w:val="2"/>
                <w:sz w:val="22"/>
                <w:szCs w:val="22"/>
                <w:lang w:val="lt-LT"/>
              </w:rPr>
            </w:pPr>
          </w:p>
        </w:tc>
        <w:tc>
          <w:tcPr>
            <w:tcW w:w="4050" w:type="dxa"/>
          </w:tcPr>
          <w:p w14:paraId="269123AF" w14:textId="77777777" w:rsidR="00D00CAD" w:rsidRPr="00B37C29" w:rsidRDefault="00D00CAD" w:rsidP="00A96C1C">
            <w:pPr>
              <w:jc w:val="both"/>
              <w:rPr>
                <w:rFonts w:ascii="Times New Roman" w:hAnsi="Times New Roman"/>
                <w:sz w:val="22"/>
                <w:szCs w:val="22"/>
                <w:lang w:val="lt-LT"/>
              </w:rPr>
            </w:pPr>
            <w:r w:rsidRPr="00B37C29">
              <w:rPr>
                <w:rFonts w:ascii="Times New Roman" w:hAnsi="Times New Roman"/>
                <w:sz w:val="22"/>
                <w:szCs w:val="22"/>
                <w:lang w:val="lt-LT"/>
              </w:rPr>
              <w:t>Ar importuojami riebalai, aliejai ar iš jų gauti produktai, skirti naudoti pašarams, yra tiriami arba lydimi dokumentų, kuriuose nurodoma akredituotose laboratorijose nustatyta dioksinų ir dioksinų tipo PCB koncentracija, laikantis nustatytų reikalavimų ir tyrimų dažnumo bei užtikrinamas, kaip nustatyta, privalomos informacijos perdavimas?</w:t>
            </w:r>
          </w:p>
          <w:p w14:paraId="2912C23F" w14:textId="77777777" w:rsidR="00D00CAD" w:rsidRDefault="00D00CAD" w:rsidP="00A96C1C">
            <w:pPr>
              <w:jc w:val="both"/>
              <w:rPr>
                <w:rFonts w:ascii="Times New Roman" w:hAnsi="Times New Roman"/>
                <w:i/>
                <w:iCs/>
                <w:color w:val="215E99"/>
                <w:sz w:val="22"/>
                <w:szCs w:val="22"/>
              </w:rPr>
            </w:pPr>
            <w:r w:rsidRPr="00B64DAA">
              <w:rPr>
                <w:color w:val="215E99"/>
                <w:sz w:val="22"/>
                <w:szCs w:val="22"/>
              </w:rPr>
              <w:t>[</w:t>
            </w:r>
            <w:r>
              <w:rPr>
                <w:rFonts w:ascii="Times New Roman" w:hAnsi="Times New Roman"/>
                <w:i/>
                <w:iCs/>
                <w:color w:val="215E99"/>
                <w:sz w:val="22"/>
                <w:szCs w:val="22"/>
              </w:rPr>
              <w:t>Nurodykite pateiktus dokumentus</w:t>
            </w:r>
            <w:r w:rsidRPr="00B64DAA">
              <w:rPr>
                <w:rFonts w:ascii="Times New Roman" w:hAnsi="Times New Roman"/>
                <w:color w:val="215E99"/>
                <w:sz w:val="22"/>
                <w:szCs w:val="22"/>
              </w:rPr>
              <w:t>...]</w:t>
            </w:r>
          </w:p>
        </w:tc>
        <w:tc>
          <w:tcPr>
            <w:tcW w:w="2250" w:type="dxa"/>
          </w:tcPr>
          <w:p w14:paraId="4FB2C447" w14:textId="77777777" w:rsidR="00D00CAD" w:rsidRPr="00D07EBE" w:rsidRDefault="00D00CAD" w:rsidP="00A96C1C">
            <w:pPr>
              <w:rPr>
                <w:rFonts w:ascii="Times New Roman" w:hAnsi="Times New Roman"/>
                <w:sz w:val="22"/>
                <w:szCs w:val="22"/>
              </w:rPr>
            </w:pPr>
            <w:hyperlink r:id="rId22" w:history="1">
              <w:r w:rsidRPr="00C706A7">
                <w:rPr>
                  <w:rStyle w:val="Hyperlink"/>
                  <w:rFonts w:ascii="Times New Roman" w:eastAsiaTheme="majorEastAsia" w:hAnsi="Times New Roman"/>
                  <w:sz w:val="22"/>
                  <w:szCs w:val="22"/>
                  <w:shd w:val="clear" w:color="auto" w:fill="FFFFFF"/>
                </w:rPr>
                <w:t>[3]</w:t>
              </w:r>
            </w:hyperlink>
            <w:r w:rsidRPr="00D07EBE">
              <w:rPr>
                <w:rFonts w:ascii="Times New Roman" w:hAnsi="Times New Roman"/>
                <w:color w:val="0D0D0D"/>
                <w:sz w:val="22"/>
                <w:szCs w:val="22"/>
                <w:shd w:val="clear" w:color="auto" w:fill="FFFFFF"/>
              </w:rPr>
              <w:t xml:space="preserve"> </w:t>
            </w:r>
            <w:r w:rsidRPr="005F648F">
              <w:rPr>
                <w:rFonts w:ascii="Times New Roman" w:hAnsi="Times New Roman"/>
                <w:sz w:val="22"/>
                <w:szCs w:val="22"/>
              </w:rPr>
              <w:t xml:space="preserve">II priedo skyriaus </w:t>
            </w:r>
            <w:r w:rsidRPr="2918FE7E">
              <w:rPr>
                <w:rFonts w:ascii="Times New Roman" w:hAnsi="Times New Roman"/>
                <w:sz w:val="24"/>
                <w:szCs w:val="24"/>
                <w:lang w:val="lt-LT"/>
              </w:rPr>
              <w:t>„</w:t>
            </w:r>
            <w:r>
              <w:rPr>
                <w:rFonts w:ascii="Times New Roman" w:hAnsi="Times New Roman"/>
                <w:sz w:val="22"/>
                <w:szCs w:val="22"/>
              </w:rPr>
              <w:t>Dioksinų aliejuje, riebaluose ir antriniuose produktuose stebėsena</w:t>
            </w:r>
            <w:r w:rsidRPr="2918FE7E">
              <w:rPr>
                <w:rFonts w:ascii="Times New Roman" w:hAnsi="Times New Roman"/>
                <w:sz w:val="24"/>
                <w:szCs w:val="24"/>
                <w:lang w:val="lt-LT"/>
              </w:rPr>
              <w:t>“</w:t>
            </w:r>
            <w:r>
              <w:rPr>
                <w:rFonts w:ascii="Times New Roman" w:hAnsi="Times New Roman"/>
                <w:sz w:val="22"/>
                <w:szCs w:val="22"/>
              </w:rPr>
              <w:t xml:space="preserve"> 1–7 dalys</w:t>
            </w:r>
          </w:p>
        </w:tc>
        <w:tc>
          <w:tcPr>
            <w:tcW w:w="957" w:type="dxa"/>
            <w:shd w:val="clear" w:color="auto" w:fill="FFFFFF"/>
          </w:tcPr>
          <w:p w14:paraId="1820A605" w14:textId="77777777" w:rsidR="00D00CAD" w:rsidRPr="00D07EBE" w:rsidRDefault="00D00CAD" w:rsidP="00A96C1C">
            <w:pPr>
              <w:widowControl w:val="0"/>
              <w:shd w:val="clear" w:color="auto" w:fill="FFFFFF"/>
              <w:spacing w:line="254" w:lineRule="auto"/>
              <w:rPr>
                <w:rFonts w:ascii="Times New Roman" w:hAnsi="Times New Roman"/>
                <w:kern w:val="2"/>
                <w:sz w:val="22"/>
                <w:szCs w:val="22"/>
                <w:lang w:val="lt-LT" w:eastAsia="en-US"/>
              </w:rPr>
            </w:pPr>
          </w:p>
        </w:tc>
        <w:tc>
          <w:tcPr>
            <w:tcW w:w="900" w:type="dxa"/>
            <w:shd w:val="clear" w:color="auto" w:fill="FFFFFF"/>
          </w:tcPr>
          <w:p w14:paraId="378DD992" w14:textId="77777777" w:rsidR="00D00CAD" w:rsidRPr="00D07EBE" w:rsidRDefault="00D00CAD" w:rsidP="00A96C1C">
            <w:pPr>
              <w:widowControl w:val="0"/>
              <w:shd w:val="clear" w:color="auto" w:fill="FFFFFF"/>
              <w:spacing w:line="254" w:lineRule="auto"/>
              <w:rPr>
                <w:rFonts w:ascii="Times New Roman" w:hAnsi="Times New Roman"/>
                <w:kern w:val="2"/>
                <w:sz w:val="22"/>
                <w:szCs w:val="22"/>
                <w:lang w:val="lt-LT" w:eastAsia="en-US"/>
              </w:rPr>
            </w:pPr>
          </w:p>
        </w:tc>
        <w:tc>
          <w:tcPr>
            <w:tcW w:w="1226" w:type="dxa"/>
            <w:shd w:val="clear" w:color="auto" w:fill="FFFFFF"/>
          </w:tcPr>
          <w:p w14:paraId="57E08204" w14:textId="77777777" w:rsidR="00D00CAD" w:rsidRPr="00D07EBE" w:rsidRDefault="00D00CAD" w:rsidP="00A96C1C">
            <w:pPr>
              <w:widowControl w:val="0"/>
              <w:shd w:val="clear" w:color="auto" w:fill="FFFFFF"/>
              <w:spacing w:line="254" w:lineRule="auto"/>
              <w:rPr>
                <w:rFonts w:ascii="Times New Roman" w:hAnsi="Times New Roman"/>
                <w:kern w:val="2"/>
                <w:sz w:val="22"/>
                <w:szCs w:val="22"/>
                <w:lang w:val="lt-LT" w:eastAsia="en-US"/>
              </w:rPr>
            </w:pPr>
          </w:p>
        </w:tc>
        <w:tc>
          <w:tcPr>
            <w:tcW w:w="4819" w:type="dxa"/>
            <w:shd w:val="clear" w:color="auto" w:fill="FFFFFF"/>
          </w:tcPr>
          <w:p w14:paraId="5AE8B456" w14:textId="77777777" w:rsidR="00D00CAD" w:rsidRPr="00B37C29" w:rsidRDefault="00D00CAD" w:rsidP="00A96C1C">
            <w:pPr>
              <w:jc w:val="both"/>
              <w:rPr>
                <w:rFonts w:ascii="Times New Roman" w:hAnsi="Times New Roman"/>
                <w:color w:val="215E99"/>
                <w:sz w:val="22"/>
                <w:szCs w:val="22"/>
                <w:lang w:val="lt-LT" w:eastAsia="lt-LT"/>
              </w:rPr>
            </w:pPr>
            <w:r w:rsidRPr="00B37C29">
              <w:rPr>
                <w:rFonts w:ascii="Times New Roman" w:hAnsi="Times New Roman"/>
                <w:color w:val="215E99"/>
                <w:sz w:val="22"/>
                <w:szCs w:val="22"/>
                <w:lang w:val="lt-LT"/>
              </w:rPr>
              <w:t>[</w:t>
            </w:r>
            <w:r w:rsidRPr="00B37C29">
              <w:rPr>
                <w:rFonts w:ascii="Times New Roman" w:hAnsi="Times New Roman"/>
                <w:color w:val="215E99"/>
                <w:sz w:val="22"/>
                <w:szCs w:val="22"/>
                <w:lang w:val="lt-LT" w:eastAsia="lt-LT"/>
              </w:rPr>
              <w:t>Pašarų ūkio subjektas turi:</w:t>
            </w:r>
          </w:p>
          <w:p w14:paraId="2C5B1BC3" w14:textId="77777777" w:rsidR="00D00CAD" w:rsidRPr="00B37C29" w:rsidRDefault="00D00CAD" w:rsidP="00A96C1C">
            <w:pPr>
              <w:jc w:val="both"/>
              <w:rPr>
                <w:rFonts w:ascii="Times New Roman" w:hAnsi="Times New Roman"/>
                <w:color w:val="215E99"/>
                <w:sz w:val="22"/>
                <w:szCs w:val="22"/>
                <w:lang w:val="lt-LT" w:eastAsia="lt-LT"/>
              </w:rPr>
            </w:pPr>
            <w:r w:rsidRPr="00B37C29">
              <w:rPr>
                <w:rFonts w:ascii="Times New Roman" w:hAnsi="Times New Roman"/>
                <w:color w:val="215E99"/>
                <w:sz w:val="22"/>
                <w:szCs w:val="22"/>
                <w:lang w:val="lt-LT" w:eastAsia="lt-LT"/>
              </w:rPr>
              <w:t>- ne rečiau, nei nurodyta toliau (jei nenurodyta kitaip, tirtinų produktų partija neviršija 1 000 tonų) atlikti</w:t>
            </w:r>
            <w:r w:rsidRPr="00B37C29">
              <w:rPr>
                <w:rFonts w:ascii="Times New Roman" w:hAnsi="Times New Roman"/>
                <w:color w:val="215E99"/>
                <w:sz w:val="22"/>
                <w:szCs w:val="22"/>
                <w:lang w:val="lt-LT"/>
              </w:rPr>
              <w:t xml:space="preserve"> </w:t>
            </w:r>
            <w:r w:rsidRPr="00B37C29">
              <w:rPr>
                <w:rFonts w:ascii="Times New Roman" w:hAnsi="Times New Roman"/>
                <w:color w:val="215E99"/>
                <w:sz w:val="22"/>
                <w:szCs w:val="22"/>
                <w:lang w:val="lt-LT" w:eastAsia="lt-LT"/>
              </w:rPr>
              <w:t>tyrimus dėl dioksinų ir dioksinų tipo PCB sumos pagal Komisijos reglamentą (EB) Nr. 152/2009:</w:t>
            </w:r>
          </w:p>
          <w:p w14:paraId="3E44DD7C" w14:textId="77777777" w:rsidR="00D00CAD" w:rsidRPr="00B37C29" w:rsidRDefault="00D00CAD" w:rsidP="00A96C1C">
            <w:pPr>
              <w:jc w:val="both"/>
              <w:rPr>
                <w:rFonts w:ascii="Times New Roman" w:hAnsi="Times New Roman"/>
                <w:color w:val="215E99"/>
                <w:sz w:val="22"/>
                <w:szCs w:val="22"/>
                <w:lang w:val="lt-LT" w:eastAsia="lt-LT"/>
              </w:rPr>
            </w:pPr>
            <w:r w:rsidRPr="00B37C29">
              <w:rPr>
                <w:rFonts w:ascii="Times New Roman" w:hAnsi="Times New Roman"/>
                <w:color w:val="215E99"/>
                <w:sz w:val="22"/>
                <w:szCs w:val="22"/>
                <w:lang w:val="lt-LT" w:eastAsia="lt-LT"/>
              </w:rPr>
              <w:t xml:space="preserve">- importuojamų 100 proc. partijų, sudarytų iš nerafinuoto kokoso aliejaus, gyvūninių riebalų, žuvų taukų, iš maisto tvarkymo subjektų surinkto panaudoto aliejaus ir riebalų, riebalų ir aliejaus mišinių, iš aliejaus </w:t>
            </w:r>
            <w:proofErr w:type="spellStart"/>
            <w:r w:rsidRPr="00B37C29">
              <w:rPr>
                <w:rFonts w:ascii="Times New Roman" w:hAnsi="Times New Roman"/>
                <w:color w:val="215E99"/>
                <w:sz w:val="22"/>
                <w:szCs w:val="22"/>
                <w:lang w:val="lt-LT" w:eastAsia="lt-LT"/>
              </w:rPr>
              <w:t>ekstrahuotų</w:t>
            </w:r>
            <w:proofErr w:type="spellEnd"/>
            <w:r w:rsidRPr="00B37C29">
              <w:rPr>
                <w:rFonts w:ascii="Times New Roman" w:hAnsi="Times New Roman"/>
                <w:color w:val="215E99"/>
                <w:sz w:val="22"/>
                <w:szCs w:val="22"/>
                <w:lang w:val="lt-LT" w:eastAsia="lt-LT"/>
              </w:rPr>
              <w:t xml:space="preserve"> </w:t>
            </w:r>
            <w:proofErr w:type="spellStart"/>
            <w:r w:rsidRPr="00B37C29">
              <w:rPr>
                <w:rFonts w:ascii="Times New Roman" w:hAnsi="Times New Roman"/>
                <w:color w:val="215E99"/>
                <w:sz w:val="22"/>
                <w:szCs w:val="22"/>
                <w:lang w:val="lt-LT" w:eastAsia="lt-LT"/>
              </w:rPr>
              <w:t>tokoferolių</w:t>
            </w:r>
            <w:proofErr w:type="spellEnd"/>
            <w:r w:rsidRPr="00B37C29">
              <w:rPr>
                <w:rFonts w:ascii="Times New Roman" w:hAnsi="Times New Roman"/>
                <w:color w:val="215E99"/>
                <w:sz w:val="22"/>
                <w:szCs w:val="22"/>
                <w:lang w:val="lt-LT" w:eastAsia="lt-LT"/>
              </w:rPr>
              <w:t xml:space="preserve"> ir iš jų gauto </w:t>
            </w:r>
            <w:proofErr w:type="spellStart"/>
            <w:r w:rsidRPr="00B37C29">
              <w:rPr>
                <w:rFonts w:ascii="Times New Roman" w:hAnsi="Times New Roman"/>
                <w:color w:val="215E99"/>
                <w:sz w:val="22"/>
                <w:szCs w:val="22"/>
                <w:lang w:val="lt-LT" w:eastAsia="lt-LT"/>
              </w:rPr>
              <w:t>tokoferilacetato</w:t>
            </w:r>
            <w:proofErr w:type="spellEnd"/>
            <w:r w:rsidRPr="00B37C29">
              <w:rPr>
                <w:rFonts w:ascii="Times New Roman" w:hAnsi="Times New Roman"/>
                <w:color w:val="215E99"/>
                <w:sz w:val="22"/>
                <w:szCs w:val="22"/>
                <w:lang w:val="lt-LT" w:eastAsia="lt-LT"/>
              </w:rPr>
              <w:t xml:space="preserve"> bei iš aliejaus ir riebalų gautų produktų, išskyrus gliceriną, </w:t>
            </w:r>
            <w:proofErr w:type="spellStart"/>
            <w:r w:rsidRPr="00B37C29">
              <w:rPr>
                <w:rFonts w:ascii="Times New Roman" w:hAnsi="Times New Roman"/>
                <w:color w:val="215E99"/>
                <w:sz w:val="22"/>
                <w:szCs w:val="22"/>
                <w:lang w:val="lt-LT" w:eastAsia="lt-LT"/>
              </w:rPr>
              <w:t>lecitiną</w:t>
            </w:r>
            <w:proofErr w:type="spellEnd"/>
            <w:r w:rsidRPr="00B37C29">
              <w:rPr>
                <w:rFonts w:ascii="Times New Roman" w:hAnsi="Times New Roman"/>
                <w:color w:val="215E99"/>
                <w:sz w:val="22"/>
                <w:szCs w:val="22"/>
                <w:lang w:val="lt-LT" w:eastAsia="lt-LT"/>
              </w:rPr>
              <w:t xml:space="preserve">, dervas, </w:t>
            </w:r>
          </w:p>
          <w:p w14:paraId="72F1A91F" w14:textId="77777777" w:rsidR="00D00CAD" w:rsidRDefault="00D00CAD" w:rsidP="00D00CAD">
            <w:pPr>
              <w:pStyle w:val="ListParagraph"/>
              <w:numPr>
                <w:ilvl w:val="0"/>
                <w:numId w:val="3"/>
              </w:numPr>
              <w:tabs>
                <w:tab w:val="left" w:pos="169"/>
              </w:tabs>
              <w:ind w:left="27" w:firstLine="0"/>
              <w:jc w:val="both"/>
              <w:rPr>
                <w:rFonts w:ascii="Times New Roman" w:hAnsi="Times New Roman"/>
                <w:color w:val="215E99"/>
                <w:lang w:eastAsia="lt-LT"/>
              </w:rPr>
            </w:pPr>
            <w:r>
              <w:rPr>
                <w:rFonts w:ascii="Times New Roman" w:hAnsi="Times New Roman"/>
                <w:color w:val="215E99"/>
                <w:lang w:eastAsia="lt-LT"/>
              </w:rPr>
              <w:t>pagal RVASVT sistemos principus rūgščiojo aliejaus (gaunamo rafinuojant cheminiu būdu), žalių riebalų rūgščių (gautų skaidant), grynų distiliuotų riebalų rūgščių (gautų skaidant) ir soupstokų (pateikti tyrimų protokolai);</w:t>
            </w:r>
          </w:p>
          <w:p w14:paraId="3BF20A9D" w14:textId="77777777" w:rsidR="00D00CAD" w:rsidRPr="00B37C29" w:rsidRDefault="00D00CAD" w:rsidP="00A96C1C">
            <w:pPr>
              <w:jc w:val="both"/>
              <w:rPr>
                <w:rFonts w:ascii="Times New Roman" w:hAnsi="Times New Roman"/>
                <w:color w:val="215E99"/>
                <w:sz w:val="22"/>
                <w:szCs w:val="22"/>
                <w:lang w:val="lt-LT" w:eastAsia="lt-LT"/>
              </w:rPr>
            </w:pPr>
            <w:r w:rsidRPr="00B37C29">
              <w:rPr>
                <w:rFonts w:ascii="Times New Roman" w:hAnsi="Times New Roman"/>
                <w:color w:val="215E99"/>
                <w:sz w:val="22"/>
                <w:szCs w:val="22"/>
                <w:lang w:val="lt-LT" w:eastAsia="lt-LT"/>
              </w:rPr>
              <w:t xml:space="preserve">- nurodyti laboratorijai pranešti VMVT arba šalies, kurioje yra laboratorija, kompetentingai institucijai, </w:t>
            </w:r>
            <w:r w:rsidRPr="00B37C29">
              <w:rPr>
                <w:rFonts w:ascii="Times New Roman" w:hAnsi="Times New Roman"/>
                <w:color w:val="215E99"/>
                <w:sz w:val="22"/>
                <w:szCs w:val="22"/>
                <w:lang w:val="lt-LT" w:eastAsia="lt-LT"/>
              </w:rPr>
              <w:lastRenderedPageBreak/>
              <w:t>jei dioksinų ir dioksinų tipo PCB suma neatitinka reikalavimų (pateikti patvirtinantys dokumentai)</w:t>
            </w:r>
          </w:p>
          <w:p w14:paraId="4F8E08B8" w14:textId="77777777" w:rsidR="00D00CAD" w:rsidRDefault="00D00CAD" w:rsidP="00A96C1C">
            <w:pPr>
              <w:jc w:val="both"/>
              <w:rPr>
                <w:rFonts w:ascii="Times New Roman" w:hAnsi="Times New Roman"/>
                <w:color w:val="215E99"/>
                <w:sz w:val="22"/>
                <w:szCs w:val="22"/>
                <w:lang w:val="lt-LT"/>
              </w:rPr>
            </w:pPr>
            <w:r w:rsidRPr="00B37C29">
              <w:rPr>
                <w:rFonts w:ascii="Times New Roman" w:hAnsi="Times New Roman"/>
                <w:color w:val="215E99"/>
                <w:sz w:val="22"/>
                <w:szCs w:val="22"/>
                <w:lang w:val="lt-LT" w:eastAsia="lt-LT"/>
              </w:rPr>
              <w:t>- informuoti VMVT, kai tyrimai dėl dioksinų ir dioksinų tipo PCB sumos nustatymo atliekami laboratorijoje, esančioje trečiojoje šalyje (yra patvirtinantys įrašai, pateikti tyrimo protokolai).</w:t>
            </w:r>
            <w:r w:rsidRPr="00B37C29">
              <w:rPr>
                <w:rFonts w:ascii="Times New Roman" w:hAnsi="Times New Roman"/>
                <w:color w:val="215E99"/>
                <w:sz w:val="22"/>
                <w:szCs w:val="22"/>
                <w:lang w:val="lt-LT"/>
              </w:rPr>
              <w:t>]</w:t>
            </w:r>
          </w:p>
          <w:p w14:paraId="16F152F6" w14:textId="77777777" w:rsidR="00D00CAD" w:rsidRPr="00B37C29" w:rsidRDefault="00D00CAD" w:rsidP="00A96C1C">
            <w:pPr>
              <w:jc w:val="both"/>
              <w:rPr>
                <w:rFonts w:ascii="Times New Roman" w:hAnsi="Times New Roman"/>
                <w:color w:val="215E99"/>
                <w:sz w:val="22"/>
                <w:szCs w:val="22"/>
                <w:lang w:val="lt-LT"/>
              </w:rPr>
            </w:pPr>
          </w:p>
        </w:tc>
      </w:tr>
      <w:tr w:rsidR="00D00CAD" w:rsidRPr="00FD743A" w14:paraId="076E665C" w14:textId="77777777" w:rsidTr="00A96C1C">
        <w:trPr>
          <w:cantSplit/>
          <w:trHeight w:val="22"/>
        </w:trPr>
        <w:tc>
          <w:tcPr>
            <w:tcW w:w="14782" w:type="dxa"/>
            <w:gridSpan w:val="7"/>
            <w:tcBorders>
              <w:top w:val="single" w:sz="4" w:space="0" w:color="auto"/>
              <w:left w:val="single" w:sz="4" w:space="0" w:color="auto"/>
              <w:bottom w:val="single" w:sz="4" w:space="0" w:color="auto"/>
              <w:right w:val="single" w:sz="4" w:space="0" w:color="auto"/>
            </w:tcBorders>
          </w:tcPr>
          <w:p w14:paraId="3612B9CB" w14:textId="77777777" w:rsidR="00D00CAD" w:rsidRPr="00B37C29" w:rsidRDefault="00D00CAD" w:rsidP="00A96C1C">
            <w:pPr>
              <w:rPr>
                <w:rFonts w:ascii="Times New Roman" w:hAnsi="Times New Roman"/>
                <w:sz w:val="22"/>
                <w:szCs w:val="22"/>
                <w:lang w:val="lt-LT"/>
              </w:rPr>
            </w:pPr>
            <w:r w:rsidRPr="00B37C29">
              <w:rPr>
                <w:rFonts w:ascii="Times New Roman" w:hAnsi="Times New Roman"/>
                <w:b/>
                <w:bCs/>
                <w:sz w:val="22"/>
                <w:szCs w:val="22"/>
                <w:lang w:val="lt-LT"/>
              </w:rPr>
              <w:lastRenderedPageBreak/>
              <w:t>Reikalavimai šalutinių gyvūninių produktų gaminių</w:t>
            </w:r>
            <w:r w:rsidRPr="00B37C29">
              <w:rPr>
                <w:rFonts w:ascii="Times New Roman" w:hAnsi="Times New Roman"/>
                <w:b/>
                <w:bCs/>
                <w:sz w:val="22"/>
                <w:szCs w:val="22"/>
                <w:shd w:val="clear" w:color="auto" w:fill="FFFFFF"/>
                <w:lang w:val="lt-LT"/>
              </w:rPr>
              <w:t xml:space="preserve"> importui</w:t>
            </w:r>
          </w:p>
        </w:tc>
      </w:tr>
      <w:tr w:rsidR="00D00CAD" w:rsidRPr="00791728" w14:paraId="758464E7" w14:textId="77777777" w:rsidTr="00A96C1C">
        <w:trPr>
          <w:cantSplit/>
          <w:trHeight w:val="22"/>
        </w:trPr>
        <w:tc>
          <w:tcPr>
            <w:tcW w:w="580" w:type="dxa"/>
          </w:tcPr>
          <w:p w14:paraId="31598115" w14:textId="77777777" w:rsidR="00D00CAD" w:rsidRPr="00B37C29" w:rsidRDefault="00D00CAD" w:rsidP="00D00CAD">
            <w:pPr>
              <w:widowControl w:val="0"/>
              <w:numPr>
                <w:ilvl w:val="0"/>
                <w:numId w:val="2"/>
              </w:numPr>
              <w:shd w:val="clear" w:color="auto" w:fill="FFFFFF"/>
              <w:spacing w:line="254" w:lineRule="auto"/>
              <w:contextualSpacing/>
              <w:jc w:val="center"/>
              <w:rPr>
                <w:rFonts w:ascii="Times New Roman" w:hAnsi="Times New Roman"/>
                <w:kern w:val="2"/>
                <w:sz w:val="22"/>
                <w:szCs w:val="22"/>
                <w:lang w:val="lt-LT"/>
              </w:rPr>
            </w:pPr>
          </w:p>
        </w:tc>
        <w:tc>
          <w:tcPr>
            <w:tcW w:w="4050" w:type="dxa"/>
          </w:tcPr>
          <w:p w14:paraId="51B9DC2B" w14:textId="77777777" w:rsidR="00D00CAD" w:rsidRPr="00B37C29" w:rsidRDefault="00D00CAD" w:rsidP="00A96C1C">
            <w:pPr>
              <w:jc w:val="both"/>
              <w:rPr>
                <w:rFonts w:ascii="Times New Roman" w:hAnsi="Times New Roman"/>
                <w:sz w:val="22"/>
                <w:szCs w:val="22"/>
                <w:lang w:val="lt-LT"/>
              </w:rPr>
            </w:pPr>
            <w:r w:rsidRPr="00B37C29">
              <w:rPr>
                <w:rFonts w:ascii="Times New Roman" w:hAnsi="Times New Roman"/>
                <w:sz w:val="22"/>
                <w:szCs w:val="22"/>
                <w:lang w:val="lt-LT"/>
              </w:rPr>
              <w:t xml:space="preserve">Ar importuojami perdirbti gyvūninės kilmės šalutiniai produktai ir kombinuotieji pašarai, kurių sudėtyje yra tokių produktų ir kurie skirti neatrajojantiems ūkiniams gyvūnams, bei pieno pakaitalai, kurių sudėtyje yra žuvų miltų ir kurie skirti nenujunkytiems ūkiniams atrajotojams, prieš pateikiant juos ES rinkai, yra tiriami dėl </w:t>
            </w:r>
            <w:proofErr w:type="spellStart"/>
            <w:r w:rsidRPr="00B37C29">
              <w:rPr>
                <w:rFonts w:ascii="Times New Roman" w:hAnsi="Times New Roman"/>
                <w:sz w:val="22"/>
                <w:szCs w:val="22"/>
                <w:lang w:val="lt-LT" w:eastAsia="lt-LT"/>
              </w:rPr>
              <w:t>šiltakraujų</w:t>
            </w:r>
            <w:proofErr w:type="spellEnd"/>
            <w:r w:rsidRPr="00B37C29">
              <w:rPr>
                <w:rFonts w:ascii="Times New Roman" w:hAnsi="Times New Roman"/>
                <w:sz w:val="22"/>
                <w:szCs w:val="22"/>
                <w:lang w:val="lt-LT" w:eastAsia="lt-LT"/>
              </w:rPr>
              <w:t xml:space="preserve"> gyvūnų </w:t>
            </w:r>
            <w:r w:rsidRPr="00B37C29">
              <w:rPr>
                <w:rFonts w:ascii="Times New Roman" w:hAnsi="Times New Roman"/>
                <w:sz w:val="22"/>
                <w:szCs w:val="22"/>
                <w:lang w:val="lt-LT"/>
              </w:rPr>
              <w:t xml:space="preserve"> komponentų?</w:t>
            </w:r>
          </w:p>
        </w:tc>
        <w:tc>
          <w:tcPr>
            <w:tcW w:w="2250" w:type="dxa"/>
          </w:tcPr>
          <w:p w14:paraId="624039C8" w14:textId="77777777" w:rsidR="00D00CAD" w:rsidRPr="00B37C29" w:rsidRDefault="00D00CAD" w:rsidP="00A96C1C">
            <w:pPr>
              <w:rPr>
                <w:rFonts w:ascii="Times New Roman" w:hAnsi="Times New Roman"/>
                <w:sz w:val="22"/>
                <w:szCs w:val="22"/>
                <w:lang w:val="lt-LT" w:eastAsia="lt-LT"/>
              </w:rPr>
            </w:pPr>
            <w:hyperlink r:id="rId23" w:history="1">
              <w:r w:rsidRPr="005759F8">
                <w:rPr>
                  <w:rStyle w:val="Hyperlink"/>
                  <w:rFonts w:ascii="Times New Roman" w:eastAsiaTheme="majorEastAsia" w:hAnsi="Times New Roman"/>
                  <w:sz w:val="22"/>
                  <w:szCs w:val="22"/>
                  <w:lang w:val="lt-LT" w:eastAsia="lt-LT"/>
                </w:rPr>
                <w:t>[1]</w:t>
              </w:r>
            </w:hyperlink>
            <w:r w:rsidRPr="00B37C29">
              <w:rPr>
                <w:rFonts w:ascii="Times New Roman" w:hAnsi="Times New Roman"/>
                <w:sz w:val="22"/>
                <w:szCs w:val="22"/>
                <w:lang w:val="lt-LT" w:eastAsia="lt-LT"/>
              </w:rPr>
              <w:t xml:space="preserve"> IV priedo III skyriaus C skirsnis, IV skyriaus E skirsnio e punktas </w:t>
            </w:r>
          </w:p>
          <w:p w14:paraId="54F59787" w14:textId="77777777" w:rsidR="00D00CAD" w:rsidRPr="00B37C29" w:rsidRDefault="00D00CAD" w:rsidP="00A96C1C">
            <w:pPr>
              <w:rPr>
                <w:sz w:val="22"/>
                <w:szCs w:val="22"/>
                <w:lang w:val="lt-LT"/>
              </w:rPr>
            </w:pPr>
          </w:p>
        </w:tc>
        <w:tc>
          <w:tcPr>
            <w:tcW w:w="957" w:type="dxa"/>
            <w:shd w:val="clear" w:color="auto" w:fill="FFFFFF"/>
          </w:tcPr>
          <w:p w14:paraId="6CC30921" w14:textId="77777777" w:rsidR="00D00CAD" w:rsidRPr="001727AC" w:rsidRDefault="00D00CAD" w:rsidP="00A96C1C">
            <w:pPr>
              <w:widowControl w:val="0"/>
              <w:shd w:val="clear" w:color="auto" w:fill="FFFFFF"/>
              <w:spacing w:line="254" w:lineRule="auto"/>
              <w:rPr>
                <w:rFonts w:ascii="Times New Roman" w:hAnsi="Times New Roman"/>
                <w:kern w:val="2"/>
                <w:sz w:val="22"/>
                <w:szCs w:val="22"/>
                <w:lang w:val="lt-LT" w:eastAsia="en-US"/>
              </w:rPr>
            </w:pPr>
          </w:p>
        </w:tc>
        <w:tc>
          <w:tcPr>
            <w:tcW w:w="900" w:type="dxa"/>
            <w:shd w:val="clear" w:color="auto" w:fill="FFFFFF"/>
          </w:tcPr>
          <w:p w14:paraId="11423732" w14:textId="77777777" w:rsidR="00D00CAD" w:rsidRPr="001727AC" w:rsidRDefault="00D00CAD" w:rsidP="00A96C1C">
            <w:pPr>
              <w:widowControl w:val="0"/>
              <w:shd w:val="clear" w:color="auto" w:fill="FFFFFF"/>
              <w:spacing w:line="254" w:lineRule="auto"/>
              <w:rPr>
                <w:rFonts w:ascii="Times New Roman" w:hAnsi="Times New Roman"/>
                <w:kern w:val="2"/>
                <w:sz w:val="22"/>
                <w:szCs w:val="22"/>
                <w:lang w:val="lt-LT" w:eastAsia="en-US"/>
              </w:rPr>
            </w:pPr>
          </w:p>
        </w:tc>
        <w:tc>
          <w:tcPr>
            <w:tcW w:w="1226" w:type="dxa"/>
            <w:shd w:val="clear" w:color="auto" w:fill="FFFFFF"/>
          </w:tcPr>
          <w:p w14:paraId="344C248C" w14:textId="77777777" w:rsidR="00D00CAD" w:rsidRPr="001727AC" w:rsidRDefault="00D00CAD" w:rsidP="00A96C1C">
            <w:pPr>
              <w:widowControl w:val="0"/>
              <w:shd w:val="clear" w:color="auto" w:fill="FFFFFF"/>
              <w:spacing w:line="254" w:lineRule="auto"/>
              <w:rPr>
                <w:rFonts w:ascii="Times New Roman" w:hAnsi="Times New Roman"/>
                <w:kern w:val="2"/>
                <w:sz w:val="22"/>
                <w:szCs w:val="22"/>
                <w:lang w:val="lt-LT" w:eastAsia="en-US"/>
              </w:rPr>
            </w:pPr>
          </w:p>
        </w:tc>
        <w:tc>
          <w:tcPr>
            <w:tcW w:w="4819" w:type="dxa"/>
            <w:shd w:val="clear" w:color="auto" w:fill="FFFFFF"/>
          </w:tcPr>
          <w:p w14:paraId="6822EF37" w14:textId="77777777" w:rsidR="00D00CAD" w:rsidRPr="00087D88" w:rsidRDefault="00D00CAD" w:rsidP="00A96C1C">
            <w:pPr>
              <w:pStyle w:val="NormalWeb"/>
              <w:spacing w:before="0" w:beforeAutospacing="0" w:after="0" w:afterAutospacing="0"/>
              <w:jc w:val="both"/>
              <w:rPr>
                <w:color w:val="215E99"/>
                <w:sz w:val="22"/>
                <w:szCs w:val="22"/>
              </w:rPr>
            </w:pPr>
            <w:r w:rsidRPr="00087D88">
              <w:rPr>
                <w:color w:val="215E99"/>
                <w:sz w:val="22"/>
                <w:szCs w:val="22"/>
              </w:rPr>
              <w:t xml:space="preserve">[Perdirbti gyvūninės kilmės šalutiniai </w:t>
            </w:r>
            <w:r>
              <w:rPr>
                <w:color w:val="215E99"/>
                <w:sz w:val="22"/>
                <w:szCs w:val="22"/>
              </w:rPr>
              <w:t xml:space="preserve">   </w:t>
            </w:r>
            <w:r w:rsidRPr="00087D88">
              <w:rPr>
                <w:color w:val="215E99"/>
                <w:sz w:val="22"/>
                <w:szCs w:val="22"/>
              </w:rPr>
              <w:t xml:space="preserve">produktai – perdirbti gyvūniniai baltymai, gauti iš </w:t>
            </w:r>
            <w:proofErr w:type="spellStart"/>
            <w:r w:rsidRPr="00087D88">
              <w:rPr>
                <w:color w:val="215E99"/>
                <w:sz w:val="22"/>
                <w:szCs w:val="22"/>
              </w:rPr>
              <w:t>neatrajotojų</w:t>
            </w:r>
            <w:proofErr w:type="spellEnd"/>
            <w:r w:rsidRPr="00087D88">
              <w:rPr>
                <w:color w:val="215E99"/>
                <w:sz w:val="22"/>
                <w:szCs w:val="22"/>
              </w:rPr>
              <w:t xml:space="preserve">, įskaitant žuvų miltus, ūkinius vabzdžius, kiaules, naminius paukščius ir iš </w:t>
            </w:r>
            <w:proofErr w:type="spellStart"/>
            <w:r w:rsidRPr="00087D88">
              <w:rPr>
                <w:color w:val="215E99"/>
                <w:sz w:val="22"/>
                <w:szCs w:val="22"/>
              </w:rPr>
              <w:t>neatrajotojų</w:t>
            </w:r>
            <w:proofErr w:type="spellEnd"/>
            <w:r w:rsidRPr="00087D88">
              <w:rPr>
                <w:color w:val="215E99"/>
                <w:sz w:val="22"/>
                <w:szCs w:val="22"/>
              </w:rPr>
              <w:t xml:space="preserve"> gautus kraujo produktus.]</w:t>
            </w:r>
          </w:p>
          <w:p w14:paraId="1F400173" w14:textId="77777777" w:rsidR="00D00CAD" w:rsidRPr="00B37C29" w:rsidRDefault="00D00CAD" w:rsidP="00A96C1C">
            <w:pPr>
              <w:rPr>
                <w:rFonts w:ascii="Times New Roman" w:hAnsi="Times New Roman"/>
                <w:color w:val="215E99"/>
                <w:sz w:val="22"/>
                <w:szCs w:val="22"/>
                <w:lang w:val="lt-LT"/>
              </w:rPr>
            </w:pPr>
          </w:p>
        </w:tc>
      </w:tr>
    </w:tbl>
    <w:p w14:paraId="731FE0BC" w14:textId="77777777" w:rsidR="00D00CAD" w:rsidRPr="00B37C29" w:rsidRDefault="00D00CAD" w:rsidP="00D00CAD">
      <w:pPr>
        <w:jc w:val="both"/>
        <w:rPr>
          <w:rFonts w:ascii="Times New Roman" w:hAnsi="Times New Roman"/>
          <w:bCs/>
          <w:lang w:val="lt-LT"/>
        </w:rPr>
      </w:pPr>
    </w:p>
    <w:p w14:paraId="28FD7F04" w14:textId="77777777" w:rsidR="00D00CAD" w:rsidRPr="00B37C29" w:rsidRDefault="00D00CAD" w:rsidP="00D00CAD">
      <w:pPr>
        <w:ind w:right="545"/>
        <w:jc w:val="both"/>
        <w:rPr>
          <w:rFonts w:ascii="Times New Roman" w:hAnsi="Times New Roman"/>
          <w:bCs/>
          <w:sz w:val="22"/>
          <w:szCs w:val="22"/>
          <w:lang w:val="lt-LT"/>
        </w:rPr>
      </w:pPr>
      <w:r w:rsidRPr="00B37C29">
        <w:rPr>
          <w:rFonts w:ascii="Times New Roman" w:hAnsi="Times New Roman"/>
          <w:bCs/>
          <w:sz w:val="22"/>
          <w:szCs w:val="22"/>
          <w:lang w:val="lt-LT"/>
        </w:rPr>
        <w:t>Teisės aktų, pagal kuriuos atliekamas reikalavimo atitikties įvertinimas, sąrašas:</w:t>
      </w:r>
    </w:p>
    <w:p w14:paraId="1FFE7387" w14:textId="77777777" w:rsidR="00D00CAD" w:rsidRPr="00B37C29" w:rsidRDefault="00D00CAD" w:rsidP="00D00CAD">
      <w:pPr>
        <w:ind w:right="545"/>
        <w:jc w:val="both"/>
        <w:rPr>
          <w:rFonts w:ascii="Times New Roman" w:hAnsi="Times New Roman"/>
          <w:bCs/>
          <w:sz w:val="22"/>
          <w:szCs w:val="22"/>
          <w:lang w:val="lt-LT"/>
        </w:rPr>
      </w:pPr>
    </w:p>
    <w:p w14:paraId="7FA2C8EC" w14:textId="77777777" w:rsidR="00D00CAD" w:rsidRPr="00B17AE6" w:rsidRDefault="00D00CAD" w:rsidP="00D00CAD">
      <w:pPr>
        <w:numPr>
          <w:ilvl w:val="0"/>
          <w:numId w:val="4"/>
        </w:numPr>
        <w:ind w:right="545"/>
        <w:jc w:val="both"/>
        <w:rPr>
          <w:rFonts w:ascii="Times New Roman" w:hAnsi="Times New Roman"/>
          <w:bCs/>
          <w:sz w:val="22"/>
          <w:szCs w:val="22"/>
          <w:lang w:val="lt-LT"/>
        </w:rPr>
      </w:pPr>
      <w:r w:rsidRPr="00B17AE6">
        <w:rPr>
          <w:rFonts w:ascii="Times New Roman" w:hAnsi="Times New Roman"/>
          <w:bCs/>
          <w:sz w:val="22"/>
          <w:szCs w:val="22"/>
          <w:lang w:val="lt-LT"/>
        </w:rPr>
        <w:t xml:space="preserve">2001 m. gegužės 22 d. Europos Parlamento ir Tarybos reglamentas (EB) Nr. 999/2001 nustatantis tam tikrų užkrečiamųjų </w:t>
      </w:r>
      <w:proofErr w:type="spellStart"/>
      <w:r w:rsidRPr="00B17AE6">
        <w:rPr>
          <w:rFonts w:ascii="Times New Roman" w:hAnsi="Times New Roman"/>
          <w:bCs/>
          <w:sz w:val="22"/>
          <w:szCs w:val="22"/>
          <w:lang w:val="lt-LT"/>
        </w:rPr>
        <w:t>spongiforminių</w:t>
      </w:r>
      <w:proofErr w:type="spellEnd"/>
      <w:r w:rsidRPr="00B17AE6">
        <w:rPr>
          <w:rFonts w:ascii="Times New Roman" w:hAnsi="Times New Roman"/>
          <w:bCs/>
          <w:sz w:val="22"/>
          <w:szCs w:val="22"/>
          <w:lang w:val="lt-LT"/>
        </w:rPr>
        <w:t xml:space="preserve"> </w:t>
      </w:r>
      <w:proofErr w:type="spellStart"/>
      <w:r w:rsidRPr="00B17AE6">
        <w:rPr>
          <w:rFonts w:ascii="Times New Roman" w:hAnsi="Times New Roman"/>
          <w:bCs/>
          <w:sz w:val="22"/>
          <w:szCs w:val="22"/>
          <w:lang w:val="lt-LT"/>
        </w:rPr>
        <w:t>encefalopatijų</w:t>
      </w:r>
      <w:proofErr w:type="spellEnd"/>
      <w:r w:rsidRPr="00B17AE6">
        <w:rPr>
          <w:rFonts w:ascii="Times New Roman" w:hAnsi="Times New Roman"/>
          <w:bCs/>
          <w:sz w:val="22"/>
          <w:szCs w:val="22"/>
          <w:lang w:val="lt-LT"/>
        </w:rPr>
        <w:t xml:space="preserve"> prevencijos, kontrolės ir likvidavimo taisykles;</w:t>
      </w:r>
      <w:r w:rsidRPr="00B17AE6">
        <w:rPr>
          <w:rFonts w:ascii="Times New Roman" w:hAnsi="Times New Roman"/>
          <w:sz w:val="22"/>
          <w:szCs w:val="22"/>
        </w:rPr>
        <w:t xml:space="preserve"> </w:t>
      </w:r>
    </w:p>
    <w:p w14:paraId="2302FF7F" w14:textId="77777777" w:rsidR="00D00CAD" w:rsidRPr="00B17AE6" w:rsidRDefault="00D00CAD" w:rsidP="00D00CAD">
      <w:pPr>
        <w:ind w:left="1080" w:right="545"/>
        <w:jc w:val="both"/>
        <w:rPr>
          <w:rFonts w:ascii="Times New Roman" w:hAnsi="Times New Roman"/>
          <w:sz w:val="22"/>
          <w:szCs w:val="22"/>
        </w:rPr>
      </w:pPr>
      <w:hyperlink r:id="rId24" w:history="1">
        <w:r w:rsidRPr="00B17AE6">
          <w:rPr>
            <w:rStyle w:val="Hyperlink"/>
            <w:rFonts w:ascii="Times New Roman" w:eastAsiaTheme="majorEastAsia" w:hAnsi="Times New Roman"/>
            <w:color w:val="auto"/>
            <w:sz w:val="22"/>
            <w:szCs w:val="22"/>
          </w:rPr>
          <w:t>https://eur-lex.europa.eu/legal-content/LT/TXT/HTML/?uri=CELEX:02001R0999-20250312</w:t>
        </w:r>
      </w:hyperlink>
    </w:p>
    <w:p w14:paraId="4510650E" w14:textId="77777777" w:rsidR="00D00CAD" w:rsidRPr="00B17AE6" w:rsidRDefault="00D00CAD" w:rsidP="00D00CAD">
      <w:pPr>
        <w:numPr>
          <w:ilvl w:val="0"/>
          <w:numId w:val="4"/>
        </w:numPr>
        <w:ind w:right="545"/>
        <w:jc w:val="both"/>
        <w:rPr>
          <w:rFonts w:ascii="Times New Roman" w:hAnsi="Times New Roman"/>
          <w:sz w:val="22"/>
          <w:szCs w:val="22"/>
          <w:lang w:val="lt-LT"/>
        </w:rPr>
      </w:pPr>
      <w:r w:rsidRPr="00B17AE6">
        <w:rPr>
          <w:rFonts w:ascii="Times New Roman" w:hAnsi="Times New Roman"/>
          <w:bCs/>
          <w:sz w:val="22"/>
          <w:szCs w:val="22"/>
          <w:lang w:val="lt-LT"/>
        </w:rPr>
        <w:t>2003 m. rugsėjo 22 d. Europos Parlamento ir Tarybos reglamentas (EB) Nr. 1831/2003 dėl priedų, skirtų naudoti gyvūnų mityboje</w:t>
      </w:r>
      <w:r w:rsidRPr="00B17AE6">
        <w:rPr>
          <w:rFonts w:ascii="Times New Roman" w:hAnsi="Times New Roman"/>
          <w:sz w:val="22"/>
          <w:szCs w:val="22"/>
          <w:lang w:val="lt-LT"/>
        </w:rPr>
        <w:t>;</w:t>
      </w:r>
    </w:p>
    <w:p w14:paraId="2101B396" w14:textId="77777777" w:rsidR="00D00CAD" w:rsidRPr="00B17AE6" w:rsidRDefault="00D00CAD" w:rsidP="00D00CAD">
      <w:pPr>
        <w:ind w:left="1080" w:right="545"/>
        <w:jc w:val="both"/>
        <w:rPr>
          <w:rFonts w:ascii="Times New Roman" w:hAnsi="Times New Roman"/>
          <w:sz w:val="22"/>
          <w:szCs w:val="22"/>
        </w:rPr>
      </w:pPr>
      <w:hyperlink r:id="rId25" w:history="1">
        <w:r w:rsidRPr="00B17AE6">
          <w:rPr>
            <w:rStyle w:val="Hyperlink"/>
            <w:rFonts w:ascii="Times New Roman" w:eastAsiaTheme="majorEastAsia" w:hAnsi="Times New Roman"/>
            <w:color w:val="auto"/>
            <w:sz w:val="22"/>
            <w:szCs w:val="22"/>
          </w:rPr>
          <w:t>https://eur-lex.europa.eu/legal-content/LT/TXT/HTML/?uri=CELEX:02003R1831-20210327</w:t>
        </w:r>
      </w:hyperlink>
    </w:p>
    <w:p w14:paraId="595351BD" w14:textId="77777777" w:rsidR="00D00CAD" w:rsidRPr="00B17AE6" w:rsidRDefault="00D00CAD" w:rsidP="00D00CAD">
      <w:pPr>
        <w:numPr>
          <w:ilvl w:val="0"/>
          <w:numId w:val="4"/>
        </w:numPr>
        <w:spacing w:after="200" w:line="276" w:lineRule="auto"/>
        <w:ind w:right="545"/>
        <w:contextualSpacing/>
        <w:jc w:val="both"/>
        <w:rPr>
          <w:rFonts w:ascii="Times New Roman" w:hAnsi="Times New Roman"/>
          <w:bCs/>
          <w:sz w:val="22"/>
          <w:szCs w:val="22"/>
          <w:lang w:val="fi-FI"/>
        </w:rPr>
      </w:pPr>
      <w:r w:rsidRPr="00B17AE6">
        <w:rPr>
          <w:rFonts w:ascii="Times New Roman" w:hAnsi="Times New Roman"/>
          <w:bCs/>
          <w:sz w:val="22"/>
          <w:szCs w:val="22"/>
          <w:lang w:val="fi-FI"/>
        </w:rPr>
        <w:t>2005 m. sausio 12 d. Europos Parlamento ir Tarybos reglamentas (EB) Nr. 183/2005, nustatantis pašarų higienos reikalavimus;</w:t>
      </w:r>
    </w:p>
    <w:p w14:paraId="6C73AE1A" w14:textId="77777777" w:rsidR="00D00CAD" w:rsidRPr="00B17AE6" w:rsidRDefault="00D00CAD" w:rsidP="00D00CAD">
      <w:pPr>
        <w:spacing w:after="200" w:line="276" w:lineRule="auto"/>
        <w:ind w:left="1080" w:right="545"/>
        <w:contextualSpacing/>
        <w:jc w:val="both"/>
        <w:rPr>
          <w:rFonts w:ascii="Times New Roman" w:hAnsi="Times New Roman"/>
          <w:sz w:val="22"/>
          <w:szCs w:val="22"/>
        </w:rPr>
      </w:pPr>
      <w:hyperlink r:id="rId26" w:history="1">
        <w:r w:rsidRPr="00B17AE6">
          <w:rPr>
            <w:rStyle w:val="Hyperlink"/>
            <w:rFonts w:ascii="Times New Roman" w:eastAsiaTheme="majorEastAsia" w:hAnsi="Times New Roman"/>
            <w:color w:val="auto"/>
            <w:sz w:val="22"/>
            <w:szCs w:val="22"/>
          </w:rPr>
          <w:t>https://eur-lex.europa.eu/legal-content/LT/TXT/HTML/?uri=CELEX:02005R0183-20220128</w:t>
        </w:r>
      </w:hyperlink>
    </w:p>
    <w:p w14:paraId="2CEB119C" w14:textId="77777777" w:rsidR="00D00CAD" w:rsidRPr="00B17AE6" w:rsidRDefault="00D00CAD" w:rsidP="00D00CAD">
      <w:pPr>
        <w:numPr>
          <w:ilvl w:val="0"/>
          <w:numId w:val="4"/>
        </w:numPr>
        <w:ind w:right="545"/>
        <w:jc w:val="both"/>
        <w:rPr>
          <w:rFonts w:ascii="Times New Roman" w:hAnsi="Times New Roman"/>
          <w:snapToGrid w:val="0"/>
          <w:sz w:val="22"/>
          <w:szCs w:val="22"/>
        </w:rPr>
      </w:pPr>
      <w:r w:rsidRPr="00B17AE6">
        <w:rPr>
          <w:rFonts w:ascii="Times New Roman" w:hAnsi="Times New Roman"/>
          <w:sz w:val="22"/>
          <w:szCs w:val="22"/>
          <w:shd w:val="clear" w:color="auto" w:fill="FFFFFF"/>
        </w:rPr>
        <w:t>2009 m. liepos 13 d. Europos Parlamento ir Tarybos reglamentas (EB) Nr. 767/2009 dėl pašarų tiekimo rinkai ir naudojimo, iš dalies keičiantis Reglamentą (EB) Nr. 1831/2003 ir panaikinantis Direktyvas 79/373/EEB, 80/511/EEB, 82/471/EEB, 83/228/EB, 93/74/EEB, 93/113/EB, 96/25/EB bei Sprendimą 2004/217/EB;</w:t>
      </w:r>
    </w:p>
    <w:bookmarkStart w:id="0" w:name="_Hlk202387390"/>
    <w:p w14:paraId="510F5261" w14:textId="77777777" w:rsidR="00D00CAD" w:rsidRPr="00B17AE6" w:rsidRDefault="00D00CAD" w:rsidP="00D00CAD">
      <w:pPr>
        <w:ind w:left="1080" w:right="545"/>
        <w:jc w:val="both"/>
        <w:rPr>
          <w:rFonts w:ascii="Times New Roman" w:hAnsi="Times New Roman"/>
          <w:sz w:val="22"/>
          <w:szCs w:val="22"/>
        </w:rPr>
      </w:pPr>
      <w:r w:rsidRPr="00B17AE6">
        <w:rPr>
          <w:rFonts w:ascii="Times New Roman" w:hAnsi="Times New Roman"/>
          <w:sz w:val="22"/>
          <w:szCs w:val="22"/>
        </w:rPr>
        <w:fldChar w:fldCharType="begin"/>
      </w:r>
      <w:r w:rsidRPr="00B17AE6">
        <w:rPr>
          <w:rFonts w:ascii="Times New Roman" w:hAnsi="Times New Roman"/>
          <w:sz w:val="22"/>
          <w:szCs w:val="22"/>
        </w:rPr>
        <w:instrText>HYPERLINK "https://eur-lex.europa.eu/legal-content/LT/TXT/HTML/?uri=CELEX:02009R0767-20181226"</w:instrText>
      </w:r>
      <w:r w:rsidRPr="00B17AE6">
        <w:rPr>
          <w:rFonts w:ascii="Times New Roman" w:hAnsi="Times New Roman"/>
          <w:sz w:val="22"/>
          <w:szCs w:val="22"/>
        </w:rPr>
      </w:r>
      <w:r w:rsidRPr="00B17AE6">
        <w:rPr>
          <w:rFonts w:ascii="Times New Roman" w:hAnsi="Times New Roman"/>
          <w:sz w:val="22"/>
          <w:szCs w:val="22"/>
        </w:rPr>
        <w:fldChar w:fldCharType="separate"/>
      </w:r>
      <w:r w:rsidRPr="00B17AE6">
        <w:rPr>
          <w:rStyle w:val="Hyperlink"/>
          <w:rFonts w:ascii="Times New Roman" w:eastAsiaTheme="majorEastAsia" w:hAnsi="Times New Roman"/>
          <w:color w:val="auto"/>
          <w:sz w:val="22"/>
          <w:szCs w:val="22"/>
        </w:rPr>
        <w:t>https://eur-lex.europa.eu/legal-content/LT/TXT/HTML/?uri=CELEX:02009R0767-20181226</w:t>
      </w:r>
      <w:r w:rsidRPr="00B17AE6">
        <w:rPr>
          <w:rFonts w:ascii="Times New Roman" w:hAnsi="Times New Roman"/>
          <w:sz w:val="22"/>
          <w:szCs w:val="22"/>
        </w:rPr>
        <w:fldChar w:fldCharType="end"/>
      </w:r>
    </w:p>
    <w:p w14:paraId="53D842BB" w14:textId="77777777" w:rsidR="00D00CAD" w:rsidRPr="00B17AE6" w:rsidRDefault="00D00CAD" w:rsidP="00D00CAD">
      <w:pPr>
        <w:numPr>
          <w:ilvl w:val="0"/>
          <w:numId w:val="4"/>
        </w:numPr>
        <w:ind w:right="828"/>
        <w:contextualSpacing/>
        <w:jc w:val="both"/>
        <w:rPr>
          <w:rFonts w:ascii="Times New Roman" w:hAnsi="Times New Roman"/>
          <w:snapToGrid w:val="0"/>
          <w:sz w:val="22"/>
          <w:szCs w:val="22"/>
          <w:u w:val="single"/>
        </w:rPr>
      </w:pPr>
      <w:r w:rsidRPr="00B17AE6">
        <w:rPr>
          <w:rFonts w:ascii="Times New Roman" w:hAnsi="Times New Roman"/>
          <w:sz w:val="22"/>
          <w:szCs w:val="22"/>
        </w:rPr>
        <w:t>Lietuvos Respublikos pašarų įstatymas</w:t>
      </w:r>
    </w:p>
    <w:p w14:paraId="2A84E490" w14:textId="77777777" w:rsidR="00D00CAD" w:rsidRPr="00B17AE6" w:rsidRDefault="00D00CAD" w:rsidP="00D00CAD">
      <w:pPr>
        <w:ind w:left="1080" w:right="828"/>
        <w:contextualSpacing/>
        <w:jc w:val="both"/>
        <w:rPr>
          <w:rStyle w:val="Strong"/>
          <w:rFonts w:ascii="Times New Roman" w:hAnsi="Times New Roman"/>
          <w:b w:val="0"/>
          <w:bCs w:val="0"/>
          <w:snapToGrid w:val="0"/>
          <w:sz w:val="22"/>
          <w:szCs w:val="22"/>
          <w:u w:val="single"/>
        </w:rPr>
      </w:pPr>
      <w:hyperlink r:id="rId27" w:history="1">
        <w:r w:rsidRPr="00B17AE6">
          <w:rPr>
            <w:rStyle w:val="Hyperlink"/>
            <w:rFonts w:ascii="Times New Roman" w:eastAsiaTheme="majorEastAsia" w:hAnsi="Times New Roman"/>
            <w:snapToGrid w:val="0"/>
            <w:color w:val="auto"/>
            <w:sz w:val="22"/>
            <w:szCs w:val="22"/>
          </w:rPr>
          <w:t>https://www.e-tar.lt/portal/lt/legalAct/TAR.5B55C0654B4A/IoPylcMuKu</w:t>
        </w:r>
      </w:hyperlink>
    </w:p>
    <w:p w14:paraId="47413FFA" w14:textId="77777777" w:rsidR="00D00CAD" w:rsidRPr="00B17AE6" w:rsidRDefault="00D00CAD" w:rsidP="00D00CAD">
      <w:pPr>
        <w:widowControl w:val="0"/>
        <w:numPr>
          <w:ilvl w:val="0"/>
          <w:numId w:val="4"/>
        </w:numPr>
        <w:ind w:right="545"/>
        <w:contextualSpacing/>
        <w:jc w:val="both"/>
        <w:rPr>
          <w:rFonts w:ascii="Times New Roman" w:hAnsi="Times New Roman"/>
          <w:sz w:val="22"/>
          <w:szCs w:val="22"/>
        </w:rPr>
      </w:pPr>
      <w:r w:rsidRPr="00B17AE6">
        <w:rPr>
          <w:rFonts w:ascii="Times New Roman" w:hAnsi="Times New Roman"/>
          <w:sz w:val="22"/>
          <w:szCs w:val="22"/>
        </w:rPr>
        <w:t>Lietuvos Respublikos žemės ūkio ministro 2012 m. vasario 1 d. įsakymas Nr. 3D-67</w:t>
      </w:r>
      <w:r w:rsidRPr="00B17AE6">
        <w:rPr>
          <w:rFonts w:ascii="Times New Roman" w:hAnsi="Times New Roman"/>
          <w:b/>
          <w:sz w:val="22"/>
          <w:szCs w:val="22"/>
        </w:rPr>
        <w:t xml:space="preserve"> </w:t>
      </w:r>
      <w:r w:rsidRPr="00B17AE6">
        <w:rPr>
          <w:rFonts w:ascii="Times New Roman" w:hAnsi="Times New Roman"/>
          <w:bCs/>
          <w:sz w:val="22"/>
          <w:szCs w:val="22"/>
        </w:rPr>
        <w:t>„Dėl Valstybinės pašarų priežiūros taisyklių patvirtinimo“.</w:t>
      </w:r>
    </w:p>
    <w:bookmarkEnd w:id="0"/>
    <w:p w14:paraId="2D404797" w14:textId="77777777" w:rsidR="00D00CAD" w:rsidRPr="00B17AE6" w:rsidRDefault="00D00CAD" w:rsidP="00D00CAD">
      <w:pPr>
        <w:widowControl w:val="0"/>
        <w:ind w:left="1080" w:right="545"/>
        <w:contextualSpacing/>
        <w:jc w:val="both"/>
        <w:rPr>
          <w:rFonts w:ascii="Times New Roman" w:hAnsi="Times New Roman"/>
          <w:sz w:val="22"/>
          <w:szCs w:val="22"/>
        </w:rPr>
      </w:pPr>
      <w:r w:rsidRPr="00B17AE6">
        <w:rPr>
          <w:rFonts w:ascii="Times New Roman" w:hAnsi="Times New Roman"/>
          <w:sz w:val="22"/>
          <w:szCs w:val="22"/>
        </w:rPr>
        <w:fldChar w:fldCharType="begin"/>
      </w:r>
      <w:r w:rsidRPr="00B17AE6">
        <w:rPr>
          <w:rFonts w:ascii="Times New Roman" w:hAnsi="Times New Roman"/>
          <w:sz w:val="22"/>
          <w:szCs w:val="22"/>
        </w:rPr>
        <w:instrText>HYPERLINK "https://www.e-tar.lt/portal/lt/legalAct/TAR.A67EBEB88D50/asr?csrt=8672333340930216948"</w:instrText>
      </w:r>
      <w:r w:rsidRPr="00B17AE6">
        <w:rPr>
          <w:rFonts w:ascii="Times New Roman" w:hAnsi="Times New Roman"/>
          <w:sz w:val="22"/>
          <w:szCs w:val="22"/>
        </w:rPr>
      </w:r>
      <w:r w:rsidRPr="00B17AE6">
        <w:rPr>
          <w:rFonts w:ascii="Times New Roman" w:hAnsi="Times New Roman"/>
          <w:sz w:val="22"/>
          <w:szCs w:val="22"/>
        </w:rPr>
        <w:fldChar w:fldCharType="separate"/>
      </w:r>
      <w:r w:rsidRPr="00B17AE6">
        <w:rPr>
          <w:rStyle w:val="Hyperlink"/>
          <w:rFonts w:ascii="Times New Roman" w:eastAsiaTheme="majorEastAsia" w:hAnsi="Times New Roman"/>
          <w:color w:val="auto"/>
          <w:sz w:val="22"/>
          <w:szCs w:val="22"/>
        </w:rPr>
        <w:t>https://www.e-tar.lt/portal/lt/legalAct/TAR.A67EBEB88D50/asr?csrt=8672333340930216948</w:t>
      </w:r>
      <w:r w:rsidRPr="00B17AE6">
        <w:rPr>
          <w:rFonts w:ascii="Times New Roman" w:hAnsi="Times New Roman"/>
          <w:sz w:val="22"/>
          <w:szCs w:val="22"/>
        </w:rPr>
        <w:fldChar w:fldCharType="end"/>
      </w:r>
    </w:p>
    <w:p w14:paraId="160749AB" w14:textId="77777777" w:rsidR="00D00CAD" w:rsidRDefault="00D00CAD" w:rsidP="00D00CAD">
      <w:pPr>
        <w:widowControl w:val="0"/>
        <w:ind w:right="545"/>
        <w:contextualSpacing/>
        <w:jc w:val="both"/>
        <w:rPr>
          <w:rFonts w:ascii="Times New Roman" w:hAnsi="Times New Roman"/>
          <w:snapToGrid w:val="0"/>
          <w:sz w:val="22"/>
          <w:szCs w:val="22"/>
        </w:rPr>
      </w:pPr>
    </w:p>
    <w:p w14:paraId="30A1E87C" w14:textId="77777777" w:rsidR="00D00CAD" w:rsidRDefault="00D00CAD" w:rsidP="00D00CAD">
      <w:pPr>
        <w:widowControl w:val="0"/>
        <w:ind w:right="545"/>
        <w:contextualSpacing/>
        <w:jc w:val="both"/>
        <w:rPr>
          <w:rFonts w:ascii="Times New Roman" w:hAnsi="Times New Roman"/>
          <w:snapToGrid w:val="0"/>
          <w:sz w:val="22"/>
          <w:szCs w:val="22"/>
        </w:rPr>
      </w:pPr>
    </w:p>
    <w:p w14:paraId="4E609BD6" w14:textId="77777777" w:rsidR="00D00CAD" w:rsidRDefault="00D00CAD" w:rsidP="00D00CAD">
      <w:pPr>
        <w:widowControl w:val="0"/>
        <w:ind w:right="545"/>
        <w:contextualSpacing/>
        <w:jc w:val="both"/>
        <w:rPr>
          <w:rFonts w:ascii="Times New Roman" w:hAnsi="Times New Roman"/>
          <w:snapToGrid w:val="0"/>
          <w:sz w:val="22"/>
          <w:szCs w:val="22"/>
        </w:rPr>
      </w:pPr>
    </w:p>
    <w:p w14:paraId="00BFD14A" w14:textId="77777777" w:rsidR="008C79E6" w:rsidRDefault="008C79E6"/>
    <w:sectPr w:rsidR="008C79E6" w:rsidSect="00D00CAD">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Univers">
    <w:panose1 w:val="020B0603020202030204"/>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95DE5"/>
    <w:multiLevelType w:val="hybridMultilevel"/>
    <w:tmpl w:val="79201F50"/>
    <w:lvl w:ilvl="0" w:tplc="C150C35C">
      <w:start w:val="1"/>
      <w:numFmt w:val="decimal"/>
      <w:lvlText w:val="%1."/>
      <w:lvlJc w:val="left"/>
      <w:pPr>
        <w:ind w:left="1080" w:hanging="360"/>
      </w:pPr>
      <w:rPr>
        <w:rFonts w:ascii="Times New Roman" w:hAnsi="Times New Roman" w:cs="Times New Roman" w:hint="default"/>
        <w:color w:val="auto"/>
        <w:sz w:val="20"/>
        <w:szCs w:val="2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FD61869"/>
    <w:multiLevelType w:val="hybridMultilevel"/>
    <w:tmpl w:val="323808EA"/>
    <w:lvl w:ilvl="0" w:tplc="E716E4A6">
      <w:start w:val="2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7046DA3"/>
    <w:multiLevelType w:val="hybridMultilevel"/>
    <w:tmpl w:val="02B0579C"/>
    <w:lvl w:ilvl="0" w:tplc="8138AE00">
      <w:start w:val="1"/>
      <w:numFmt w:val="decimal"/>
      <w:lvlText w:val="%1."/>
      <w:lvlJc w:val="left"/>
      <w:pPr>
        <w:ind w:left="644" w:hanging="360"/>
      </w:pPr>
      <w:rPr>
        <w:rFonts w:hint="default"/>
        <w:lang w:val="nl-N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85A79E8"/>
    <w:multiLevelType w:val="hybridMultilevel"/>
    <w:tmpl w:val="309E8092"/>
    <w:lvl w:ilvl="0" w:tplc="524E12C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88857569">
    <w:abstractNumId w:val="1"/>
  </w:num>
  <w:num w:numId="2" w16cid:durableId="1192575782">
    <w:abstractNumId w:val="2"/>
  </w:num>
  <w:num w:numId="3" w16cid:durableId="1014574910">
    <w:abstractNumId w:val="3"/>
  </w:num>
  <w:num w:numId="4" w16cid:durableId="646398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CAD"/>
    <w:rsid w:val="00777BB8"/>
    <w:rsid w:val="008C79E6"/>
    <w:rsid w:val="00D00CAD"/>
    <w:rsid w:val="00DF7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773B4"/>
  <w15:chartTrackingRefBased/>
  <w15:docId w15:val="{70F7A108-B103-43F7-8F5A-4526F981D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CAD"/>
    <w:pPr>
      <w:spacing w:after="0" w:line="240" w:lineRule="auto"/>
    </w:pPr>
    <w:rPr>
      <w:rFonts w:ascii="Univers" w:eastAsia="Times New Roman" w:hAnsi="Univers" w:cs="Times New Roman"/>
      <w:kern w:val="0"/>
      <w:sz w:val="20"/>
      <w:szCs w:val="20"/>
      <w:lang w:val="nl-NL" w:eastAsia="nl-NL"/>
      <w14:ligatures w14:val="none"/>
    </w:rPr>
  </w:style>
  <w:style w:type="paragraph" w:styleId="Heading1">
    <w:name w:val="heading 1"/>
    <w:basedOn w:val="Normal"/>
    <w:next w:val="Normal"/>
    <w:link w:val="Heading1Char"/>
    <w:uiPriority w:val="9"/>
    <w:qFormat/>
    <w:rsid w:val="00D00C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0C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0C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0C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0C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0CA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CA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CA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CA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C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0C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C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C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0C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0C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C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C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CAD"/>
    <w:rPr>
      <w:rFonts w:eastAsiaTheme="majorEastAsia" w:cstheme="majorBidi"/>
      <w:color w:val="272727" w:themeColor="text1" w:themeTint="D8"/>
    </w:rPr>
  </w:style>
  <w:style w:type="paragraph" w:styleId="Title">
    <w:name w:val="Title"/>
    <w:basedOn w:val="Normal"/>
    <w:next w:val="Normal"/>
    <w:link w:val="TitleChar"/>
    <w:uiPriority w:val="10"/>
    <w:qFormat/>
    <w:rsid w:val="00D00C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C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C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C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CAD"/>
    <w:pPr>
      <w:spacing w:before="160"/>
      <w:jc w:val="center"/>
    </w:pPr>
    <w:rPr>
      <w:i/>
      <w:iCs/>
      <w:color w:val="404040" w:themeColor="text1" w:themeTint="BF"/>
    </w:rPr>
  </w:style>
  <w:style w:type="character" w:customStyle="1" w:styleId="QuoteChar">
    <w:name w:val="Quote Char"/>
    <w:basedOn w:val="DefaultParagraphFont"/>
    <w:link w:val="Quote"/>
    <w:uiPriority w:val="29"/>
    <w:rsid w:val="00D00CAD"/>
    <w:rPr>
      <w:i/>
      <w:iCs/>
      <w:color w:val="404040" w:themeColor="text1" w:themeTint="BF"/>
    </w:rPr>
  </w:style>
  <w:style w:type="paragraph" w:styleId="ListParagraph">
    <w:name w:val="List Paragraph"/>
    <w:basedOn w:val="Normal"/>
    <w:qFormat/>
    <w:rsid w:val="00D00CAD"/>
    <w:pPr>
      <w:ind w:left="720"/>
      <w:contextualSpacing/>
    </w:pPr>
  </w:style>
  <w:style w:type="character" w:styleId="IntenseEmphasis">
    <w:name w:val="Intense Emphasis"/>
    <w:basedOn w:val="DefaultParagraphFont"/>
    <w:uiPriority w:val="21"/>
    <w:qFormat/>
    <w:rsid w:val="00D00CAD"/>
    <w:rPr>
      <w:i/>
      <w:iCs/>
      <w:color w:val="0F4761" w:themeColor="accent1" w:themeShade="BF"/>
    </w:rPr>
  </w:style>
  <w:style w:type="paragraph" w:styleId="IntenseQuote">
    <w:name w:val="Intense Quote"/>
    <w:basedOn w:val="Normal"/>
    <w:next w:val="Normal"/>
    <w:link w:val="IntenseQuoteChar"/>
    <w:uiPriority w:val="30"/>
    <w:qFormat/>
    <w:rsid w:val="00D00C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0CAD"/>
    <w:rPr>
      <w:i/>
      <w:iCs/>
      <w:color w:val="0F4761" w:themeColor="accent1" w:themeShade="BF"/>
    </w:rPr>
  </w:style>
  <w:style w:type="character" w:styleId="IntenseReference">
    <w:name w:val="Intense Reference"/>
    <w:basedOn w:val="DefaultParagraphFont"/>
    <w:uiPriority w:val="32"/>
    <w:qFormat/>
    <w:rsid w:val="00D00CAD"/>
    <w:rPr>
      <w:b/>
      <w:bCs/>
      <w:smallCaps/>
      <w:color w:val="0F4761" w:themeColor="accent1" w:themeShade="BF"/>
      <w:spacing w:val="5"/>
    </w:rPr>
  </w:style>
  <w:style w:type="paragraph" w:styleId="NormalWeb">
    <w:name w:val="Normal (Web)"/>
    <w:basedOn w:val="Normal"/>
    <w:uiPriority w:val="99"/>
    <w:rsid w:val="00D00CAD"/>
    <w:pPr>
      <w:spacing w:before="100" w:beforeAutospacing="1" w:after="100" w:afterAutospacing="1"/>
    </w:pPr>
    <w:rPr>
      <w:rFonts w:ascii="Times New Roman" w:hAnsi="Times New Roman"/>
      <w:sz w:val="24"/>
      <w:szCs w:val="24"/>
      <w:lang w:val="lt-LT" w:eastAsia="lt-LT"/>
    </w:rPr>
  </w:style>
  <w:style w:type="character" w:styleId="Hyperlink">
    <w:name w:val="Hyperlink"/>
    <w:uiPriority w:val="99"/>
    <w:rsid w:val="00D00CAD"/>
    <w:rPr>
      <w:color w:val="0000FF"/>
      <w:u w:val="single"/>
    </w:rPr>
  </w:style>
  <w:style w:type="character" w:styleId="Strong">
    <w:name w:val="Strong"/>
    <w:uiPriority w:val="22"/>
    <w:qFormat/>
    <w:rsid w:val="00D00C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e.vic.lt/lpusr/" TargetMode="External"/><Relationship Id="rId13" Type="http://schemas.openxmlformats.org/officeDocument/2006/relationships/hyperlink" Target="https://eur-lex.europa.eu/legal-content/LT/TXT/HTML/?uri=CELEX:02009R0767-20181226" TargetMode="External"/><Relationship Id="rId18" Type="http://schemas.openxmlformats.org/officeDocument/2006/relationships/hyperlink" Target="mailto:kaunopkd@vmvt.lt" TargetMode="External"/><Relationship Id="rId26" Type="http://schemas.openxmlformats.org/officeDocument/2006/relationships/hyperlink" Target="https://eur-lex.europa.eu/legal-content/LT/TXT/HTML/?uri=CELEX:02005R0183-20220128" TargetMode="External"/><Relationship Id="rId3" Type="http://schemas.openxmlformats.org/officeDocument/2006/relationships/settings" Target="settings.xml"/><Relationship Id="rId21" Type="http://schemas.openxmlformats.org/officeDocument/2006/relationships/hyperlink" Target="https://www.e-tar.lt/portal/lt/legalAct/TAR.A67EBEB88D50/asr?csrt=8672333340930216948" TargetMode="External"/><Relationship Id="rId7" Type="http://schemas.openxmlformats.org/officeDocument/2006/relationships/hyperlink" Target="https://ec.europa.eu/food/safety/animal-feed/feed-hygiene/approved-establishments_en" TargetMode="External"/><Relationship Id="rId12" Type="http://schemas.openxmlformats.org/officeDocument/2006/relationships/hyperlink" Target="https://eur-lex.europa.eu/legal-content/LT/TXT/HTML/?uri=CELEX:02009R0767-20181226" TargetMode="External"/><Relationship Id="rId17" Type="http://schemas.openxmlformats.org/officeDocument/2006/relationships/hyperlink" Target="https://www.e-tar.lt/portal/lt/legalAct/TAR.A67EBEB88D50/asr?csrt=8672333340930216948" TargetMode="External"/><Relationship Id="rId25" Type="http://schemas.openxmlformats.org/officeDocument/2006/relationships/hyperlink" Target="https://eur-lex.europa.eu/legal-content/LT/TXT/HTML/?uri=CELEX:02003R1831-20210327" TargetMode="External"/><Relationship Id="rId2" Type="http://schemas.openxmlformats.org/officeDocument/2006/relationships/styles" Target="styles.xml"/><Relationship Id="rId16" Type="http://schemas.openxmlformats.org/officeDocument/2006/relationships/hyperlink" Target="https://ec.europa.eu/food/food-feed-portal/screen/feed-additives/search" TargetMode="External"/><Relationship Id="rId20" Type="http://schemas.openxmlformats.org/officeDocument/2006/relationships/hyperlink" Target="https://e-seimas.lrs.lt/portal/legalAct/lt/TAD/b3766f922b4611ea8f0dfdc2b5879561/asr"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e-tar.lt/portal/lt/legalAct/TAR.A67EBEB88D50/asr?csrt=8672333340930216948" TargetMode="External"/><Relationship Id="rId11" Type="http://schemas.openxmlformats.org/officeDocument/2006/relationships/hyperlink" Target="https://eur-lex.europa.eu/legal-content/LT/TXT/HTML/?uri=CELEX:02009R0767-20181226" TargetMode="External"/><Relationship Id="rId24" Type="http://schemas.openxmlformats.org/officeDocument/2006/relationships/hyperlink" Target="https://eur-lex.europa.eu/legal-content/LT/TXT/HTML/?uri=CELEX:02001R0999-20250312" TargetMode="External"/><Relationship Id="rId5" Type="http://schemas.openxmlformats.org/officeDocument/2006/relationships/hyperlink" Target="https://eur-lex.europa.eu/legal-content/LT/TXT/HTML/?uri=CELEX:02005R0183-20220128" TargetMode="External"/><Relationship Id="rId15" Type="http://schemas.openxmlformats.org/officeDocument/2006/relationships/hyperlink" Target="https://eur-lex.europa.eu/legal-content/LT/TXT/HTML/?uri=CELEX:02003R1831-20210327" TargetMode="External"/><Relationship Id="rId23" Type="http://schemas.openxmlformats.org/officeDocument/2006/relationships/hyperlink" Target="https://eur-lex.europa.eu/legal-content/LT/TXT/HTML/?uri=CELEX:02001R0999-20250312" TargetMode="External"/><Relationship Id="rId28" Type="http://schemas.openxmlformats.org/officeDocument/2006/relationships/fontTable" Target="fontTable.xml"/><Relationship Id="rId10" Type="http://schemas.openxmlformats.org/officeDocument/2006/relationships/hyperlink" Target="https://www.e-tar.lt/portal/lt/legalAct/TAR.5B55C0654B4A/IoPylcMuKu" TargetMode="External"/><Relationship Id="rId19" Type="http://schemas.openxmlformats.org/officeDocument/2006/relationships/hyperlink" Target="https://www.e-tar.lt/portal/lt/legalAct/TAR.A67EBEB88D50/asr?csrt=8672333340930216948" TargetMode="External"/><Relationship Id="rId4" Type="http://schemas.openxmlformats.org/officeDocument/2006/relationships/webSettings" Target="webSettings.xml"/><Relationship Id="rId9" Type="http://schemas.openxmlformats.org/officeDocument/2006/relationships/hyperlink" Target="https://eur-lex.europa.eu/legal-content/LT/TXT/HTML/?uri=CELEX:02009R0767-20181226" TargetMode="External"/><Relationship Id="rId14" Type="http://schemas.openxmlformats.org/officeDocument/2006/relationships/hyperlink" Target="https://eur-lex.europa.eu/legal-content/LT/TXT/HTML/?uri=CELEX:02003R1831-20210327" TargetMode="External"/><Relationship Id="rId22" Type="http://schemas.openxmlformats.org/officeDocument/2006/relationships/hyperlink" Target="https://eur-lex.europa.eu/legal-content/LT/TXT/HTML/?uri=CELEX:02005R0183-20220128" TargetMode="External"/><Relationship Id="rId27" Type="http://schemas.openxmlformats.org/officeDocument/2006/relationships/hyperlink" Target="https://www.e-tar.lt/portal/lt/legalAct/TAR.5B55C0654B4A/IoPylcMu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7292</Words>
  <Characters>4158</Characters>
  <Application>Microsoft Office Word</Application>
  <DocSecurity>0</DocSecurity>
  <Lines>34</Lines>
  <Paragraphs>22</Paragraphs>
  <ScaleCrop>false</ScaleCrop>
  <Company/>
  <LinksUpToDate>false</LinksUpToDate>
  <CharactersWithSpaces>11428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Jarmakauskienė</dc:creator>
  <cp:keywords/>
  <dc:description/>
  <cp:lastModifiedBy>Jurgita Jarmakauskienė</cp:lastModifiedBy>
  <cp:revision>1</cp:revision>
  <dcterms:created xsi:type="dcterms:W3CDTF">2026-04-17T05:40:00Z</dcterms:created>
  <dcterms:modified xsi:type="dcterms:W3CDTF">2026-04-17T05:40:00Z</dcterms:modified>
</cp:coreProperties>
</file>