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1610" w14:textId="77777777" w:rsidR="0042254F" w:rsidRPr="00E0607F" w:rsidRDefault="0042254F" w:rsidP="0042254F">
      <w:pPr>
        <w:ind w:left="5103"/>
        <w:rPr>
          <w:rFonts w:ascii="Times New Roman" w:hAnsi="Times New Roman"/>
          <w:sz w:val="24"/>
          <w:szCs w:val="24"/>
          <w:lang w:val="lt-LT"/>
        </w:rPr>
      </w:pPr>
      <w:r w:rsidRPr="00E0607F">
        <w:rPr>
          <w:rFonts w:ascii="Times New Roman" w:hAnsi="Times New Roman"/>
          <w:sz w:val="24"/>
          <w:szCs w:val="24"/>
          <w:lang w:val="lt-LT"/>
        </w:rPr>
        <w:t>Darbo instrukcijos AP-2-4-2-D1 „Pašarų</w:t>
      </w:r>
      <w:r w:rsidRPr="00E0607F">
        <w:rPr>
          <w:rFonts w:ascii="Times New Roman" w:eastAsia="Calibri" w:hAnsi="Times New Roman"/>
          <w:sz w:val="24"/>
          <w:szCs w:val="24"/>
          <w:lang w:val="lt-LT" w:eastAsia="en-US"/>
        </w:rPr>
        <w:t xml:space="preserve"> ūkio subjektų registravimas ir patvirtinimas“ </w:t>
      </w:r>
      <w:r>
        <w:rPr>
          <w:rFonts w:ascii="Times New Roman" w:hAnsi="Times New Roman"/>
          <w:bCs/>
          <w:sz w:val="24"/>
          <w:szCs w:val="24"/>
          <w:lang w:val="lt-LT"/>
        </w:rPr>
        <w:t>3</w:t>
      </w:r>
      <w:r w:rsidRPr="00E0607F">
        <w:rPr>
          <w:rFonts w:ascii="Times New Roman" w:hAnsi="Times New Roman"/>
          <w:sz w:val="24"/>
          <w:szCs w:val="24"/>
          <w:lang w:val="lt-LT"/>
        </w:rPr>
        <w:t xml:space="preserve"> priedas </w:t>
      </w:r>
    </w:p>
    <w:p w14:paraId="1C674D50" w14:textId="77777777" w:rsidR="0042254F" w:rsidRDefault="0042254F" w:rsidP="0042254F">
      <w:pPr>
        <w:tabs>
          <w:tab w:val="left" w:pos="9214"/>
        </w:tabs>
        <w:ind w:left="6663"/>
        <w:rPr>
          <w:rFonts w:ascii="Times New Roman" w:hAnsi="Times New Roman"/>
          <w:lang w:val="lt-LT"/>
        </w:rPr>
      </w:pPr>
    </w:p>
    <w:p w14:paraId="420DC650" w14:textId="77777777" w:rsidR="0042254F" w:rsidRDefault="0042254F" w:rsidP="0042254F">
      <w:pPr>
        <w:keepLines/>
        <w:widowControl w:val="0"/>
        <w:suppressAutoHyphens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SPECIALUSIS PAŠARŲ ŪKIO SUBJEKTO, GAMINANČIO, SAUGANČIO, VEŽANČIO, TIEKIANČIO RINKAI VAISTINIUS PAŠARUS IR TARPINIUS PRODUKTUS, </w:t>
      </w:r>
    </w:p>
    <w:p w14:paraId="257DB325" w14:textId="77777777" w:rsidR="0042254F" w:rsidRDefault="0042254F" w:rsidP="0042254F">
      <w:pPr>
        <w:keepLines/>
        <w:widowControl w:val="0"/>
        <w:suppressAutoHyphens/>
        <w:jc w:val="center"/>
        <w:rPr>
          <w:rFonts w:ascii="Times New Roman" w:hAnsi="Times New Roman"/>
          <w:color w:val="FF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ATITIKTIES VERTINIMO </w:t>
      </w:r>
      <w:r>
        <w:rPr>
          <w:rFonts w:ascii="Times New Roman" w:hAnsi="Times New Roman"/>
          <w:b/>
          <w:sz w:val="24"/>
          <w:szCs w:val="24"/>
        </w:rPr>
        <w:t>KLAUSIMYNAS</w:t>
      </w:r>
    </w:p>
    <w:p w14:paraId="624E623D" w14:textId="77777777" w:rsidR="0042254F" w:rsidRDefault="0042254F" w:rsidP="0042254F">
      <w:pPr>
        <w:widowControl w:val="0"/>
        <w:shd w:val="clear" w:color="auto" w:fill="FFFFFF"/>
        <w:tabs>
          <w:tab w:val="left" w:leader="underscore" w:pos="4752"/>
        </w:tabs>
        <w:jc w:val="center"/>
        <w:rPr>
          <w:rFonts w:ascii="Times New Roman" w:hAnsi="Times New Roman"/>
          <w:b/>
        </w:rPr>
      </w:pPr>
    </w:p>
    <w:tbl>
      <w:tblPr>
        <w:tblW w:w="10206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975"/>
        <w:gridCol w:w="1843"/>
        <w:gridCol w:w="850"/>
        <w:gridCol w:w="709"/>
        <w:gridCol w:w="1276"/>
        <w:gridCol w:w="14"/>
        <w:gridCol w:w="1970"/>
      </w:tblGrid>
      <w:tr w:rsidR="0042254F" w:rsidRPr="00EF1110" w14:paraId="35539686" w14:textId="77777777" w:rsidTr="00872702">
        <w:trPr>
          <w:cantSplit/>
          <w:trHeight w:val="2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A928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Eil. Nr.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54C0E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Reikalavimas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B39DE9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Teisės akto straipsnis, dalis, punktas, nustatantis reikalavimą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DD1E7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Atitikties įvertinimas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A783D" w14:textId="77777777" w:rsidR="0042254F" w:rsidRPr="00EF1110" w:rsidRDefault="0042254F" w:rsidP="00872702">
            <w:pPr>
              <w:widowControl w:val="0"/>
              <w:shd w:val="clear" w:color="auto" w:fill="FFFFFF"/>
              <w:tabs>
                <w:tab w:val="left" w:pos="3512"/>
              </w:tabs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Pastabos</w:t>
            </w:r>
          </w:p>
        </w:tc>
      </w:tr>
      <w:tr w:rsidR="0042254F" w:rsidRPr="00EF1110" w14:paraId="4EB66302" w14:textId="77777777" w:rsidTr="00872702">
        <w:trPr>
          <w:cantSplit/>
          <w:trHeight w:val="22"/>
        </w:trPr>
        <w:tc>
          <w:tcPr>
            <w:tcW w:w="569" w:type="dxa"/>
            <w:vMerge/>
            <w:vAlign w:val="center"/>
            <w:hideMark/>
          </w:tcPr>
          <w:p w14:paraId="62C26EC4" w14:textId="77777777" w:rsidR="0042254F" w:rsidRPr="00EF1110" w:rsidRDefault="0042254F" w:rsidP="00872702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5" w:type="dxa"/>
            <w:vMerge/>
            <w:vAlign w:val="center"/>
            <w:hideMark/>
          </w:tcPr>
          <w:p w14:paraId="5820381B" w14:textId="77777777" w:rsidR="0042254F" w:rsidRPr="00EF1110" w:rsidRDefault="0042254F" w:rsidP="00872702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7155B04" w14:textId="77777777" w:rsidR="0042254F" w:rsidRPr="00EF1110" w:rsidRDefault="0042254F" w:rsidP="00872702">
            <w:pPr>
              <w:spacing w:line="25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1A848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T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1A75A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N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DEF54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N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 xml:space="preserve">etaikoma/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N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eaktualu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35DF" w14:textId="77777777" w:rsidR="0042254F" w:rsidRPr="00EF1110" w:rsidRDefault="0042254F" w:rsidP="00872702">
            <w:pPr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2254F" w:rsidRPr="003B166F" w14:paraId="35B53FE1" w14:textId="77777777" w:rsidTr="00872702">
        <w:trPr>
          <w:cantSplit/>
          <w:trHeight w:val="2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2A01" w14:textId="77777777" w:rsidR="0042254F" w:rsidRPr="00EF1110" w:rsidRDefault="0042254F" w:rsidP="00872702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/>
              </w:rPr>
            </w:pPr>
            <w:r w:rsidRPr="00EF1110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/>
              </w:rPr>
              <w:t>I DALIS. INFRASTRUKTŪROS IR ĮRANGOS VERTINIMAS</w:t>
            </w:r>
          </w:p>
        </w:tc>
      </w:tr>
      <w:tr w:rsidR="0042254F" w:rsidRPr="003B166F" w14:paraId="01B97366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07A93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B1917" w14:textId="77777777" w:rsidR="0042254F" w:rsidRPr="00EF1110" w:rsidRDefault="0042254F" w:rsidP="00872702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atalpos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,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 įranga ir šalia jų esanti aplinka 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lang w:val="lt-LT"/>
              </w:rPr>
              <w:t>švar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lang w:val="lt-LT"/>
              </w:rPr>
              <w:t>ūs?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0E7055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hyperlink r:id="rId5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I priedo 1 skirsnio 1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832B6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E550C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17A8A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6B70F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42254F" w:rsidRPr="003B166F" w14:paraId="047A75C7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CC554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B06FA" w14:textId="77777777" w:rsidR="0042254F" w:rsidRPr="003B166F" w:rsidRDefault="0042254F" w:rsidP="00872702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lang w:val="pt-BR"/>
              </w:rPr>
            </w:pPr>
            <w:r w:rsidRPr="00D321BD">
              <w:rPr>
                <w:rFonts w:ascii="Times New Roman" w:hAnsi="Times New Roman"/>
                <w:color w:val="000000"/>
                <w:kern w:val="2"/>
                <w:sz w:val="22"/>
                <w:szCs w:val="22"/>
                <w:lang w:val="lt-LT" w:eastAsia="lt-LT"/>
              </w:rPr>
              <w:t>Ar į patalpas gali patekti tik įgaliotas personalas?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77F08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hyperlink r:id="rId6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I priedo 1 skirsnio 2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14A6B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0D604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F4E12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2AA41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42254F" w:rsidRPr="00EF1110" w14:paraId="6A9E835C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1800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A77F" w14:textId="77777777" w:rsidR="0042254F" w:rsidRPr="00EF1110" w:rsidRDefault="0042254F" w:rsidP="00872702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Ar v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eterinarinių vaistų saugojimui skirtos patalpos 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yra 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atskirtos, saugios ir įrengtos taip, kad nepakistų jų savybės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047166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7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I priedo 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3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 skirsnio 3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5416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978D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7C19A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B38CA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2254F" w:rsidRPr="003B166F" w14:paraId="2E3C5956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4280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FC9" w14:textId="77777777" w:rsidR="0042254F" w:rsidRPr="005D400C" w:rsidRDefault="0042254F" w:rsidP="00872702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Ar v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eterinarinių vaistų saugojimui 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skirtos vietos yra 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atskiros, saugios, talpios ir ženklintos vietos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64274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hyperlink r:id="rId8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I priedo 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5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 skirsnio 2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2D36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35EFC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FD8D0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D99A6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42254F" w:rsidRPr="003B166F" w14:paraId="54F6D733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BFE86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pl-PL"/>
              </w:rPr>
              <w:t>5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pl-PL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0430F" w14:textId="77777777" w:rsidR="0042254F" w:rsidRPr="00EF1110" w:rsidRDefault="0042254F" w:rsidP="00872702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Ar v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aistinių pašarų ir tarpinių produktų saugojimui yra 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skirtos 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atskiros, saugios patalpos arba sandariai uždaros talpyklos, kurios specialiai suprojektuotos tokiems produktams laikyti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94AE7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hyperlink r:id="rId9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I priedo 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3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 skirsnio 2 punktas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, 5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 skirsnio 1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B3917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9F189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3E7DE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2F3FC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42254F" w:rsidRPr="003B166F" w14:paraId="54E30249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A9267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6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F28D9" w14:textId="77777777" w:rsidR="0042254F" w:rsidRPr="00EF1110" w:rsidRDefault="0042254F" w:rsidP="00872702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Ar v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aistinių pašarų ir tarpinių produktų saugojimui 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skirtos 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vietos įrengtos taip, kad būtų užtikrinamos geros saugojimo sąlygos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EE5D8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hyperlink r:id="rId10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I priedo 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5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 skirsnio 1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48794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21932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D8A99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AFE19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42254F" w:rsidRPr="003B166F" w14:paraId="3C26A74B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B985E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7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10C90" w14:textId="77777777" w:rsidR="0042254F" w:rsidRPr="005D400C" w:rsidRDefault="0042254F" w:rsidP="00872702">
            <w:pPr>
              <w:jc w:val="both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A015F7"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vaistinių pašarų ir tarpinių produktų, kurių galiojimas baigėsi, kurie buvo atsiimti arba grąžinti, saugojimui numatyt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os</w:t>
            </w:r>
            <w:r w:rsidRPr="00A015F7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special</w:t>
            </w: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ios patalpos</w:t>
            </w:r>
            <w:r w:rsidRPr="00A015F7">
              <w:rPr>
                <w:rFonts w:ascii="Times New Roman" w:hAnsi="Times New Roman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FBD5EB" w14:textId="77777777" w:rsidR="0042254F" w:rsidRPr="00A015F7" w:rsidRDefault="0042254F" w:rsidP="00872702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hyperlink r:id="rId11" w:anchor="d1e1107-1-1" w:history="1">
              <w:r w:rsidRPr="00A015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A015F7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A015F7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A015F7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I priedo 5 skirsnio 3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A5789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D0153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8D633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E8B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42254F" w:rsidRPr="003B166F" w14:paraId="5F2BB95C" w14:textId="77777777" w:rsidTr="00872702">
        <w:trPr>
          <w:cantSplit/>
          <w:trHeight w:val="1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CB832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8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328BC" w14:textId="77777777" w:rsidR="0042254F" w:rsidRPr="005D400C" w:rsidRDefault="0042254F" w:rsidP="00872702">
            <w:pPr>
              <w:jc w:val="both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A015F7">
              <w:rPr>
                <w:rFonts w:ascii="Times New Roman" w:hAnsi="Times New Roman"/>
                <w:sz w:val="22"/>
                <w:szCs w:val="22"/>
                <w:lang w:val="lt-LT" w:eastAsia="lt-LT"/>
              </w:rPr>
              <w:t>Ar transporto priemonės, skirtos vaistiniams pašarams ir tarpiniams produktams vežti, pritaikytos tokiems produktams vežti?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E9495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hyperlink r:id="rId12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I priedo 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5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 skirsnio 2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6DB45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68FF4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D4BB9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EC801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42254F" w:rsidRPr="00EF1110" w14:paraId="53219697" w14:textId="77777777" w:rsidTr="00872702">
        <w:trPr>
          <w:cantSplit/>
          <w:trHeight w:val="2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2E6F3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kern w:val="2"/>
                <w:lang w:val="lt-LT"/>
              </w:rPr>
            </w:pPr>
            <w:r w:rsidRPr="00EF1110">
              <w:rPr>
                <w:rFonts w:ascii="Times New Roman" w:hAnsi="Times New Roman"/>
                <w:kern w:val="2"/>
                <w:lang w:val="lt-LT"/>
              </w:rPr>
              <w:t xml:space="preserve">*Vertinama, kiek tai susiję su </w:t>
            </w:r>
            <w:r w:rsidRPr="00EF1110">
              <w:rPr>
                <w:rFonts w:ascii="Times New Roman" w:hAnsi="Times New Roman"/>
                <w:kern w:val="2"/>
                <w:shd w:val="clear" w:color="auto" w:fill="FFFFFF"/>
                <w:lang w:val="lt-LT"/>
              </w:rPr>
              <w:t>pašarų ūkio subjekto su atliekamomis operacijomis.</w:t>
            </w:r>
          </w:p>
          <w:p w14:paraId="7212BAA9" w14:textId="77777777" w:rsidR="0042254F" w:rsidRDefault="0042254F" w:rsidP="00872702">
            <w:pPr>
              <w:spacing w:line="256" w:lineRule="auto"/>
              <w:jc w:val="both"/>
              <w:rPr>
                <w:rStyle w:val="Hyperlink"/>
                <w:rFonts w:ascii="Times New Roman" w:eastAsiaTheme="majorEastAsia" w:hAnsi="Times New Roman"/>
                <w:color w:val="000000"/>
                <w:kern w:val="2"/>
                <w:lang w:val="lt-LT"/>
              </w:rPr>
            </w:pPr>
            <w:hyperlink r:id="rId13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1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]</w:t>
              </w:r>
            </w:hyperlink>
            <w:r w:rsidRPr="00EF1110">
              <w:rPr>
                <w:rFonts w:ascii="Times New Roman" w:hAnsi="Times New Roman"/>
                <w:kern w:val="2"/>
                <w:lang w:val="lt-LT"/>
              </w:rPr>
              <w:t xml:space="preserve"> 5 straipsnio 2 dalis</w:t>
            </w:r>
            <w:r>
              <w:t xml:space="preserve"> </w:t>
            </w:r>
            <w:hyperlink r:id="rId14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lang w:val="lt-LT"/>
              </w:rPr>
              <w:t xml:space="preserve"> </w:t>
            </w:r>
            <w:r>
              <w:rPr>
                <w:rStyle w:val="Hyperlink"/>
                <w:rFonts w:ascii="Times New Roman" w:eastAsiaTheme="majorEastAsia" w:hAnsi="Times New Roman"/>
                <w:color w:val="000000"/>
                <w:kern w:val="2"/>
                <w:lang w:val="lt-LT"/>
              </w:rPr>
              <w:t>23 straipsnio 2 punktas</w:t>
            </w:r>
          </w:p>
          <w:p w14:paraId="538FE30C" w14:textId="77777777" w:rsidR="0042254F" w:rsidRDefault="0042254F" w:rsidP="00872702">
            <w:pPr>
              <w:spacing w:line="256" w:lineRule="auto"/>
              <w:jc w:val="both"/>
              <w:rPr>
                <w:rStyle w:val="Hyperlink"/>
                <w:rFonts w:eastAsiaTheme="majorEastAsia"/>
              </w:rPr>
            </w:pPr>
          </w:p>
          <w:p w14:paraId="520634BA" w14:textId="77777777" w:rsidR="0042254F" w:rsidRPr="005E20C4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lang w:val="lt-LT"/>
              </w:rPr>
            </w:pPr>
          </w:p>
        </w:tc>
      </w:tr>
      <w:tr w:rsidR="0042254F" w:rsidRPr="00EF1110" w14:paraId="37BF0544" w14:textId="77777777" w:rsidTr="00872702">
        <w:trPr>
          <w:cantSplit/>
          <w:trHeight w:val="2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9B0296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/>
              </w:rPr>
            </w:pPr>
            <w:r w:rsidRPr="00EF1110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/>
              </w:rPr>
              <w:t>II DALIS. PASKIRTŲ ATSAKINGŲ ASMENŲ VERTINIMAS</w:t>
            </w:r>
          </w:p>
        </w:tc>
      </w:tr>
      <w:tr w:rsidR="0042254F" w:rsidRPr="003B166F" w14:paraId="3BAFD565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9D433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lastRenderedPageBreak/>
              <w:t>1.</w:t>
            </w:r>
          </w:p>
          <w:p w14:paraId="638E81D7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802B9" w14:textId="77777777" w:rsidR="0042254F" w:rsidRPr="00A015F7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  <w:r w:rsidRPr="00A015F7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 xml:space="preserve">Ar </w:t>
            </w:r>
            <w:r w:rsidRPr="00A015F7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>atsaking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>u</w:t>
            </w:r>
            <w:r w:rsidRPr="00A015F7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 už vaistinių pašarų ir tarpinių produktų gamybą, pateikimą rinkai ir tiekimą gyvūnų laikytojui paskirtas 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kvalifikuotas (apmokytas) </w:t>
            </w:r>
            <w:r w:rsidRPr="00A015F7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>asmuo?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2D6972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hyperlink r:id="rId15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I priedo 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2 skirsnio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1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062A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06B99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CAD78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782BF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42254F" w:rsidRPr="003B166F" w14:paraId="3C766CA2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9A4ED8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2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</w:rP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F956D" w14:textId="77777777" w:rsidR="0042254F" w:rsidRPr="00A015F7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  <w:r w:rsidRPr="00A015F7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Ar atsaking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u</w:t>
            </w:r>
            <w:r w:rsidRPr="00A015F7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 už kokybės kontrolę</w:t>
            </w:r>
            <w:r w:rsidRPr="00A015F7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 xml:space="preserve"> paskirtas k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valifikuotas</w:t>
            </w:r>
            <w:r w:rsidRPr="00A015F7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 xml:space="preserve">(apmokytas) </w:t>
            </w:r>
            <w:r w:rsidRPr="00A015F7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asmuo</w:t>
            </w:r>
            <w:r w:rsidRPr="00A015F7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A45217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hyperlink r:id="rId16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I priedo 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2 skirsnio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1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DE783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77E68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93240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98C42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42254F" w:rsidRPr="003B166F" w14:paraId="762EB858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26695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632E6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>Ar u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ž gamybą ir už kokybės kontrolę paskirti skirtingi 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atsakingi 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asmenys (išskyrus mobiliuosius </w:t>
            </w:r>
            <w:proofErr w:type="spellStart"/>
            <w:r w:rsidRPr="00EF1110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>maišytojus</w:t>
            </w:r>
            <w:proofErr w:type="spellEnd"/>
            <w:r w:rsidRPr="00EF1110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 ir </w:t>
            </w:r>
            <w:proofErr w:type="spellStart"/>
            <w:r w:rsidRPr="00EF1110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>maišytojus</w:t>
            </w:r>
            <w:proofErr w:type="spellEnd"/>
            <w:r w:rsidRPr="00EF1110"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 ūkyje)</w:t>
            </w:r>
            <w:r>
              <w:rPr>
                <w:rFonts w:ascii="Times New Roman" w:hAnsi="Times New Roman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B9A69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hyperlink r:id="rId17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I priedo 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2 skirsnio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2 punktas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ADE5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F1EDC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8A47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8B403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42254F" w:rsidRPr="00EF1110" w14:paraId="3E8D580D" w14:textId="77777777" w:rsidTr="00872702">
        <w:trPr>
          <w:cantSplit/>
          <w:trHeight w:val="2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2FF7A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kern w:val="2"/>
                <w:lang w:val="lt-LT"/>
              </w:rPr>
            </w:pPr>
            <w:r w:rsidRPr="00EF1110">
              <w:rPr>
                <w:rFonts w:ascii="Times New Roman" w:hAnsi="Times New Roman"/>
                <w:kern w:val="2"/>
                <w:lang w:val="lt-LT"/>
              </w:rPr>
              <w:t xml:space="preserve">*Vertinama, kiek tai susiję su </w:t>
            </w:r>
            <w:r w:rsidRPr="00EF1110">
              <w:rPr>
                <w:rFonts w:ascii="Times New Roman" w:hAnsi="Times New Roman"/>
                <w:kern w:val="2"/>
                <w:shd w:val="clear" w:color="auto" w:fill="FFFFFF"/>
                <w:lang w:val="lt-LT"/>
              </w:rPr>
              <w:t>pašarų ūkio subjekto su atliekamomis operacijomis.</w:t>
            </w:r>
          </w:p>
          <w:p w14:paraId="65EFE0BB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color w:val="156082"/>
                <w:kern w:val="2"/>
                <w:sz w:val="22"/>
                <w:szCs w:val="22"/>
                <w:u w:val="single"/>
                <w:lang w:val="lt-LT"/>
              </w:rPr>
            </w:pPr>
            <w:hyperlink r:id="rId18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1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]</w:t>
              </w:r>
            </w:hyperlink>
            <w:r w:rsidRPr="00EF1110">
              <w:rPr>
                <w:rFonts w:ascii="Times New Roman" w:hAnsi="Times New Roman"/>
                <w:kern w:val="2"/>
                <w:lang w:val="lt-LT"/>
              </w:rPr>
              <w:t xml:space="preserve"> 5 straipsnio 2 dalis</w:t>
            </w:r>
            <w:r>
              <w:t xml:space="preserve"> </w:t>
            </w:r>
            <w:hyperlink r:id="rId19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lang w:val="lt-LT"/>
              </w:rPr>
              <w:t xml:space="preserve"> </w:t>
            </w:r>
            <w:r>
              <w:rPr>
                <w:rStyle w:val="Hyperlink"/>
                <w:rFonts w:ascii="Times New Roman" w:eastAsiaTheme="majorEastAsia" w:hAnsi="Times New Roman"/>
                <w:color w:val="000000"/>
                <w:kern w:val="2"/>
                <w:lang w:val="lt-LT"/>
              </w:rPr>
              <w:t>23 straipsnio 2 punktas</w:t>
            </w:r>
          </w:p>
        </w:tc>
      </w:tr>
      <w:tr w:rsidR="0042254F" w:rsidRPr="00EF1110" w14:paraId="3EA8D1E9" w14:textId="77777777" w:rsidTr="00872702">
        <w:trPr>
          <w:cantSplit/>
          <w:trHeight w:val="2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77B6B3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/>
              </w:rPr>
            </w:pPr>
            <w:r w:rsidRPr="00EF1110">
              <w:rPr>
                <w:rFonts w:ascii="Times New Roman" w:hAnsi="Times New Roman"/>
                <w:b/>
                <w:bCs/>
                <w:kern w:val="2"/>
                <w:sz w:val="22"/>
                <w:szCs w:val="22"/>
                <w:lang w:val="lt-LT"/>
              </w:rPr>
              <w:t>III DALIS. PROGRAMŲ VERTINIMAS</w:t>
            </w:r>
          </w:p>
        </w:tc>
      </w:tr>
      <w:tr w:rsidR="0042254F" w:rsidRPr="00EF1110" w14:paraId="650E4E04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AC29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9CE6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Ar p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rivalomosios programos parengtos 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atsižvelgiant į įmonės dydį, veiklos pobūdį bei kad būtų užtikrinam</w:t>
            </w:r>
            <w:r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as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Reglamento (EB) Nr. 183/2005 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ir R</w:t>
            </w:r>
            <w:r w:rsidRPr="005D400C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eglament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>o</w:t>
            </w:r>
            <w:r w:rsidRPr="005D400C">
              <w:rPr>
                <w:rFonts w:ascii="Times New Roman" w:hAnsi="Times New Roman"/>
                <w:sz w:val="22"/>
                <w:szCs w:val="22"/>
                <w:shd w:val="clear" w:color="auto" w:fill="FFFFFF"/>
                <w:lang w:val="lt-LT"/>
              </w:rPr>
              <w:t xml:space="preserve"> (ES) Nr. 2019/4 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reikalavimų įgyvendinimas dėl</w:t>
            </w: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 xml:space="preserve">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61512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3347F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1C7A0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416A5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5A9C2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2254F" w:rsidRPr="003B166F" w14:paraId="2406E8B7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E7C9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1.1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FF49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</w:pP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- patalpų 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</w:rPr>
              <w:t>ir įrangos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  <w:p w14:paraId="3FA15156" w14:textId="77777777" w:rsidR="0042254F" w:rsidRPr="00EF1110" w:rsidRDefault="0042254F" w:rsidP="00872702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BA2477" w14:textId="77777777" w:rsidR="0042254F" w:rsidRPr="007E6DEA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sz w:val="22"/>
                <w:szCs w:val="22"/>
              </w:rPr>
            </w:pPr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[</w:t>
            </w:r>
            <w:hyperlink r:id="rId20" w:history="1">
              <w:r w:rsidRPr="007E6DEA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1</w:t>
              </w:r>
            </w:hyperlink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]</w:t>
            </w:r>
            <w:r w:rsidRPr="007E6DEA">
              <w:rPr>
                <w:rFonts w:ascii="Times New Roman" w:hAnsi="Times New Roman"/>
                <w:sz w:val="22"/>
                <w:szCs w:val="22"/>
              </w:rPr>
              <w:t xml:space="preserve"> 5 straipsnio 2 dalis, 3 dalies b punktas</w:t>
            </w:r>
          </w:p>
          <w:p w14:paraId="4215A300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  <w:hyperlink r:id="rId21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I priedo 1 skirsnis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1290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3F6CD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0042B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CBC76" w14:textId="77777777" w:rsidR="0042254F" w:rsidRPr="003B166F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pt-BR"/>
              </w:rPr>
            </w:pPr>
          </w:p>
        </w:tc>
      </w:tr>
      <w:tr w:rsidR="0042254F" w:rsidRPr="00EF1110" w14:paraId="305E2CB7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72E6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A0CB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</w:pP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- personalo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  <w:p w14:paraId="1E437147" w14:textId="77777777" w:rsidR="0042254F" w:rsidRPr="00EF1110" w:rsidRDefault="0042254F" w:rsidP="00872702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D68FE" w14:textId="77777777" w:rsidR="0042254F" w:rsidRPr="007E6DEA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sz w:val="22"/>
                <w:szCs w:val="22"/>
              </w:rPr>
            </w:pPr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[</w:t>
            </w:r>
            <w:hyperlink r:id="rId22" w:history="1">
              <w:r w:rsidRPr="007E6DEA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1</w:t>
              </w:r>
            </w:hyperlink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]</w:t>
            </w:r>
            <w:r w:rsidRPr="007E6DEA">
              <w:rPr>
                <w:rFonts w:ascii="Times New Roman" w:hAnsi="Times New Roman"/>
                <w:sz w:val="22"/>
                <w:szCs w:val="22"/>
              </w:rPr>
              <w:t xml:space="preserve"> 5 straipsnio 2 dalis, 3 dalies b punktas</w:t>
            </w:r>
          </w:p>
          <w:p w14:paraId="46919497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23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I priedo 2 skirsnis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E4729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D5BA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FEE47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EBFE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2254F" w:rsidRPr="00EF1110" w14:paraId="4DE90967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4039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1.3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915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</w:pP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- valymo, dezinfekavimo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  <w:p w14:paraId="2E0F9452" w14:textId="77777777" w:rsidR="0042254F" w:rsidRPr="00EF1110" w:rsidRDefault="0042254F" w:rsidP="00872702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B9D187" w14:textId="77777777" w:rsidR="0042254F" w:rsidRPr="007E6DEA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sz w:val="22"/>
                <w:szCs w:val="22"/>
              </w:rPr>
            </w:pPr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[</w:t>
            </w:r>
            <w:hyperlink r:id="rId24" w:history="1">
              <w:r w:rsidRPr="007E6DEA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1</w:t>
              </w:r>
            </w:hyperlink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]</w:t>
            </w:r>
            <w:r w:rsidRPr="007E6DEA">
              <w:rPr>
                <w:rFonts w:ascii="Times New Roman" w:hAnsi="Times New Roman"/>
                <w:sz w:val="22"/>
                <w:szCs w:val="22"/>
              </w:rPr>
              <w:t xml:space="preserve"> 5 straipsnio 2 dalis, 3 dalies b punktas</w:t>
            </w:r>
          </w:p>
          <w:p w14:paraId="41A7E350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25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I priedo 1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, 8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 skirsni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4189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71DED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40249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87A8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2254F" w:rsidRPr="00EF1110" w14:paraId="4B20D127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984D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1.4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A52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</w:pP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- pašarų tvarkymo, įskaitant kokybės ir saugos kontrolę bei mėginių atrinkimą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  <w:p w14:paraId="2BCE660C" w14:textId="77777777" w:rsidR="0042254F" w:rsidRPr="00EF1110" w:rsidRDefault="0042254F" w:rsidP="00872702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2D9C6E" w14:textId="77777777" w:rsidR="0042254F" w:rsidRPr="007E6DEA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sz w:val="22"/>
                <w:szCs w:val="22"/>
              </w:rPr>
            </w:pPr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[</w:t>
            </w:r>
            <w:hyperlink r:id="rId26" w:history="1">
              <w:r w:rsidRPr="007E6DEA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1</w:t>
              </w:r>
            </w:hyperlink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]</w:t>
            </w:r>
            <w:r w:rsidRPr="007E6DEA">
              <w:rPr>
                <w:rFonts w:ascii="Times New Roman" w:hAnsi="Times New Roman"/>
                <w:sz w:val="22"/>
                <w:szCs w:val="22"/>
              </w:rPr>
              <w:t xml:space="preserve"> 5 straipsnio 2 dalis, 3 dalies b punktas</w:t>
            </w:r>
          </w:p>
          <w:p w14:paraId="78D6EB3E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27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II skyrius, I priedo 3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, 4, 5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 skirsni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ai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BAE12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1CED1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7FF71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F71E2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2254F" w:rsidRPr="00EF1110" w14:paraId="73D44080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AE24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1.5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746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</w:pP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- apskaitos ir atsekamumo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</w:p>
          <w:p w14:paraId="1FE76D5C" w14:textId="77777777" w:rsidR="0042254F" w:rsidRPr="00EF1110" w:rsidRDefault="0042254F" w:rsidP="00872702">
            <w:pPr>
              <w:widowControl w:val="0"/>
              <w:shd w:val="clear" w:color="auto" w:fill="FFFFFF"/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5B2F9A" w14:textId="77777777" w:rsidR="0042254F" w:rsidRPr="007E6DEA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sz w:val="22"/>
                <w:szCs w:val="22"/>
              </w:rPr>
            </w:pPr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[</w:t>
            </w:r>
            <w:hyperlink r:id="rId28" w:history="1">
              <w:r w:rsidRPr="007E6DEA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1</w:t>
              </w:r>
            </w:hyperlink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]</w:t>
            </w:r>
            <w:r w:rsidRPr="007E6DEA">
              <w:rPr>
                <w:rFonts w:ascii="Times New Roman" w:hAnsi="Times New Roman"/>
                <w:sz w:val="22"/>
                <w:szCs w:val="22"/>
              </w:rPr>
              <w:t xml:space="preserve"> 5 straipsnio 2 dalis, 3 dalies b punktas</w:t>
            </w:r>
          </w:p>
          <w:p w14:paraId="213DDDDF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29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I priedo 6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, 8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skirsni</w:t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>ai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56CF5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1CEA3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14909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BC7FD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2254F" w:rsidRPr="00EF1110" w14:paraId="6B7BC094" w14:textId="77777777" w:rsidTr="00872702">
        <w:trPr>
          <w:cantSplit/>
          <w:trHeight w:val="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57A0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</w:pPr>
            <w:r w:rsidRPr="00EF1110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lastRenderedPageBreak/>
              <w:t>1.6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68F9" w14:textId="77777777" w:rsidR="0042254F" w:rsidRPr="00EF1110" w:rsidRDefault="0042254F" w:rsidP="00872702">
            <w:pPr>
              <w:spacing w:line="256" w:lineRule="auto"/>
              <w:jc w:val="both"/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</w:pPr>
            <w:r w:rsidRPr="00EF1110"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- skundų registravimo bei nagrinėjimo ir skubų produktų iš rinkos atšaukimo</w:t>
            </w:r>
            <w:r>
              <w:rPr>
                <w:rFonts w:ascii="Times New Roman" w:hAnsi="Times New Roman"/>
                <w:color w:val="000000"/>
                <w:kern w:val="2"/>
                <w:sz w:val="22"/>
                <w:szCs w:val="22"/>
                <w:shd w:val="clear" w:color="auto" w:fill="FFFFFF"/>
                <w:lang w:val="lt-LT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0D5BF" w14:textId="77777777" w:rsidR="0042254F" w:rsidRPr="007E6DEA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sz w:val="22"/>
                <w:szCs w:val="22"/>
              </w:rPr>
            </w:pPr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[</w:t>
            </w:r>
            <w:hyperlink r:id="rId30" w:history="1">
              <w:r w:rsidRPr="007E6DEA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1</w:t>
              </w:r>
            </w:hyperlink>
            <w:r w:rsidRPr="007E6DEA">
              <w:rPr>
                <w:rFonts w:ascii="Times New Roman" w:hAnsi="Times New Roman"/>
                <w:kern w:val="2"/>
                <w:sz w:val="22"/>
                <w:szCs w:val="22"/>
                <w:lang w:val="lt-LT"/>
              </w:rPr>
              <w:t>]</w:t>
            </w:r>
            <w:r w:rsidRPr="007E6DEA">
              <w:rPr>
                <w:rFonts w:ascii="Times New Roman" w:hAnsi="Times New Roman"/>
                <w:sz w:val="22"/>
                <w:szCs w:val="22"/>
              </w:rPr>
              <w:t xml:space="preserve"> 5 straipsnio 2 dalis, 3 dalies b punktas</w:t>
            </w:r>
          </w:p>
          <w:p w14:paraId="5D24F08E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31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sz w:val="22"/>
                  <w:szCs w:val="2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sz w:val="22"/>
                <w:szCs w:val="22"/>
                <w:lang w:val="lt-LT"/>
              </w:rPr>
              <w:t xml:space="preserve"> </w:t>
            </w:r>
            <w:r w:rsidRPr="00180971">
              <w:rPr>
                <w:rStyle w:val="Hyperlink"/>
                <w:rFonts w:ascii="Times New Roman" w:eastAsiaTheme="majorEastAsia" w:hAnsi="Times New Roman"/>
                <w:color w:val="auto"/>
                <w:kern w:val="2"/>
                <w:sz w:val="22"/>
                <w:szCs w:val="22"/>
                <w:lang w:val="lt-LT"/>
              </w:rPr>
              <w:t xml:space="preserve">I priedo 7 skirsnis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D4E33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DF9D4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62B3B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61F6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42254F" w:rsidRPr="00EF1110" w14:paraId="29B06CCD" w14:textId="77777777" w:rsidTr="00872702">
        <w:trPr>
          <w:cantSplit/>
          <w:trHeight w:val="2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E009" w14:textId="77777777" w:rsidR="0042254F" w:rsidRPr="00EF1110" w:rsidRDefault="0042254F" w:rsidP="00872702">
            <w:pPr>
              <w:spacing w:line="256" w:lineRule="auto"/>
              <w:rPr>
                <w:rFonts w:ascii="Times New Roman" w:hAnsi="Times New Roman"/>
                <w:kern w:val="2"/>
                <w:lang w:val="lt-LT"/>
              </w:rPr>
            </w:pPr>
            <w:r w:rsidRPr="00EF1110">
              <w:rPr>
                <w:rFonts w:ascii="Times New Roman" w:hAnsi="Times New Roman"/>
                <w:kern w:val="2"/>
                <w:lang w:val="lt-LT"/>
              </w:rPr>
              <w:t xml:space="preserve">* Vertinama, kiek tai susiję su </w:t>
            </w:r>
            <w:r w:rsidRPr="00EF1110">
              <w:rPr>
                <w:rFonts w:ascii="Times New Roman" w:hAnsi="Times New Roman"/>
                <w:kern w:val="2"/>
                <w:shd w:val="clear" w:color="auto" w:fill="FFFFFF"/>
                <w:lang w:val="lt-LT"/>
              </w:rPr>
              <w:t>pašarų ūkio subjekto su atliekamomis operacijomis.</w:t>
            </w:r>
          </w:p>
          <w:p w14:paraId="2E7A6CE6" w14:textId="77777777" w:rsidR="0042254F" w:rsidRPr="00EF1110" w:rsidRDefault="0042254F" w:rsidP="00872702">
            <w:pPr>
              <w:widowControl w:val="0"/>
              <w:shd w:val="clear" w:color="auto" w:fill="FFFFFF"/>
              <w:spacing w:line="252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32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1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]</w:t>
              </w:r>
            </w:hyperlink>
            <w:r w:rsidRPr="00EF1110">
              <w:rPr>
                <w:rFonts w:ascii="Times New Roman" w:hAnsi="Times New Roman"/>
                <w:kern w:val="2"/>
                <w:lang w:val="lt-LT"/>
              </w:rPr>
              <w:t xml:space="preserve"> 5 straipsnio 2 dalis</w:t>
            </w:r>
            <w:r>
              <w:t xml:space="preserve"> </w:t>
            </w:r>
            <w:hyperlink r:id="rId33" w:anchor="d1e1107-1-1" w:history="1"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[</w:t>
              </w:r>
              <w:r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2</w:t>
              </w:r>
              <w:r w:rsidRPr="00EF1110">
                <w:rPr>
                  <w:rStyle w:val="Hyperlink"/>
                  <w:rFonts w:ascii="Times New Roman" w:eastAsiaTheme="majorEastAsia" w:hAnsi="Times New Roman"/>
                  <w:kern w:val="2"/>
                  <w:lang w:val="lt-LT"/>
                </w:rPr>
                <w:t>]</w:t>
              </w:r>
            </w:hyperlink>
            <w:r w:rsidRPr="00EF1110">
              <w:rPr>
                <w:rStyle w:val="Hyperlink"/>
                <w:rFonts w:ascii="Times New Roman" w:eastAsiaTheme="majorEastAsia" w:hAnsi="Times New Roman"/>
                <w:kern w:val="2"/>
                <w:lang w:val="lt-LT"/>
              </w:rPr>
              <w:t xml:space="preserve"> </w:t>
            </w:r>
            <w:r>
              <w:rPr>
                <w:rStyle w:val="Hyperlink"/>
                <w:rFonts w:ascii="Times New Roman" w:eastAsiaTheme="majorEastAsia" w:hAnsi="Times New Roman"/>
                <w:color w:val="000000"/>
                <w:kern w:val="2"/>
                <w:lang w:val="lt-LT"/>
              </w:rPr>
              <w:t>23 straipsnio 2 punktas</w:t>
            </w:r>
          </w:p>
        </w:tc>
      </w:tr>
    </w:tbl>
    <w:p w14:paraId="704AC59E" w14:textId="77777777" w:rsidR="0042254F" w:rsidRDefault="0042254F" w:rsidP="0042254F">
      <w:pPr>
        <w:jc w:val="both"/>
        <w:rPr>
          <w:rFonts w:ascii="Times New Roman" w:hAnsi="Times New Roman"/>
          <w:sz w:val="22"/>
          <w:szCs w:val="22"/>
        </w:rPr>
      </w:pPr>
    </w:p>
    <w:p w14:paraId="7F8C33BC" w14:textId="77777777" w:rsidR="0042254F" w:rsidRDefault="0042254F" w:rsidP="0042254F">
      <w:pPr>
        <w:ind w:hanging="567"/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5D400C">
        <w:rPr>
          <w:rFonts w:ascii="Times New Roman" w:hAnsi="Times New Roman"/>
          <w:bCs/>
          <w:sz w:val="22"/>
          <w:szCs w:val="22"/>
          <w:lang w:val="lt-LT"/>
        </w:rPr>
        <w:t>Teisės aktų, pagal kuriuos atliekamas reikalavimų atitikties vertinimas, sąrašas:</w:t>
      </w:r>
    </w:p>
    <w:p w14:paraId="40A99E85" w14:textId="77777777" w:rsidR="0042254F" w:rsidRPr="005D400C" w:rsidRDefault="0042254F" w:rsidP="0042254F">
      <w:pPr>
        <w:ind w:hanging="567"/>
        <w:jc w:val="both"/>
        <w:rPr>
          <w:rFonts w:ascii="Times New Roman" w:hAnsi="Times New Roman"/>
          <w:bCs/>
          <w:sz w:val="22"/>
          <w:szCs w:val="22"/>
          <w:lang w:val="lt-LT"/>
        </w:rPr>
      </w:pPr>
    </w:p>
    <w:p w14:paraId="46332B75" w14:textId="77777777" w:rsidR="0042254F" w:rsidRPr="005D400C" w:rsidRDefault="0042254F" w:rsidP="0042254F">
      <w:pPr>
        <w:numPr>
          <w:ilvl w:val="0"/>
          <w:numId w:val="1"/>
        </w:numPr>
        <w:tabs>
          <w:tab w:val="left" w:pos="-284"/>
        </w:tabs>
        <w:ind w:left="-426" w:hanging="141"/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5D400C">
        <w:rPr>
          <w:rFonts w:ascii="Times New Roman" w:hAnsi="Times New Roman"/>
          <w:bCs/>
          <w:sz w:val="22"/>
          <w:szCs w:val="22"/>
          <w:lang w:val="pt-BR"/>
        </w:rPr>
        <w:t>2005 m. sausio 12 d. Europos Parlamento ir Tarybos reglamentas (EB) Nr. 183/2005, nustatantis pašarų higienos reikalavimus</w:t>
      </w:r>
    </w:p>
    <w:p w14:paraId="34170ADC" w14:textId="77777777" w:rsidR="0042254F" w:rsidRPr="005D400C" w:rsidRDefault="0042254F" w:rsidP="0042254F">
      <w:pPr>
        <w:ind w:left="-426"/>
        <w:jc w:val="both"/>
        <w:rPr>
          <w:rFonts w:ascii="Times New Roman" w:hAnsi="Times New Roman"/>
          <w:sz w:val="22"/>
          <w:szCs w:val="22"/>
          <w:lang w:val="pt-BR"/>
        </w:rPr>
      </w:pPr>
      <w:hyperlink r:id="rId34" w:history="1">
        <w:r w:rsidRPr="005D400C">
          <w:rPr>
            <w:rStyle w:val="Hyperlink"/>
            <w:rFonts w:ascii="Times New Roman" w:eastAsiaTheme="majorEastAsia" w:hAnsi="Times New Roman"/>
            <w:color w:val="auto"/>
            <w:sz w:val="22"/>
            <w:szCs w:val="22"/>
            <w:lang w:val="pt-BR"/>
          </w:rPr>
          <w:t>https://eur-lex.europa.eu/legal-content/LT/TXT/HTML/?uri=CELEX:02005R0183-20220128</w:t>
        </w:r>
      </w:hyperlink>
    </w:p>
    <w:p w14:paraId="73086E37" w14:textId="77777777" w:rsidR="0042254F" w:rsidRPr="005D400C" w:rsidRDefault="0042254F" w:rsidP="0042254F">
      <w:pPr>
        <w:numPr>
          <w:ilvl w:val="0"/>
          <w:numId w:val="1"/>
        </w:numPr>
        <w:tabs>
          <w:tab w:val="left" w:pos="-284"/>
        </w:tabs>
        <w:ind w:left="-426" w:hanging="141"/>
        <w:jc w:val="both"/>
        <w:rPr>
          <w:rFonts w:ascii="Times New Roman" w:hAnsi="Times New Roman"/>
          <w:bCs/>
          <w:sz w:val="22"/>
          <w:szCs w:val="22"/>
          <w:lang w:val="lt-LT"/>
        </w:rPr>
      </w:pPr>
      <w:r w:rsidRPr="005D400C">
        <w:rPr>
          <w:rFonts w:ascii="Times New Roman" w:hAnsi="Times New Roman"/>
          <w:sz w:val="22"/>
          <w:szCs w:val="22"/>
          <w:shd w:val="clear" w:color="auto" w:fill="FFFFFF"/>
          <w:lang w:val="lt-LT"/>
        </w:rPr>
        <w:t xml:space="preserve">2018 m. gruodžio 11 d. Europos Parlamento ir Tarybos reglamentas (ES) Nr. 2019/4 dėl vaistinių pašarų gamybos, pateikimo rinkai ir naudojimo, kuriuo iš dalies keičiamas Europos Parlamento ir Tarybos reglamentas (EB) Nr. 183/2005 ir panaikinama Tarybos direktyva 90/167/EEB </w:t>
      </w:r>
    </w:p>
    <w:p w14:paraId="25791B15" w14:textId="77777777" w:rsidR="0042254F" w:rsidRPr="005D400C" w:rsidRDefault="0042254F" w:rsidP="0042254F">
      <w:pPr>
        <w:ind w:left="-426"/>
        <w:jc w:val="both"/>
        <w:rPr>
          <w:rFonts w:ascii="Times New Roman" w:hAnsi="Times New Roman"/>
          <w:bCs/>
          <w:sz w:val="22"/>
          <w:szCs w:val="22"/>
          <w:lang w:val="lt-LT"/>
        </w:rPr>
      </w:pPr>
      <w:hyperlink r:id="rId35" w:anchor="d1e32-19-1" w:history="1">
        <w:r w:rsidRPr="005D400C">
          <w:rPr>
            <w:rStyle w:val="Hyperlink"/>
            <w:rFonts w:ascii="Times New Roman" w:eastAsiaTheme="majorEastAsia" w:hAnsi="Times New Roman"/>
            <w:snapToGrid w:val="0"/>
            <w:color w:val="auto"/>
            <w:sz w:val="22"/>
            <w:szCs w:val="22"/>
            <w:lang w:val="lt-LT"/>
          </w:rPr>
          <w:t>https://eur-lex.europa.eu/legal-content/LT/TXT/HTML/?uri=CELEX:32019R0004#d1e32-19-1</w:t>
        </w:r>
      </w:hyperlink>
    </w:p>
    <w:p w14:paraId="3210CC12" w14:textId="77777777" w:rsidR="0042254F" w:rsidRPr="003B166F" w:rsidRDefault="0042254F" w:rsidP="0042254F">
      <w:pPr>
        <w:jc w:val="center"/>
        <w:rPr>
          <w:rFonts w:ascii="Times New Roman" w:hAnsi="Times New Roman"/>
          <w:szCs w:val="24"/>
          <w:u w:val="single"/>
          <w:lang w:val="lt-LT"/>
        </w:rPr>
      </w:pPr>
    </w:p>
    <w:p w14:paraId="4971A767" w14:textId="77777777" w:rsidR="0042254F" w:rsidRPr="00915E76" w:rsidRDefault="0042254F" w:rsidP="0042254F">
      <w:pPr>
        <w:ind w:left="42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915E76">
        <w:rPr>
          <w:rFonts w:ascii="Times New Roman" w:eastAsia="Calibri" w:hAnsi="Times New Roman"/>
          <w:sz w:val="24"/>
          <w:szCs w:val="24"/>
          <w:lang w:val="lt-LT"/>
        </w:rPr>
        <w:t xml:space="preserve">Kiekvieno atitikties vertinimo klausimyno lapo apatiniame kolontitule turi būti nurodoma: </w:t>
      </w:r>
    </w:p>
    <w:p w14:paraId="28300498" w14:textId="77777777" w:rsidR="0042254F" w:rsidRDefault="0042254F" w:rsidP="0042254F">
      <w:pPr>
        <w:keepLines/>
        <w:widowControl w:val="0"/>
        <w:suppressAutoHyphens/>
        <w:jc w:val="center"/>
        <w:rPr>
          <w:rFonts w:ascii="Times New Roman" w:hAnsi="Times New Roman"/>
          <w:lang w:val="lt-LT"/>
        </w:rPr>
      </w:pPr>
    </w:p>
    <w:p w14:paraId="552CFD74" w14:textId="77777777" w:rsidR="0042254F" w:rsidRPr="00915E76" w:rsidRDefault="0042254F" w:rsidP="0042254F">
      <w:pPr>
        <w:keepLines/>
        <w:widowControl w:val="0"/>
        <w:suppressAutoHyphens/>
        <w:jc w:val="center"/>
        <w:rPr>
          <w:rFonts w:ascii="Times New Roman" w:hAnsi="Times New Roman"/>
          <w:lang w:val="lt-LT"/>
        </w:rPr>
      </w:pPr>
      <w:r w:rsidRPr="00915E76">
        <w:rPr>
          <w:rFonts w:ascii="Times New Roman" w:hAnsi="Times New Roman"/>
          <w:lang w:val="lt-LT"/>
        </w:rPr>
        <w:t xml:space="preserve">Pašarų ūkio subjekto, gaminančio, saugančio, vežančio, tiekiančio rinkai vaistinius pašarus ir tarpinius produktus, </w:t>
      </w:r>
    </w:p>
    <w:p w14:paraId="3A043ADC" w14:textId="77777777" w:rsidR="0042254F" w:rsidRPr="00915E76" w:rsidRDefault="0042254F" w:rsidP="0042254F">
      <w:pPr>
        <w:jc w:val="center"/>
        <w:rPr>
          <w:rFonts w:ascii="Times New Roman" w:hAnsi="Times New Roman"/>
          <w:color w:val="0070C0"/>
          <w:lang w:val="pt-BR"/>
        </w:rPr>
      </w:pPr>
      <w:r w:rsidRPr="00915E76">
        <w:rPr>
          <w:rFonts w:ascii="Times New Roman" w:hAnsi="Times New Roman"/>
          <w:lang w:val="lt-LT"/>
        </w:rPr>
        <w:t xml:space="preserve">atitikties vertinimo </w:t>
      </w:r>
      <w:r w:rsidRPr="00915E76">
        <w:rPr>
          <w:rFonts w:ascii="Times New Roman" w:hAnsi="Times New Roman"/>
          <w:lang w:val="pt-BR"/>
        </w:rPr>
        <w:t>klausimynas _______________ Nr. ______</w:t>
      </w:r>
    </w:p>
    <w:p w14:paraId="4F52DD17" w14:textId="77777777" w:rsidR="0042254F" w:rsidRPr="00915E76" w:rsidRDefault="0042254F" w:rsidP="0042254F">
      <w:pPr>
        <w:jc w:val="center"/>
        <w:rPr>
          <w:rFonts w:ascii="Times New Roman" w:hAnsi="Times New Roman"/>
          <w:lang w:val="pt-BR"/>
        </w:rPr>
      </w:pPr>
      <w:r w:rsidRPr="00915E76">
        <w:rPr>
          <w:rFonts w:ascii="Times New Roman" w:hAnsi="Times New Roman"/>
          <w:color w:val="0070C0"/>
          <w:lang w:val="pt-BR"/>
        </w:rPr>
        <w:t xml:space="preserve">                                                              </w:t>
      </w:r>
      <w:r w:rsidRPr="00915E76">
        <w:rPr>
          <w:rFonts w:ascii="Times New Roman" w:hAnsi="Times New Roman"/>
          <w:lang w:val="pt-BR"/>
        </w:rPr>
        <w:t xml:space="preserve"> (data)</w:t>
      </w:r>
    </w:p>
    <w:p w14:paraId="38F8AD06" w14:textId="77777777" w:rsidR="0042254F" w:rsidRPr="00915E76" w:rsidRDefault="0042254F" w:rsidP="0042254F">
      <w:pPr>
        <w:jc w:val="center"/>
        <w:rPr>
          <w:rFonts w:ascii="Times New Roman" w:hAnsi="Times New Roman"/>
          <w:lang w:val="pt-BR"/>
        </w:rPr>
      </w:pPr>
    </w:p>
    <w:p w14:paraId="371287B6" w14:textId="77777777" w:rsidR="0042254F" w:rsidRPr="00915E76" w:rsidRDefault="0042254F" w:rsidP="0042254F">
      <w:pPr>
        <w:jc w:val="center"/>
        <w:rPr>
          <w:rFonts w:ascii="Times New Roman" w:hAnsi="Times New Roman"/>
          <w:u w:val="single"/>
          <w:lang w:val="pt-BR"/>
        </w:rPr>
      </w:pPr>
      <w:r w:rsidRPr="00915E76">
        <w:rPr>
          <w:rFonts w:ascii="Times New Roman" w:hAnsi="Times New Roman"/>
          <w:lang w:val="pt-BR"/>
        </w:rPr>
        <w:t xml:space="preserve">Puslapis: </w:t>
      </w:r>
      <w:r w:rsidRPr="00915E76">
        <w:rPr>
          <w:rFonts w:ascii="Times New Roman" w:hAnsi="Times New Roman"/>
          <w:u w:val="single"/>
          <w:lang w:val="pt-BR"/>
        </w:rPr>
        <w:t xml:space="preserve">      </w:t>
      </w:r>
      <w:r w:rsidRPr="00915E76">
        <w:rPr>
          <w:rFonts w:ascii="Times New Roman" w:hAnsi="Times New Roman"/>
          <w:lang w:val="pt-BR"/>
        </w:rPr>
        <w:t xml:space="preserve"> iš __</w:t>
      </w:r>
    </w:p>
    <w:p w14:paraId="5CED245C" w14:textId="77777777" w:rsidR="0042254F" w:rsidRDefault="0042254F" w:rsidP="0042254F">
      <w:pPr>
        <w:jc w:val="center"/>
        <w:rPr>
          <w:rFonts w:ascii="Times New Roman" w:hAnsi="Times New Roman"/>
          <w:b/>
          <w:bCs/>
          <w:sz w:val="24"/>
          <w:szCs w:val="24"/>
          <w:lang w:val="lt-LT" w:eastAsia="zh-CN"/>
        </w:rPr>
      </w:pPr>
    </w:p>
    <w:p w14:paraId="7ECE1DE5" w14:textId="77777777" w:rsidR="008C79E6" w:rsidRDefault="008C79E6"/>
    <w:sectPr w:rsidR="008C79E6" w:rsidSect="0042254F">
      <w:headerReference w:type="default" r:id="rId36"/>
      <w:headerReference w:type="first" r:id="rId37"/>
      <w:pgSz w:w="11906" w:h="16838" w:code="9"/>
      <w:pgMar w:top="1701" w:right="707" w:bottom="1134" w:left="1701" w:header="567" w:footer="676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28"/>
      <w:gridCol w:w="5893"/>
      <w:gridCol w:w="1985"/>
    </w:tblGrid>
    <w:tr w:rsidR="0042254F" w:rsidRPr="00FB2C0A" w14:paraId="300A3CBB" w14:textId="77777777" w:rsidTr="00A46C87">
      <w:trPr>
        <w:cantSplit/>
        <w:trHeight w:val="444"/>
      </w:trPr>
      <w:tc>
        <w:tcPr>
          <w:tcW w:w="1728" w:type="dxa"/>
          <w:vMerge w:val="restart"/>
          <w:vAlign w:val="center"/>
        </w:tcPr>
        <w:p w14:paraId="5258C1DC" w14:textId="66FC5BBB" w:rsidR="0042254F" w:rsidRPr="00FB2C0A" w:rsidRDefault="0042254F" w:rsidP="00EC71DB">
          <w:pPr>
            <w:tabs>
              <w:tab w:val="left" w:pos="1800"/>
              <w:tab w:val="center" w:pos="2070"/>
              <w:tab w:val="right" w:pos="8910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u w:val="single"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1098D60F" wp14:editId="6546C4E4">
                <wp:extent cx="929640" cy="381000"/>
                <wp:effectExtent l="0" t="0" r="3810" b="0"/>
                <wp:docPr id="58156117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3" w:type="dxa"/>
          <w:tcMar>
            <w:top w:w="101" w:type="dxa"/>
            <w:left w:w="115" w:type="dxa"/>
            <w:bottom w:w="101" w:type="dxa"/>
            <w:right w:w="115" w:type="dxa"/>
          </w:tcMar>
          <w:vAlign w:val="center"/>
        </w:tcPr>
        <w:p w14:paraId="3211E88B" w14:textId="77777777" w:rsidR="0042254F" w:rsidRPr="00DD1643" w:rsidRDefault="0042254F" w:rsidP="00EC71DB">
          <w:pPr>
            <w:jc w:val="center"/>
            <w:rPr>
              <w:rFonts w:ascii="Times New Roman" w:hAnsi="Times New Roman"/>
              <w:b/>
              <w:bCs/>
              <w:sz w:val="24"/>
              <w:szCs w:val="24"/>
              <w:lang w:val="lt-LT"/>
            </w:rPr>
          </w:pPr>
          <w:r w:rsidRPr="00DD1643">
            <w:rPr>
              <w:rFonts w:ascii="Times New Roman" w:hAnsi="Times New Roman"/>
              <w:b/>
              <w:bCs/>
              <w:sz w:val="24"/>
              <w:szCs w:val="24"/>
              <w:lang w:val="lt-LT"/>
            </w:rPr>
            <w:t>VALSTYBINĖ MAISTO IR VETERINARIJOS TARNYBA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7412EB3E" w14:textId="77777777" w:rsidR="0042254F" w:rsidRPr="00DD1643" w:rsidRDefault="0042254F" w:rsidP="00EC71DB">
          <w:pPr>
            <w:tabs>
              <w:tab w:val="left" w:pos="1800"/>
              <w:tab w:val="center" w:pos="2070"/>
              <w:tab w:val="right" w:pos="8910"/>
            </w:tabs>
            <w:jc w:val="center"/>
            <w:rPr>
              <w:rFonts w:ascii="Times New Roman" w:hAnsi="Times New Roman"/>
              <w:b/>
              <w:sz w:val="24"/>
              <w:szCs w:val="24"/>
              <w:lang w:val="lt-LT" w:eastAsia="en-US"/>
            </w:rPr>
          </w:pPr>
        </w:p>
        <w:p w14:paraId="14D7A60F" w14:textId="77777777" w:rsidR="0042254F" w:rsidRPr="00DD1643" w:rsidRDefault="0042254F" w:rsidP="00EC71DB">
          <w:pPr>
            <w:tabs>
              <w:tab w:val="left" w:pos="1800"/>
              <w:tab w:val="center" w:pos="2070"/>
              <w:tab w:val="right" w:pos="8910"/>
            </w:tabs>
            <w:jc w:val="center"/>
            <w:rPr>
              <w:rFonts w:ascii="Times New Roman" w:hAnsi="Times New Roman"/>
              <w:b/>
              <w:sz w:val="24"/>
              <w:szCs w:val="24"/>
              <w:lang w:val="lt-LT" w:eastAsia="en-US"/>
            </w:rPr>
          </w:pPr>
          <w:r w:rsidRPr="00DD1643">
            <w:rPr>
              <w:rFonts w:ascii="Times New Roman" w:hAnsi="Times New Roman"/>
              <w:b/>
              <w:sz w:val="24"/>
              <w:szCs w:val="24"/>
              <w:lang w:val="lt-LT" w:eastAsia="en-US"/>
            </w:rPr>
            <w:t xml:space="preserve">Puslapis </w:t>
          </w:r>
          <w:r w:rsidRPr="00DD1643">
            <w:rPr>
              <w:rFonts w:ascii="Times New Roman" w:hAnsi="Times New Roman"/>
              <w:b/>
              <w:bCs/>
              <w:sz w:val="24"/>
              <w:szCs w:val="24"/>
              <w:lang w:val="lt-LT" w:eastAsia="en-US"/>
            </w:rPr>
            <w:fldChar w:fldCharType="begin"/>
          </w:r>
          <w:r w:rsidRPr="00DD1643">
            <w:rPr>
              <w:rFonts w:ascii="Times New Roman" w:hAnsi="Times New Roman"/>
              <w:b/>
              <w:bCs/>
              <w:sz w:val="24"/>
              <w:szCs w:val="24"/>
              <w:lang w:val="lt-LT" w:eastAsia="en-US"/>
            </w:rPr>
            <w:instrText xml:space="preserve"> PAGE  \* Arabic  \* MERGEFORMAT </w:instrText>
          </w:r>
          <w:r w:rsidRPr="00DD1643">
            <w:rPr>
              <w:rFonts w:ascii="Times New Roman" w:hAnsi="Times New Roman"/>
              <w:b/>
              <w:bCs/>
              <w:sz w:val="24"/>
              <w:szCs w:val="24"/>
              <w:lang w:val="lt-LT" w:eastAsia="en-US"/>
            </w:rPr>
            <w:fldChar w:fldCharType="separate"/>
          </w:r>
          <w:r w:rsidRPr="00DD1643">
            <w:rPr>
              <w:rFonts w:ascii="Times New Roman" w:hAnsi="Times New Roman"/>
              <w:b/>
              <w:bCs/>
              <w:noProof/>
              <w:sz w:val="24"/>
              <w:szCs w:val="24"/>
              <w:lang w:val="lt-LT" w:eastAsia="en-US"/>
            </w:rPr>
            <w:t>1</w:t>
          </w:r>
          <w:r w:rsidRPr="00DD1643">
            <w:rPr>
              <w:rFonts w:ascii="Times New Roman" w:hAnsi="Times New Roman"/>
              <w:b/>
              <w:bCs/>
              <w:sz w:val="24"/>
              <w:szCs w:val="24"/>
              <w:lang w:val="lt-LT" w:eastAsia="en-US"/>
            </w:rPr>
            <w:fldChar w:fldCharType="end"/>
          </w:r>
          <w:r w:rsidRPr="00DD1643">
            <w:rPr>
              <w:rFonts w:ascii="Times New Roman" w:hAnsi="Times New Roman"/>
              <w:b/>
              <w:sz w:val="24"/>
              <w:szCs w:val="24"/>
              <w:lang w:val="lt-LT" w:eastAsia="en-US"/>
            </w:rPr>
            <w:t xml:space="preserve"> iš </w:t>
          </w:r>
          <w:r w:rsidRPr="00DD1643">
            <w:rPr>
              <w:rFonts w:ascii="Times New Roman" w:hAnsi="Times New Roman"/>
              <w:b/>
              <w:bCs/>
              <w:sz w:val="24"/>
              <w:szCs w:val="24"/>
              <w:lang w:val="lt-LT" w:eastAsia="en-US"/>
            </w:rPr>
            <w:fldChar w:fldCharType="begin"/>
          </w:r>
          <w:r w:rsidRPr="00DD1643">
            <w:rPr>
              <w:rFonts w:ascii="Times New Roman" w:hAnsi="Times New Roman"/>
              <w:b/>
              <w:bCs/>
              <w:sz w:val="24"/>
              <w:szCs w:val="24"/>
              <w:lang w:val="lt-LT" w:eastAsia="en-US"/>
            </w:rPr>
            <w:instrText xml:space="preserve"> NUMPAGES  \* Arabic  \* MERGEFORMAT </w:instrText>
          </w:r>
          <w:r w:rsidRPr="00DD1643">
            <w:rPr>
              <w:rFonts w:ascii="Times New Roman" w:hAnsi="Times New Roman"/>
              <w:b/>
              <w:bCs/>
              <w:sz w:val="24"/>
              <w:szCs w:val="24"/>
              <w:lang w:val="lt-LT" w:eastAsia="en-US"/>
            </w:rPr>
            <w:fldChar w:fldCharType="separate"/>
          </w:r>
          <w:r w:rsidRPr="00DD1643">
            <w:rPr>
              <w:rFonts w:ascii="Times New Roman" w:hAnsi="Times New Roman"/>
              <w:b/>
              <w:bCs/>
              <w:noProof/>
              <w:sz w:val="24"/>
              <w:szCs w:val="24"/>
              <w:lang w:val="lt-LT" w:eastAsia="en-US"/>
            </w:rPr>
            <w:t>2</w:t>
          </w:r>
          <w:r w:rsidRPr="00DD1643">
            <w:rPr>
              <w:rFonts w:ascii="Times New Roman" w:hAnsi="Times New Roman"/>
              <w:b/>
              <w:bCs/>
              <w:sz w:val="24"/>
              <w:szCs w:val="24"/>
              <w:lang w:val="lt-LT" w:eastAsia="en-US"/>
            </w:rPr>
            <w:fldChar w:fldCharType="end"/>
          </w:r>
        </w:p>
      </w:tc>
    </w:tr>
    <w:tr w:rsidR="0042254F" w:rsidRPr="00FB2C0A" w14:paraId="51C38E86" w14:textId="77777777" w:rsidTr="00A46C87">
      <w:trPr>
        <w:cantSplit/>
        <w:trHeight w:val="500"/>
      </w:trPr>
      <w:tc>
        <w:tcPr>
          <w:tcW w:w="1728" w:type="dxa"/>
          <w:vMerge/>
        </w:tcPr>
        <w:p w14:paraId="13C89D04" w14:textId="77777777" w:rsidR="0042254F" w:rsidRPr="00FB2C0A" w:rsidRDefault="0042254F" w:rsidP="00EC71DB">
          <w:pPr>
            <w:tabs>
              <w:tab w:val="left" w:pos="1800"/>
              <w:tab w:val="center" w:pos="2070"/>
              <w:tab w:val="right" w:pos="8910"/>
            </w:tabs>
            <w:rPr>
              <w:rFonts w:ascii="Times New Roman" w:hAnsi="Times New Roman"/>
              <w:b/>
              <w:sz w:val="24"/>
              <w:lang w:val="en-US" w:eastAsia="en-US"/>
            </w:rPr>
          </w:pPr>
        </w:p>
      </w:tc>
      <w:tc>
        <w:tcPr>
          <w:tcW w:w="5893" w:type="dxa"/>
          <w:vAlign w:val="center"/>
        </w:tcPr>
        <w:p w14:paraId="123C5615" w14:textId="77777777" w:rsidR="0042254F" w:rsidRPr="000D6A7F" w:rsidRDefault="0042254F" w:rsidP="00EC71DB">
          <w:pPr>
            <w:tabs>
              <w:tab w:val="right" w:pos="8910"/>
            </w:tabs>
            <w:ind w:right="-103"/>
            <w:rPr>
              <w:rFonts w:ascii="Times New Roman" w:hAnsi="Times New Roman"/>
              <w:b/>
              <w:sz w:val="24"/>
              <w:szCs w:val="24"/>
              <w:lang w:val="lt-LT" w:eastAsia="en-US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AP-2-4-2-D1 </w:t>
          </w:r>
          <w:r w:rsidRPr="000D6A7F">
            <w:rPr>
              <w:rFonts w:ascii="Times New Roman" w:hAnsi="Times New Roman"/>
              <w:b/>
              <w:bCs/>
              <w:sz w:val="24"/>
              <w:szCs w:val="24"/>
              <w:lang w:val="lt-LT"/>
            </w:rPr>
            <w:t>„</w:t>
          </w:r>
          <w:r>
            <w:rPr>
              <w:rFonts w:ascii="Times New Roman" w:hAnsi="Times New Roman"/>
              <w:b/>
              <w:bCs/>
              <w:sz w:val="24"/>
              <w:szCs w:val="24"/>
              <w:lang w:val="lt-LT"/>
            </w:rPr>
            <w:t>Pašarų ūkio subjektų registravimas ir patvirtinimas</w:t>
          </w:r>
          <w:r>
            <w:rPr>
              <w:rFonts w:ascii="Times New Roman" w:eastAsia="Calibri" w:hAnsi="Times New Roman"/>
              <w:b/>
              <w:sz w:val="24"/>
              <w:szCs w:val="24"/>
              <w:lang w:val="lt-LT" w:eastAsia="en-US"/>
            </w:rPr>
            <w:t xml:space="preserve"> “</w:t>
          </w:r>
        </w:p>
      </w:tc>
      <w:tc>
        <w:tcPr>
          <w:tcW w:w="1985" w:type="dxa"/>
          <w:vAlign w:val="center"/>
        </w:tcPr>
        <w:p w14:paraId="2FBF1CE0" w14:textId="77777777" w:rsidR="0042254F" w:rsidRPr="00DD1643" w:rsidRDefault="0042254F" w:rsidP="00EC71DB">
          <w:pPr>
            <w:tabs>
              <w:tab w:val="left" w:pos="1800"/>
              <w:tab w:val="center" w:pos="2070"/>
              <w:tab w:val="right" w:pos="8910"/>
            </w:tabs>
            <w:rPr>
              <w:rFonts w:ascii="Calibri" w:hAnsi="Calibri" w:cs="Calibri"/>
              <w:b/>
              <w:sz w:val="24"/>
              <w:lang w:val="lt-LT" w:eastAsia="en-US"/>
            </w:rPr>
          </w:pPr>
          <w:r w:rsidRPr="00DD1643">
            <w:rPr>
              <w:rFonts w:ascii="Times New Roman" w:hAnsi="Times New Roman"/>
              <w:b/>
              <w:sz w:val="24"/>
              <w:szCs w:val="24"/>
              <w:lang w:val="lt-LT" w:eastAsia="en-US"/>
            </w:rPr>
            <w:t xml:space="preserve">Versija: </w:t>
          </w:r>
          <w:r>
            <w:rPr>
              <w:rFonts w:ascii="Times New Roman" w:hAnsi="Times New Roman"/>
              <w:b/>
              <w:sz w:val="24"/>
              <w:szCs w:val="24"/>
              <w:lang w:val="lt-LT" w:eastAsia="en-US"/>
            </w:rPr>
            <w:t>1</w:t>
          </w:r>
          <w:r w:rsidRPr="00DD1643">
            <w:rPr>
              <w:rFonts w:ascii="Times New Roman" w:hAnsi="Times New Roman"/>
              <w:b/>
              <w:sz w:val="24"/>
              <w:szCs w:val="24"/>
              <w:lang w:val="lt-LT" w:eastAsia="en-US"/>
            </w:rPr>
            <w:t>.0</w:t>
          </w:r>
        </w:p>
      </w:tc>
    </w:tr>
  </w:tbl>
  <w:p w14:paraId="563F79A7" w14:textId="77777777" w:rsidR="0042254F" w:rsidRDefault="00422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D027" w14:textId="77777777" w:rsidR="0042254F" w:rsidRDefault="0042254F"/>
  <w:p w14:paraId="3C584CCC" w14:textId="77777777" w:rsidR="0042254F" w:rsidRDefault="004225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B142B"/>
    <w:multiLevelType w:val="hybridMultilevel"/>
    <w:tmpl w:val="6F78B008"/>
    <w:lvl w:ilvl="0" w:tplc="4EC65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5527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4F"/>
    <w:rsid w:val="0042254F"/>
    <w:rsid w:val="00777BB8"/>
    <w:rsid w:val="008C79E6"/>
    <w:rsid w:val="0094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4F93"/>
  <w15:chartTrackingRefBased/>
  <w15:docId w15:val="{4A3BA02A-F867-4D31-9542-AED79FA6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4F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5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5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5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5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5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225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54F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rsid w:val="00422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HTML/?uri=CELEX:32019R0004" TargetMode="External"/><Relationship Id="rId13" Type="http://schemas.openxmlformats.org/officeDocument/2006/relationships/hyperlink" Target="https://eur-lex.europa.eu/legal-content/LT/ALL/?uri=CELEX%3A32005R0183" TargetMode="External"/><Relationship Id="rId18" Type="http://schemas.openxmlformats.org/officeDocument/2006/relationships/hyperlink" Target="https://eur-lex.europa.eu/legal-content/LT/ALL/?uri=CELEX%3A32005R0183" TargetMode="External"/><Relationship Id="rId26" Type="http://schemas.openxmlformats.org/officeDocument/2006/relationships/hyperlink" Target="https://eur-lex.europa.eu/legal-content/LT/TXT/HTML/?uri=CELEX:02005R0183-20220128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LT/TXT/HTML/?uri=CELEX:32019R0004" TargetMode="External"/><Relationship Id="rId34" Type="http://schemas.openxmlformats.org/officeDocument/2006/relationships/hyperlink" Target="https://eur-lex.europa.eu/legal-content/LT/TXT/HTML/?uri=CELEX:02005R0183-20220128" TargetMode="External"/><Relationship Id="rId7" Type="http://schemas.openxmlformats.org/officeDocument/2006/relationships/hyperlink" Target="https://eur-lex.europa.eu/legal-content/LT/TXT/HTML/?uri=CELEX:32019R0004" TargetMode="External"/><Relationship Id="rId12" Type="http://schemas.openxmlformats.org/officeDocument/2006/relationships/hyperlink" Target="https://eur-lex.europa.eu/legal-content/LT/TXT/HTML/?uri=CELEX:32019R0004" TargetMode="External"/><Relationship Id="rId17" Type="http://schemas.openxmlformats.org/officeDocument/2006/relationships/hyperlink" Target="https://eur-lex.europa.eu/legal-content/LT/TXT/HTML/?uri=CELEX:32019R0004" TargetMode="External"/><Relationship Id="rId25" Type="http://schemas.openxmlformats.org/officeDocument/2006/relationships/hyperlink" Target="https://eur-lex.europa.eu/legal-content/LT/TXT/HTML/?uri=CELEX:32019R0004" TargetMode="External"/><Relationship Id="rId33" Type="http://schemas.openxmlformats.org/officeDocument/2006/relationships/hyperlink" Target="https://eur-lex.europa.eu/legal-content/LT/TXT/HTML/?uri=CELEX:32019R000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LT/TXT/HTML/?uri=CELEX:32019R0004" TargetMode="External"/><Relationship Id="rId20" Type="http://schemas.openxmlformats.org/officeDocument/2006/relationships/hyperlink" Target="https://eur-lex.europa.eu/legal-content/LT/TXT/HTML/?uri=CELEX:02005R0183-20220128" TargetMode="External"/><Relationship Id="rId29" Type="http://schemas.openxmlformats.org/officeDocument/2006/relationships/hyperlink" Target="https://eur-lex.europa.eu/legal-content/LT/TXT/HTML/?uri=CELEX:32019R00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LT/TXT/HTML/?uri=CELEX:32019R0004" TargetMode="External"/><Relationship Id="rId11" Type="http://schemas.openxmlformats.org/officeDocument/2006/relationships/hyperlink" Target="https://eur-lex.europa.eu/legal-content/LT/TXT/HTML/?uri=CELEX:32019R0004" TargetMode="External"/><Relationship Id="rId24" Type="http://schemas.openxmlformats.org/officeDocument/2006/relationships/hyperlink" Target="https://eur-lex.europa.eu/legal-content/LT/TXT/HTML/?uri=CELEX:02005R0183-20220128" TargetMode="External"/><Relationship Id="rId32" Type="http://schemas.openxmlformats.org/officeDocument/2006/relationships/hyperlink" Target="https://eur-lex.europa.eu/legal-content/LT/ALL/?uri=CELEX%3A32005R0183" TargetMode="External"/><Relationship Id="rId37" Type="http://schemas.openxmlformats.org/officeDocument/2006/relationships/header" Target="header2.xml"/><Relationship Id="rId5" Type="http://schemas.openxmlformats.org/officeDocument/2006/relationships/hyperlink" Target="https://eur-lex.europa.eu/legal-content/LT/TXT/HTML/?uri=CELEX:32019R0004" TargetMode="External"/><Relationship Id="rId15" Type="http://schemas.openxmlformats.org/officeDocument/2006/relationships/hyperlink" Target="https://eur-lex.europa.eu/legal-content/LT/TXT/HTML/?uri=CELEX:32019R0004" TargetMode="External"/><Relationship Id="rId23" Type="http://schemas.openxmlformats.org/officeDocument/2006/relationships/hyperlink" Target="https://eur-lex.europa.eu/legal-content/LT/TXT/HTML/?uri=CELEX:32019R0004" TargetMode="External"/><Relationship Id="rId28" Type="http://schemas.openxmlformats.org/officeDocument/2006/relationships/hyperlink" Target="https://eur-lex.europa.eu/legal-content/LT/TXT/HTML/?uri=CELEX:02005R0183-2022012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eur-lex.europa.eu/legal-content/LT/TXT/HTML/?uri=CELEX:32019R0004" TargetMode="External"/><Relationship Id="rId19" Type="http://schemas.openxmlformats.org/officeDocument/2006/relationships/hyperlink" Target="https://eur-lex.europa.eu/legal-content/LT/TXT/HTML/?uri=CELEX:32019R0004" TargetMode="External"/><Relationship Id="rId31" Type="http://schemas.openxmlformats.org/officeDocument/2006/relationships/hyperlink" Target="https://eur-lex.europa.eu/legal-content/LT/TXT/HTML/?uri=CELEX:32019R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HTML/?uri=CELEX:32019R0004" TargetMode="External"/><Relationship Id="rId14" Type="http://schemas.openxmlformats.org/officeDocument/2006/relationships/hyperlink" Target="https://eur-lex.europa.eu/legal-content/LT/TXT/HTML/?uri=CELEX:32019R0004" TargetMode="External"/><Relationship Id="rId22" Type="http://schemas.openxmlformats.org/officeDocument/2006/relationships/hyperlink" Target="https://eur-lex.europa.eu/legal-content/LT/TXT/HTML/?uri=CELEX:02005R0183-20220128" TargetMode="External"/><Relationship Id="rId27" Type="http://schemas.openxmlformats.org/officeDocument/2006/relationships/hyperlink" Target="https://eur-lex.europa.eu/legal-content/LT/TXT/HTML/?uri=CELEX:32019R0004" TargetMode="External"/><Relationship Id="rId30" Type="http://schemas.openxmlformats.org/officeDocument/2006/relationships/hyperlink" Target="https://eur-lex.europa.eu/legal-content/LT/TXT/HTML/?uri=CELEX:02005R0183-20220128" TargetMode="External"/><Relationship Id="rId35" Type="http://schemas.openxmlformats.org/officeDocument/2006/relationships/hyperlink" Target="https://eur-lex.europa.eu/legal-content/LT/TXT/HTML/?uri=CELEX:32019R00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4997</Words>
  <Characters>2849</Characters>
  <Application>Microsoft Office Word</Application>
  <DocSecurity>0</DocSecurity>
  <Lines>23</Lines>
  <Paragraphs>15</Paragraphs>
  <ScaleCrop>false</ScaleCrop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2026-04-17T12:00:00Z</dcterms:created>
  <dcterms:modified xsi:type="dcterms:W3CDTF">2026-04-17T12:02:00Z</dcterms:modified>
</cp:coreProperties>
</file>