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4587" w14:textId="77777777" w:rsidR="00256513" w:rsidRPr="006D614D" w:rsidRDefault="00256513">
      <w:pPr>
        <w:ind w:firstLine="709"/>
      </w:pPr>
    </w:p>
    <w:p w14:paraId="33C23D8A" w14:textId="77777777" w:rsidR="005F73E6" w:rsidRPr="00245BAC" w:rsidRDefault="00607FF7" w:rsidP="2A11AD8B">
      <w:pPr>
        <w:widowControl w:val="0"/>
        <w:shd w:val="clear" w:color="auto" w:fill="FFFFFF" w:themeFill="background1"/>
        <w:tabs>
          <w:tab w:val="left" w:leader="underscore" w:pos="4752"/>
        </w:tabs>
        <w:jc w:val="center"/>
        <w:rPr>
          <w:b/>
          <w:szCs w:val="24"/>
        </w:rPr>
      </w:pPr>
      <w:r w:rsidRPr="00245BAC">
        <w:rPr>
          <w:b/>
          <w:bCs/>
          <w:szCs w:val="24"/>
        </w:rPr>
        <w:t>KONTROLINIS</w:t>
      </w:r>
      <w:r w:rsidRPr="00245BAC">
        <w:rPr>
          <w:b/>
          <w:szCs w:val="24"/>
        </w:rPr>
        <w:t xml:space="preserve"> KLAUSIMYNAS </w:t>
      </w:r>
    </w:p>
    <w:p w14:paraId="27626B7E" w14:textId="17F24749" w:rsidR="00256513" w:rsidRPr="00245BAC" w:rsidRDefault="00E1734C">
      <w:pPr>
        <w:widowControl w:val="0"/>
        <w:ind w:firstLine="709"/>
        <w:rPr>
          <w:szCs w:val="24"/>
        </w:rPr>
      </w:pPr>
      <w:r w:rsidRPr="00245BAC">
        <w:rPr>
          <w:rStyle w:val="normaltextrun"/>
          <w:b/>
          <w:bCs/>
          <w:color w:val="000000"/>
          <w:szCs w:val="24"/>
        </w:rPr>
        <w:t xml:space="preserve">SPECIALIEJI REIKALAVIMAI MAISTO TVARKYMO SUBJEKTUI, TVARKANČIAM MAISTO PRODUKTĄ </w:t>
      </w:r>
      <w:r w:rsidR="00141EB9" w:rsidRPr="00E01591">
        <w:rPr>
          <w:rFonts w:eastAsia="Calibri"/>
          <w:b/>
          <w:szCs w:val="24"/>
        </w:rPr>
        <w:t>– LILIPUTĄ</w:t>
      </w:r>
      <w:r w:rsidR="00141EB9" w:rsidRPr="00E01591">
        <w:rPr>
          <w:rFonts w:eastAsia="Calibri"/>
          <w:b/>
          <w:color w:val="000000"/>
          <w:szCs w:val="24"/>
        </w:rPr>
        <w:t>, ĮREGISTRUOTĄ Į SAUGOMŲ KILMĖS VIETOS NUORODŲ / SAUGOMŲ GEOGRAFINIŲ NUORODŲ / Į GARANTUOTO TRADICINIO GAMINIO NUORODŲ REGISTRĄ</w:t>
      </w:r>
    </w:p>
    <w:tbl>
      <w:tblPr>
        <w:tblW w:w="14309" w:type="dxa"/>
        <w:tblLayout w:type="fixed"/>
        <w:tblCellMar>
          <w:left w:w="40" w:type="dxa"/>
          <w:right w:w="40" w:type="dxa"/>
        </w:tblCellMar>
        <w:tblLook w:val="0000" w:firstRow="0" w:lastRow="0" w:firstColumn="0" w:lastColumn="0" w:noHBand="0" w:noVBand="0"/>
      </w:tblPr>
      <w:tblGrid>
        <w:gridCol w:w="985"/>
        <w:gridCol w:w="3685"/>
        <w:gridCol w:w="1276"/>
        <w:gridCol w:w="992"/>
        <w:gridCol w:w="851"/>
        <w:gridCol w:w="1134"/>
        <w:gridCol w:w="992"/>
        <w:gridCol w:w="4394"/>
      </w:tblGrid>
      <w:tr w:rsidR="00F92CC7" w:rsidRPr="006D614D" w14:paraId="67D59AF4" w14:textId="6BE89245" w:rsidTr="00DE063A">
        <w:trPr>
          <w:cantSplit/>
          <w:trHeight w:val="22"/>
        </w:trPr>
        <w:tc>
          <w:tcPr>
            <w:tcW w:w="985" w:type="dxa"/>
            <w:vMerge w:val="restart"/>
            <w:tcBorders>
              <w:top w:val="single" w:sz="6" w:space="0" w:color="auto"/>
              <w:left w:val="single" w:sz="6" w:space="0" w:color="auto"/>
              <w:right w:val="single" w:sz="6" w:space="0" w:color="auto"/>
            </w:tcBorders>
            <w:shd w:val="clear" w:color="auto" w:fill="FFFFFF"/>
            <w:vAlign w:val="center"/>
          </w:tcPr>
          <w:p w14:paraId="05C29047" w14:textId="2F42030D" w:rsidR="00F92CC7" w:rsidRPr="006D614D" w:rsidRDefault="00F92CC7" w:rsidP="00DE063A">
            <w:pPr>
              <w:widowControl w:val="0"/>
              <w:shd w:val="clear" w:color="auto" w:fill="FFFFFF"/>
              <w:jc w:val="center"/>
              <w:rPr>
                <w:sz w:val="20"/>
              </w:rPr>
            </w:pPr>
            <w:r w:rsidRPr="006D614D">
              <w:rPr>
                <w:sz w:val="20"/>
              </w:rPr>
              <w:t>Eil. Nr.</w:t>
            </w:r>
          </w:p>
        </w:tc>
        <w:tc>
          <w:tcPr>
            <w:tcW w:w="3685" w:type="dxa"/>
            <w:vMerge w:val="restart"/>
            <w:tcBorders>
              <w:top w:val="single" w:sz="6" w:space="0" w:color="auto"/>
              <w:left w:val="single" w:sz="6" w:space="0" w:color="auto"/>
              <w:right w:val="single" w:sz="6" w:space="0" w:color="auto"/>
            </w:tcBorders>
            <w:shd w:val="clear" w:color="auto" w:fill="FFFFFF"/>
          </w:tcPr>
          <w:p w14:paraId="14259C8F" w14:textId="2EB57F1E" w:rsidR="00F92CC7" w:rsidRPr="006D614D" w:rsidRDefault="00F92CC7" w:rsidP="006A2F16">
            <w:pPr>
              <w:widowControl w:val="0"/>
              <w:shd w:val="clear" w:color="auto" w:fill="FFFFFF"/>
              <w:jc w:val="center"/>
              <w:rPr>
                <w:sz w:val="20"/>
              </w:rPr>
            </w:pPr>
            <w:r w:rsidRPr="006D614D">
              <w:rPr>
                <w:sz w:val="20"/>
              </w:rPr>
              <w:t>Reikalavimas</w:t>
            </w:r>
          </w:p>
        </w:tc>
        <w:tc>
          <w:tcPr>
            <w:tcW w:w="1276" w:type="dxa"/>
            <w:vMerge w:val="restart"/>
            <w:tcBorders>
              <w:top w:val="single" w:sz="6" w:space="0" w:color="auto"/>
              <w:left w:val="single" w:sz="6" w:space="0" w:color="auto"/>
              <w:right w:val="single" w:sz="6" w:space="0" w:color="auto"/>
            </w:tcBorders>
            <w:shd w:val="clear" w:color="auto" w:fill="FFFFFF"/>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992" w:type="dxa"/>
            <w:tcBorders>
              <w:top w:val="single" w:sz="6" w:space="0" w:color="auto"/>
              <w:left w:val="single" w:sz="6" w:space="0" w:color="auto"/>
              <w:right w:val="single" w:sz="6" w:space="0" w:color="auto"/>
            </w:tcBorders>
            <w:shd w:val="clear" w:color="auto" w:fill="FFFFFF"/>
          </w:tcPr>
          <w:p w14:paraId="0008ACB0" w14:textId="04149C9D" w:rsidR="00F92CC7" w:rsidRPr="006D614D" w:rsidRDefault="00F92CC7">
            <w:pPr>
              <w:widowControl w:val="0"/>
              <w:shd w:val="clear" w:color="auto" w:fill="FFFFFF"/>
              <w:rPr>
                <w:sz w:val="20"/>
              </w:rPr>
            </w:pPr>
            <w:r w:rsidRPr="006D614D">
              <w:rPr>
                <w:sz w:val="20"/>
              </w:rPr>
              <w:t>Pastabos</w:t>
            </w:r>
            <w:r w:rsidR="007179FD">
              <w:rPr>
                <w:sz w:val="20"/>
              </w:rPr>
              <w:t xml:space="preserve"> (</w:t>
            </w:r>
            <w:r w:rsidR="007179FD" w:rsidRPr="007179FD">
              <w:rPr>
                <w:sz w:val="20"/>
              </w:rPr>
              <w:t>klausimo rizikos svoris)</w:t>
            </w:r>
          </w:p>
        </w:tc>
        <w:tc>
          <w:tcPr>
            <w:tcW w:w="4394" w:type="dxa"/>
            <w:vMerge w:val="restart"/>
            <w:tcBorders>
              <w:top w:val="single" w:sz="6" w:space="0" w:color="auto"/>
              <w:left w:val="single" w:sz="6" w:space="0" w:color="auto"/>
              <w:right w:val="single" w:sz="6" w:space="0" w:color="auto"/>
            </w:tcBorders>
            <w:shd w:val="clear" w:color="auto" w:fill="FFFFFF"/>
          </w:tcPr>
          <w:p w14:paraId="54404458" w14:textId="4248CBFB" w:rsidR="00F92CC7" w:rsidRPr="006D614D" w:rsidRDefault="00E01591" w:rsidP="00F92CC7">
            <w:pPr>
              <w:widowControl w:val="0"/>
              <w:shd w:val="clear" w:color="auto" w:fill="FFFFFF"/>
              <w:jc w:val="center"/>
              <w:rPr>
                <w:sz w:val="20"/>
              </w:rPr>
            </w:pPr>
            <w:r>
              <w:rPr>
                <w:sz w:val="20"/>
              </w:rPr>
              <w:t>Pastabos</w:t>
            </w:r>
          </w:p>
        </w:tc>
      </w:tr>
      <w:tr w:rsidR="00F92CC7" w:rsidRPr="006D614D" w14:paraId="35D9C23E" w14:textId="24818593" w:rsidTr="00DE063A">
        <w:trPr>
          <w:cantSplit/>
          <w:trHeight w:val="22"/>
        </w:trPr>
        <w:tc>
          <w:tcPr>
            <w:tcW w:w="985" w:type="dxa"/>
            <w:vMerge/>
            <w:tcBorders>
              <w:left w:val="single" w:sz="6" w:space="0" w:color="auto"/>
              <w:bottom w:val="single" w:sz="6" w:space="0" w:color="auto"/>
              <w:right w:val="single" w:sz="6" w:space="0" w:color="auto"/>
            </w:tcBorders>
            <w:shd w:val="clear" w:color="auto" w:fill="FFFFFF"/>
            <w:vAlign w:val="center"/>
          </w:tcPr>
          <w:p w14:paraId="08A66A44" w14:textId="77777777" w:rsidR="00F92CC7" w:rsidRPr="006D614D" w:rsidRDefault="00F92CC7" w:rsidP="00DE063A">
            <w:pPr>
              <w:widowControl w:val="0"/>
              <w:shd w:val="clear" w:color="auto" w:fill="FFFFFF"/>
              <w:jc w:val="center"/>
              <w:rPr>
                <w:sz w:val="20"/>
              </w:rPr>
            </w:pPr>
          </w:p>
        </w:tc>
        <w:tc>
          <w:tcPr>
            <w:tcW w:w="3685" w:type="dxa"/>
            <w:vMerge/>
            <w:tcBorders>
              <w:left w:val="single" w:sz="6" w:space="0" w:color="auto"/>
              <w:bottom w:val="single" w:sz="6" w:space="0" w:color="auto"/>
              <w:right w:val="single" w:sz="6" w:space="0" w:color="auto"/>
            </w:tcBorders>
            <w:shd w:val="clear" w:color="auto" w:fill="FFFFFF"/>
          </w:tcPr>
          <w:p w14:paraId="73475D42" w14:textId="62CEF0AA" w:rsidR="00F92CC7" w:rsidRPr="006D614D" w:rsidRDefault="00F92CC7">
            <w:pPr>
              <w:widowControl w:val="0"/>
              <w:shd w:val="clear" w:color="auto" w:fill="FFFFFF"/>
              <w:rPr>
                <w:sz w:val="20"/>
              </w:rPr>
            </w:pPr>
          </w:p>
        </w:tc>
        <w:tc>
          <w:tcPr>
            <w:tcW w:w="1276" w:type="dxa"/>
            <w:vMerge/>
            <w:tcBorders>
              <w:left w:val="single" w:sz="6" w:space="0" w:color="auto"/>
              <w:bottom w:val="single" w:sz="6" w:space="0" w:color="auto"/>
              <w:right w:val="single" w:sz="6" w:space="0" w:color="auto"/>
            </w:tcBorders>
            <w:shd w:val="clear" w:color="auto" w:fill="FFFFFF"/>
          </w:tcPr>
          <w:p w14:paraId="6F9CCCA2" w14:textId="0C9F02A3" w:rsidR="00F92CC7" w:rsidRPr="006D614D" w:rsidRDefault="00F92CC7"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D1B3C7" w14:textId="21D986E4" w:rsidR="00F92CC7" w:rsidRPr="006D614D" w:rsidRDefault="00F92CC7" w:rsidP="0024125B">
            <w:pPr>
              <w:widowControl w:val="0"/>
              <w:shd w:val="clear" w:color="auto" w:fill="FFFFFF"/>
              <w:jc w:val="center"/>
              <w:rPr>
                <w:sz w:val="20"/>
              </w:rPr>
            </w:pPr>
            <w:r w:rsidRPr="006D614D">
              <w:rPr>
                <w:sz w:val="20"/>
              </w:rPr>
              <w:t>Netaikoma/ Neaktualu</w:t>
            </w:r>
          </w:p>
        </w:tc>
        <w:tc>
          <w:tcPr>
            <w:tcW w:w="992" w:type="dxa"/>
            <w:tcBorders>
              <w:left w:val="single" w:sz="6" w:space="0" w:color="auto"/>
              <w:bottom w:val="single" w:sz="6" w:space="0" w:color="auto"/>
              <w:right w:val="single" w:sz="6" w:space="0" w:color="auto"/>
            </w:tcBorders>
            <w:shd w:val="clear" w:color="auto" w:fill="FFFFFF"/>
          </w:tcPr>
          <w:p w14:paraId="6EEA8413" w14:textId="77777777" w:rsidR="00F92CC7" w:rsidRPr="006D614D" w:rsidRDefault="00F92CC7">
            <w:pPr>
              <w:widowControl w:val="0"/>
              <w:shd w:val="clear" w:color="auto" w:fill="FFFFFF"/>
              <w:rPr>
                <w:sz w:val="20"/>
              </w:rPr>
            </w:pPr>
          </w:p>
        </w:tc>
        <w:tc>
          <w:tcPr>
            <w:tcW w:w="4394" w:type="dxa"/>
            <w:vMerge/>
            <w:tcBorders>
              <w:left w:val="single" w:sz="6" w:space="0" w:color="auto"/>
              <w:bottom w:val="single" w:sz="6" w:space="0" w:color="auto"/>
              <w:right w:val="single" w:sz="6" w:space="0" w:color="auto"/>
            </w:tcBorders>
            <w:shd w:val="clear" w:color="auto" w:fill="FFFFFF"/>
          </w:tcPr>
          <w:p w14:paraId="17EE0ECE" w14:textId="77777777" w:rsidR="00F92CC7" w:rsidRPr="006D614D" w:rsidRDefault="00F92CC7">
            <w:pPr>
              <w:widowControl w:val="0"/>
              <w:shd w:val="clear" w:color="auto" w:fill="FFFFFF"/>
              <w:rPr>
                <w:sz w:val="20"/>
              </w:rPr>
            </w:pPr>
          </w:p>
        </w:tc>
      </w:tr>
      <w:tr w:rsidR="004D571E" w:rsidRPr="005C1FDC" w14:paraId="668A20D5"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6FA67856" w14:textId="40D988F9" w:rsidR="004D571E" w:rsidRDefault="004D571E" w:rsidP="004D571E">
            <w:pPr>
              <w:widowControl w:val="0"/>
              <w:shd w:val="clear" w:color="auto" w:fill="FFFFFF"/>
              <w:jc w:val="center"/>
              <w:rPr>
                <w:sz w:val="20"/>
              </w:rPr>
            </w:pPr>
            <w:r>
              <w:rPr>
                <w:sz w:val="20"/>
              </w:rPr>
              <w:t>1.</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60637A8B" w14:textId="0ABB6EBF" w:rsidR="004D571E" w:rsidRDefault="004D571E" w:rsidP="004D571E">
            <w:pPr>
              <w:jc w:val="both"/>
              <w:rPr>
                <w:rFonts w:eastAsia="Calibri"/>
                <w:color w:val="000000"/>
                <w:sz w:val="20"/>
              </w:rPr>
            </w:pPr>
            <w:r w:rsidRPr="00980B2F">
              <w:rPr>
                <w:sz w:val="20"/>
              </w:rPr>
              <w:t>Ar etiketėje  nurodytas pavadinimas, gamintojas ir jo adresas, veterinarinio patvirtinimo numeris, tinkamumo vartoti terminas, sudedamosios dalys, laikymo sąlygos, pavaizduotas Europos Sąjungos saugomos kilmės vietos nuorodos ženklas arba Europos Sąjungos ženklas ir užrašas „Saugoma kilmės vietos nuoroda“?</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C993482" w14:textId="77777777" w:rsidR="009D20AB" w:rsidRDefault="004D571E" w:rsidP="004D571E">
            <w:pPr>
              <w:widowControl w:val="0"/>
              <w:shd w:val="clear" w:color="auto" w:fill="FFFFFF"/>
              <w:rPr>
                <w:rFonts w:eastAsia="Calibri"/>
                <w:color w:val="0070C0"/>
                <w:sz w:val="20"/>
              </w:rPr>
            </w:pPr>
            <w:r>
              <w:t>[</w:t>
            </w:r>
            <w:hyperlink r:id="rId11" w:history="1">
              <w:r w:rsidR="00194410">
                <w:rPr>
                  <w:rStyle w:val="Hyperlink"/>
                  <w:sz w:val="20"/>
                </w:rPr>
                <w:t>1</w:t>
              </w:r>
            </w:hyperlink>
            <w:r>
              <w:rPr>
                <w:rFonts w:eastAsia="Calibri"/>
                <w:color w:val="0070C0"/>
                <w:sz w:val="20"/>
              </w:rPr>
              <w:t xml:space="preserve">] 1 str., </w:t>
            </w:r>
          </w:p>
          <w:p w14:paraId="13692AE4" w14:textId="77777777" w:rsidR="009D20AB" w:rsidRDefault="00745ACA" w:rsidP="004D571E">
            <w:pPr>
              <w:widowControl w:val="0"/>
              <w:shd w:val="clear" w:color="auto" w:fill="FFFFFF"/>
              <w:rPr>
                <w:rFonts w:eastAsia="Calibri"/>
                <w:color w:val="0070C0"/>
                <w:sz w:val="20"/>
              </w:rPr>
            </w:pPr>
            <w:r>
              <w:rPr>
                <w:rFonts w:eastAsia="Calibri"/>
                <w:color w:val="0070C0"/>
                <w:sz w:val="20"/>
              </w:rPr>
              <w:t>[</w:t>
            </w:r>
            <w:hyperlink r:id="rId12" w:history="1">
              <w:r w:rsidR="00194410">
                <w:rPr>
                  <w:rStyle w:val="Hyperlink"/>
                  <w:rFonts w:eastAsia="Calibri"/>
                  <w:sz w:val="20"/>
                </w:rPr>
                <w:t>2</w:t>
              </w:r>
            </w:hyperlink>
            <w:r>
              <w:rPr>
                <w:rFonts w:eastAsia="Calibri"/>
                <w:color w:val="0070C0"/>
                <w:sz w:val="20"/>
              </w:rPr>
              <w:t xml:space="preserve">] </w:t>
            </w:r>
            <w:r w:rsidR="00BA14B8">
              <w:rPr>
                <w:rFonts w:eastAsia="Calibri"/>
                <w:color w:val="0070C0"/>
                <w:sz w:val="20"/>
              </w:rPr>
              <w:t>3.6 p.</w:t>
            </w:r>
            <w:r>
              <w:rPr>
                <w:rFonts w:eastAsia="Calibri"/>
                <w:color w:val="0070C0"/>
                <w:sz w:val="20"/>
              </w:rPr>
              <w:t>,</w:t>
            </w:r>
            <w:r w:rsidR="00194410">
              <w:rPr>
                <w:rFonts w:eastAsia="Calibri"/>
                <w:color w:val="0070C0"/>
                <w:sz w:val="20"/>
              </w:rPr>
              <w:t xml:space="preserve"> </w:t>
            </w:r>
          </w:p>
          <w:p w14:paraId="4CB6FE9C" w14:textId="45A9853C" w:rsidR="004D571E" w:rsidRDefault="00194410" w:rsidP="004D571E">
            <w:pPr>
              <w:widowControl w:val="0"/>
              <w:shd w:val="clear" w:color="auto" w:fill="FFFFFF"/>
              <w:rPr>
                <w:rFonts w:eastAsia="Calibri"/>
                <w:color w:val="0070C0"/>
                <w:sz w:val="20"/>
              </w:rPr>
            </w:pPr>
            <w:r>
              <w:rPr>
                <w:rFonts w:eastAsia="Calibri"/>
                <w:color w:val="0070C0"/>
                <w:sz w:val="20"/>
              </w:rPr>
              <w:t>[</w:t>
            </w:r>
            <w:hyperlink r:id="rId13" w:history="1">
              <w:r w:rsidRPr="00194410">
                <w:rPr>
                  <w:rStyle w:val="Hyperlink"/>
                  <w:rFonts w:eastAsia="Calibri"/>
                  <w:sz w:val="20"/>
                </w:rPr>
                <w:t>3</w:t>
              </w:r>
            </w:hyperlink>
            <w:r>
              <w:rPr>
                <w:rFonts w:eastAsia="Calibri"/>
                <w:color w:val="0070C0"/>
                <w:sz w:val="20"/>
              </w:rPr>
              <w:t>] I d.</w:t>
            </w:r>
          </w:p>
          <w:p w14:paraId="636117B6" w14:textId="7A2229C5" w:rsidR="004D571E" w:rsidRDefault="004D571E" w:rsidP="004D571E">
            <w:pPr>
              <w:pStyle w:val="Default"/>
              <w:rPr>
                <w:rFonts w:eastAsia="Calibri"/>
                <w:color w:val="0070C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ED78C91"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E385C49"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392C8B"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36EAA0A" w14:textId="0226CBDC"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77DF76E" w14:textId="77777777" w:rsidR="004D571E" w:rsidRPr="005D33AB" w:rsidRDefault="004D571E" w:rsidP="004D571E">
            <w:pPr>
              <w:widowControl w:val="0"/>
              <w:shd w:val="clear" w:color="auto" w:fill="FFFFFF"/>
              <w:jc w:val="both"/>
              <w:rPr>
                <w:sz w:val="20"/>
              </w:rPr>
            </w:pPr>
          </w:p>
        </w:tc>
      </w:tr>
      <w:tr w:rsidR="004D571E" w:rsidRPr="005C1FDC" w14:paraId="573D95B3"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0FEE569E" w14:textId="6B2E7A5D" w:rsidR="004D571E" w:rsidRDefault="004D571E" w:rsidP="004D571E">
            <w:pPr>
              <w:widowControl w:val="0"/>
              <w:shd w:val="clear" w:color="auto" w:fill="FFFFFF"/>
              <w:jc w:val="center"/>
              <w:rPr>
                <w:sz w:val="20"/>
              </w:rPr>
            </w:pPr>
            <w:r>
              <w:rPr>
                <w:sz w:val="20"/>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457DB56D" w14:textId="53944770" w:rsidR="004D571E" w:rsidRDefault="004D571E" w:rsidP="004D571E">
            <w:pPr>
              <w:jc w:val="both"/>
              <w:rPr>
                <w:rFonts w:eastAsia="Calibri"/>
                <w:color w:val="000000"/>
                <w:sz w:val="20"/>
              </w:rPr>
            </w:pPr>
            <w:r w:rsidRPr="00E1734C">
              <w:rPr>
                <w:sz w:val="20"/>
              </w:rPr>
              <w:t xml:space="preserve">Ar produkto forma, svoris, išvaizda, gamybos būdas atitinka numatytus specifikacijoje reikalavimus?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2A60220" w14:textId="7CAD45A0" w:rsidR="004D571E" w:rsidRDefault="00C0598C" w:rsidP="004D571E">
            <w:pPr>
              <w:pStyle w:val="Default"/>
              <w:rPr>
                <w:rFonts w:eastAsia="Calibri"/>
                <w:color w:val="0070C0"/>
                <w:sz w:val="20"/>
                <w:szCs w:val="20"/>
              </w:rPr>
            </w:pPr>
            <w:r>
              <w:rPr>
                <w:rFonts w:eastAsia="Calibri"/>
                <w:iCs/>
                <w:color w:val="0070C0"/>
                <w:sz w:val="20"/>
              </w:rPr>
              <w:t>[</w:t>
            </w:r>
            <w:hyperlink r:id="rId14" w:history="1">
              <w:r w:rsidR="00194410">
                <w:rPr>
                  <w:rStyle w:val="Hyperlink"/>
                  <w:rFonts w:eastAsia="Calibri"/>
                  <w:sz w:val="20"/>
                  <w:szCs w:val="20"/>
                </w:rPr>
                <w:t>2</w:t>
              </w:r>
            </w:hyperlink>
            <w:r>
              <w:rPr>
                <w:rFonts w:eastAsia="Calibri"/>
                <w:iCs/>
                <w:color w:val="0070C0"/>
                <w:sz w:val="20"/>
              </w:rPr>
              <w:t>] 3.2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5AC2BD7"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91AA303"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EC74A4"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43AD83" w14:textId="25675665"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06647733" w14:textId="74DF5290" w:rsidR="004D571E" w:rsidRPr="005D33AB" w:rsidRDefault="00C0598C" w:rsidP="004D571E">
            <w:pPr>
              <w:widowControl w:val="0"/>
              <w:shd w:val="clear" w:color="auto" w:fill="FFFFFF"/>
              <w:jc w:val="both"/>
              <w:rPr>
                <w:sz w:val="20"/>
              </w:rPr>
            </w:pPr>
            <w:r>
              <w:rPr>
                <w:rFonts w:eastAsia="Calibri"/>
                <w:iCs/>
                <w:color w:val="000000"/>
                <w:sz w:val="20"/>
              </w:rPr>
              <w:t>R</w:t>
            </w:r>
            <w:r w:rsidRPr="00B77A3A">
              <w:rPr>
                <w:rFonts w:eastAsia="Calibri"/>
                <w:iCs/>
                <w:color w:val="000000"/>
                <w:sz w:val="20"/>
              </w:rPr>
              <w:t xml:space="preserve">ankų darbo riebus (50 % sausojoje medžiagoje) </w:t>
            </w:r>
            <w:proofErr w:type="spellStart"/>
            <w:r w:rsidRPr="00B77A3A">
              <w:rPr>
                <w:rFonts w:eastAsia="Calibri"/>
                <w:iCs/>
                <w:color w:val="000000"/>
                <w:sz w:val="20"/>
              </w:rPr>
              <w:t>puskietis</w:t>
            </w:r>
            <w:proofErr w:type="spellEnd"/>
            <w:r w:rsidRPr="00B77A3A">
              <w:rPr>
                <w:rFonts w:eastAsia="Calibri"/>
                <w:iCs/>
                <w:color w:val="000000"/>
                <w:sz w:val="20"/>
              </w:rPr>
              <w:t xml:space="preserve"> cilindro suapvalintomis briaunomis formos sūris, aukštis 7,5–13,0 cm, skersmuo 7,0–8,5 cm, masė 0,4–0,7 kg</w:t>
            </w:r>
            <w:r>
              <w:rPr>
                <w:rFonts w:eastAsia="Calibri"/>
                <w:iCs/>
                <w:color w:val="000000"/>
                <w:sz w:val="20"/>
              </w:rPr>
              <w:t>,</w:t>
            </w:r>
            <w:r w:rsidRPr="00B77A3A">
              <w:rPr>
                <w:rFonts w:eastAsia="Calibri"/>
                <w:iCs/>
                <w:color w:val="000000"/>
                <w:sz w:val="20"/>
              </w:rPr>
              <w:t xml:space="preserve"> gaminamas Belvederio kaime iš pasterizuoto normalizuoto karvių pieno, jį sutraukiant,  sutrauką apdorojant ir sūrio masę, suvyniotą į medvilnės audinio servetėles, presuojant tradicinėse cilindro formose. Sūris nokinamas 20–30 parų veikiant mikroskopiniam </w:t>
            </w:r>
            <w:proofErr w:type="spellStart"/>
            <w:r w:rsidRPr="00B77A3A">
              <w:rPr>
                <w:rFonts w:eastAsia="Calibri"/>
                <w:i/>
                <w:color w:val="000000"/>
                <w:sz w:val="20"/>
              </w:rPr>
              <w:t>Penicillium</w:t>
            </w:r>
            <w:proofErr w:type="spellEnd"/>
            <w:r w:rsidRPr="00B77A3A">
              <w:rPr>
                <w:rFonts w:eastAsia="Calibri"/>
                <w:i/>
                <w:color w:val="000000"/>
                <w:sz w:val="20"/>
              </w:rPr>
              <w:t xml:space="preserve"> </w:t>
            </w:r>
            <w:proofErr w:type="spellStart"/>
            <w:r w:rsidRPr="00B77A3A">
              <w:rPr>
                <w:rFonts w:eastAsia="Calibri"/>
                <w:i/>
                <w:color w:val="000000"/>
                <w:sz w:val="20"/>
              </w:rPr>
              <w:t>pallidum</w:t>
            </w:r>
            <w:proofErr w:type="spellEnd"/>
            <w:r w:rsidRPr="00B77A3A">
              <w:rPr>
                <w:rFonts w:eastAsia="Calibri"/>
                <w:i/>
                <w:color w:val="000000"/>
                <w:sz w:val="20"/>
              </w:rPr>
              <w:t xml:space="preserve"> </w:t>
            </w:r>
            <w:proofErr w:type="spellStart"/>
            <w:r w:rsidRPr="00B77A3A">
              <w:rPr>
                <w:rFonts w:eastAsia="Calibri"/>
                <w:i/>
                <w:color w:val="000000"/>
                <w:sz w:val="20"/>
              </w:rPr>
              <w:t>Smith</w:t>
            </w:r>
            <w:proofErr w:type="spellEnd"/>
            <w:r w:rsidRPr="00B77A3A">
              <w:rPr>
                <w:rFonts w:eastAsia="Calibri"/>
                <w:iCs/>
                <w:color w:val="000000"/>
                <w:sz w:val="20"/>
              </w:rPr>
              <w:t xml:space="preserve"> grybui.</w:t>
            </w:r>
          </w:p>
        </w:tc>
      </w:tr>
      <w:tr w:rsidR="004D571E" w:rsidRPr="005C1FDC" w14:paraId="7EC4F077"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17025098" w14:textId="707B5EDD" w:rsidR="004D571E" w:rsidRDefault="004D571E" w:rsidP="004D571E">
            <w:pPr>
              <w:widowControl w:val="0"/>
              <w:shd w:val="clear" w:color="auto" w:fill="FFFFFF"/>
              <w:jc w:val="center"/>
              <w:rPr>
                <w:sz w:val="20"/>
              </w:rPr>
            </w:pPr>
            <w:r>
              <w:rPr>
                <w:sz w:val="20"/>
              </w:rPr>
              <w:lastRenderedPageBreak/>
              <w:t>3.</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7A857A69" w14:textId="77777777" w:rsidR="004D571E" w:rsidRPr="00757BC8" w:rsidRDefault="004D571E" w:rsidP="004D571E">
            <w:pPr>
              <w:widowControl w:val="0"/>
              <w:shd w:val="clear" w:color="auto" w:fill="FFFFFF"/>
              <w:rPr>
                <w:sz w:val="20"/>
              </w:rPr>
            </w:pPr>
            <w:r w:rsidRPr="00757BC8">
              <w:rPr>
                <w:sz w:val="20"/>
              </w:rPr>
              <w:t xml:space="preserve">Ar produkto juslinės, fizikinės, cheminės savybės atitinka numatytus specifikacijoje reikalavimus? </w:t>
            </w:r>
          </w:p>
          <w:p w14:paraId="4EDA970F" w14:textId="6DB60F78" w:rsidR="004D571E" w:rsidRDefault="004D571E" w:rsidP="004D571E">
            <w:pPr>
              <w:jc w:val="both"/>
              <w:rPr>
                <w:rFonts w:eastAsia="Calibri"/>
                <w:color w:val="000000"/>
                <w:sz w:val="20"/>
              </w:rPr>
            </w:pPr>
            <w:r w:rsidRPr="00757BC8">
              <w:rPr>
                <w:rStyle w:val="cf11"/>
              </w:rPr>
              <w:t>[</w:t>
            </w:r>
            <w:r w:rsidRPr="00757BC8">
              <w:rPr>
                <w:rStyle w:val="cf21"/>
                <w:rFonts w:ascii="Times New Roman" w:hAnsi="Times New Roman" w:cs="Times New Roman"/>
              </w:rPr>
              <w:t>nurodyti atliktų tyrimų protokolų įrašus, periodiškumą]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2E1EB00" w14:textId="13002750" w:rsidR="004D571E" w:rsidRDefault="003B41EE" w:rsidP="004D571E">
            <w:pPr>
              <w:pStyle w:val="Default"/>
              <w:rPr>
                <w:rFonts w:eastAsia="Calibri"/>
                <w:color w:val="0070C0"/>
                <w:sz w:val="20"/>
                <w:szCs w:val="20"/>
              </w:rPr>
            </w:pPr>
            <w:r>
              <w:rPr>
                <w:rFonts w:eastAsia="Calibri"/>
                <w:color w:val="0070C0"/>
                <w:sz w:val="20"/>
              </w:rPr>
              <w:t>[</w:t>
            </w:r>
            <w:hyperlink r:id="rId15" w:history="1">
              <w:r w:rsidR="00194410">
                <w:rPr>
                  <w:rStyle w:val="Hyperlink"/>
                  <w:rFonts w:eastAsia="Calibri"/>
                  <w:sz w:val="20"/>
                  <w:szCs w:val="20"/>
                </w:rPr>
                <w:t>2</w:t>
              </w:r>
            </w:hyperlink>
            <w:r>
              <w:rPr>
                <w:rFonts w:eastAsia="Calibri"/>
                <w:color w:val="0070C0"/>
                <w:sz w:val="20"/>
              </w:rPr>
              <w:t>] 3.2 p. 1, 2 lentelė</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011C98"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5B2B288"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77F7E8"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C6E335A" w14:textId="086A1F43"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092EEEDB" w14:textId="2D81966E" w:rsidR="004D571E" w:rsidRDefault="005460A5" w:rsidP="004D571E">
            <w:pPr>
              <w:widowControl w:val="0"/>
              <w:shd w:val="clear" w:color="auto" w:fill="FFFFFF"/>
              <w:jc w:val="both"/>
              <w:rPr>
                <w:sz w:val="20"/>
              </w:rPr>
            </w:pPr>
            <w:r w:rsidRPr="005460A5">
              <w:rPr>
                <w:sz w:val="20"/>
              </w:rPr>
              <w:t>Išvaizda</w:t>
            </w:r>
            <w:r>
              <w:rPr>
                <w:sz w:val="20"/>
              </w:rPr>
              <w:t xml:space="preserve"> </w:t>
            </w:r>
            <w:r w:rsidR="002671D4" w:rsidRPr="00B77A3A">
              <w:rPr>
                <w:rFonts w:eastAsia="Calibri"/>
                <w:iCs/>
                <w:color w:val="000000"/>
                <w:sz w:val="20"/>
              </w:rPr>
              <w:t>–</w:t>
            </w:r>
            <w:r>
              <w:rPr>
                <w:sz w:val="20"/>
              </w:rPr>
              <w:t xml:space="preserve"> ž</w:t>
            </w:r>
            <w:r w:rsidR="00631322" w:rsidRPr="00631322">
              <w:rPr>
                <w:sz w:val="20"/>
              </w:rPr>
              <w:t xml:space="preserve">ievė lygi, be storo </w:t>
            </w:r>
            <w:proofErr w:type="spellStart"/>
            <w:r w:rsidR="00631322" w:rsidRPr="00631322">
              <w:rPr>
                <w:sz w:val="20"/>
              </w:rPr>
              <w:t>požievinio</w:t>
            </w:r>
            <w:proofErr w:type="spellEnd"/>
            <w:r w:rsidR="00631322" w:rsidRPr="00631322">
              <w:rPr>
                <w:sz w:val="20"/>
              </w:rPr>
              <w:t xml:space="preserve"> sluoksnio, padengta parafininiu-polimeriniu ar kitu lydiniu. Gali būti servetėlės audinio bei presavimo formos atspaudai.</w:t>
            </w:r>
          </w:p>
          <w:p w14:paraId="37F6CF3E" w14:textId="77777777" w:rsidR="00631322" w:rsidRDefault="00631322" w:rsidP="004D571E">
            <w:pPr>
              <w:widowControl w:val="0"/>
              <w:shd w:val="clear" w:color="auto" w:fill="FFFFFF"/>
              <w:jc w:val="both"/>
              <w:rPr>
                <w:sz w:val="20"/>
              </w:rPr>
            </w:pPr>
          </w:p>
          <w:p w14:paraId="2C39A31A" w14:textId="5F74CFFA" w:rsidR="005460A5" w:rsidRDefault="005460A5" w:rsidP="004D571E">
            <w:pPr>
              <w:widowControl w:val="0"/>
              <w:shd w:val="clear" w:color="auto" w:fill="FFFFFF"/>
              <w:jc w:val="both"/>
              <w:rPr>
                <w:sz w:val="20"/>
              </w:rPr>
            </w:pPr>
            <w:r w:rsidRPr="005460A5">
              <w:rPr>
                <w:sz w:val="20"/>
              </w:rPr>
              <w:t>Skonis ir kvapas</w:t>
            </w:r>
            <w:r>
              <w:rPr>
                <w:sz w:val="20"/>
              </w:rPr>
              <w:t xml:space="preserve"> </w:t>
            </w:r>
            <w:r w:rsidR="002671D4" w:rsidRPr="00B77A3A">
              <w:rPr>
                <w:rFonts w:eastAsia="Calibri"/>
                <w:iCs/>
                <w:color w:val="000000"/>
                <w:sz w:val="20"/>
              </w:rPr>
              <w:t>–</w:t>
            </w:r>
            <w:r>
              <w:rPr>
                <w:sz w:val="20"/>
              </w:rPr>
              <w:t xml:space="preserve"> </w:t>
            </w:r>
            <w:proofErr w:type="spellStart"/>
            <w:r>
              <w:rPr>
                <w:sz w:val="20"/>
              </w:rPr>
              <w:t>p</w:t>
            </w:r>
            <w:r w:rsidRPr="005460A5">
              <w:rPr>
                <w:sz w:val="20"/>
              </w:rPr>
              <w:t>ienarūgštis</w:t>
            </w:r>
            <w:proofErr w:type="spellEnd"/>
            <w:r w:rsidRPr="005460A5">
              <w:rPr>
                <w:sz w:val="20"/>
              </w:rPr>
              <w:t>, gaivus, fermentinio sūrio skonis ir kvapas. Gali būti jaučiamas aštrumas, sūrumas.</w:t>
            </w:r>
          </w:p>
          <w:p w14:paraId="662C8811" w14:textId="1F5B97BE" w:rsidR="005460A5" w:rsidRDefault="005460A5" w:rsidP="004D571E">
            <w:pPr>
              <w:widowControl w:val="0"/>
              <w:shd w:val="clear" w:color="auto" w:fill="FFFFFF"/>
              <w:jc w:val="both"/>
              <w:rPr>
                <w:sz w:val="20"/>
              </w:rPr>
            </w:pPr>
            <w:r w:rsidRPr="005460A5">
              <w:rPr>
                <w:sz w:val="20"/>
              </w:rPr>
              <w:t>Tekstūra</w:t>
            </w:r>
            <w:r>
              <w:rPr>
                <w:sz w:val="20"/>
              </w:rPr>
              <w:t xml:space="preserve"> </w:t>
            </w:r>
            <w:r w:rsidR="002671D4" w:rsidRPr="00B77A3A">
              <w:rPr>
                <w:rFonts w:eastAsia="Calibri"/>
                <w:iCs/>
                <w:color w:val="000000"/>
                <w:sz w:val="20"/>
              </w:rPr>
              <w:t>–</w:t>
            </w:r>
            <w:r>
              <w:rPr>
                <w:sz w:val="20"/>
              </w:rPr>
              <w:t xml:space="preserve"> v</w:t>
            </w:r>
            <w:r w:rsidRPr="005460A5">
              <w:rPr>
                <w:sz w:val="20"/>
              </w:rPr>
              <w:t xml:space="preserve">ienalytė, </w:t>
            </w:r>
            <w:proofErr w:type="spellStart"/>
            <w:r w:rsidRPr="005460A5">
              <w:rPr>
                <w:sz w:val="20"/>
              </w:rPr>
              <w:t>tvirtoka</w:t>
            </w:r>
            <w:proofErr w:type="spellEnd"/>
            <w:r w:rsidRPr="005460A5">
              <w:rPr>
                <w:sz w:val="20"/>
              </w:rPr>
              <w:t>, elastinga, kramtant burnoje plastiška</w:t>
            </w:r>
            <w:r>
              <w:rPr>
                <w:sz w:val="20"/>
              </w:rPr>
              <w:t>, p</w:t>
            </w:r>
            <w:r w:rsidRPr="005460A5">
              <w:rPr>
                <w:sz w:val="20"/>
              </w:rPr>
              <w:t>jūvyje matomos netolygiai išsidėsčiusios ovalinės, kampuotos ar šiek tiek suplotos formos akutės arba be jų.</w:t>
            </w:r>
          </w:p>
          <w:p w14:paraId="01940033" w14:textId="17D91969" w:rsidR="005460A5" w:rsidRDefault="005460A5" w:rsidP="004D571E">
            <w:pPr>
              <w:widowControl w:val="0"/>
              <w:shd w:val="clear" w:color="auto" w:fill="FFFFFF"/>
              <w:jc w:val="both"/>
              <w:rPr>
                <w:sz w:val="20"/>
              </w:rPr>
            </w:pPr>
            <w:r>
              <w:rPr>
                <w:sz w:val="20"/>
              </w:rPr>
              <w:t xml:space="preserve">Spalva </w:t>
            </w:r>
            <w:r w:rsidR="002671D4" w:rsidRPr="00B77A3A">
              <w:rPr>
                <w:rFonts w:eastAsia="Calibri"/>
                <w:iCs/>
                <w:color w:val="000000"/>
                <w:sz w:val="20"/>
              </w:rPr>
              <w:t>–</w:t>
            </w:r>
            <w:r>
              <w:rPr>
                <w:sz w:val="20"/>
              </w:rPr>
              <w:t xml:space="preserve"> n</w:t>
            </w:r>
            <w:r w:rsidRPr="005460A5">
              <w:rPr>
                <w:sz w:val="20"/>
              </w:rPr>
              <w:t>uo baltai geltonos iki geltonos, vienoda visoje masėje.</w:t>
            </w:r>
          </w:p>
          <w:p w14:paraId="00F66EE0" w14:textId="77777777" w:rsidR="005460A5" w:rsidRDefault="005460A5" w:rsidP="004D571E">
            <w:pPr>
              <w:widowControl w:val="0"/>
              <w:shd w:val="clear" w:color="auto" w:fill="FFFFFF"/>
              <w:jc w:val="both"/>
              <w:rPr>
                <w:rFonts w:eastAsia="Calibri"/>
                <w:iCs/>
                <w:color w:val="000000"/>
                <w:sz w:val="20"/>
              </w:rPr>
            </w:pPr>
            <w:r>
              <w:rPr>
                <w:rFonts w:eastAsia="Calibri"/>
                <w:iCs/>
                <w:color w:val="000000"/>
                <w:sz w:val="20"/>
              </w:rPr>
              <w:t>Fizikiniai cheminiai rodikliai (kiekis, proc.):</w:t>
            </w:r>
          </w:p>
          <w:p w14:paraId="17E55C46" w14:textId="421D0A1A" w:rsidR="005460A5" w:rsidRDefault="005460A5" w:rsidP="004D571E">
            <w:pPr>
              <w:widowControl w:val="0"/>
              <w:shd w:val="clear" w:color="auto" w:fill="FFFFFF"/>
              <w:jc w:val="both"/>
              <w:rPr>
                <w:sz w:val="20"/>
              </w:rPr>
            </w:pPr>
            <w:r>
              <w:rPr>
                <w:rFonts w:eastAsia="Calibri"/>
                <w:iCs/>
                <w:color w:val="000000"/>
                <w:sz w:val="20"/>
              </w:rPr>
              <w:t>riebalų kiekis sausojoje medžiagoje 50,0±1,6, sausųjų medžiagų kiekis ne mažiau kaip 56,0, valgomosios druskos 2,0-3,0.</w:t>
            </w:r>
          </w:p>
          <w:p w14:paraId="2AB50D1E" w14:textId="6EBC758D" w:rsidR="005460A5" w:rsidRPr="005D33AB" w:rsidRDefault="005460A5" w:rsidP="004D571E">
            <w:pPr>
              <w:widowControl w:val="0"/>
              <w:shd w:val="clear" w:color="auto" w:fill="FFFFFF"/>
              <w:jc w:val="both"/>
              <w:rPr>
                <w:sz w:val="20"/>
              </w:rPr>
            </w:pPr>
          </w:p>
        </w:tc>
      </w:tr>
      <w:tr w:rsidR="004D571E" w:rsidRPr="005C1FDC" w14:paraId="58B633E0"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6780EFA4" w14:textId="56BA6DA5" w:rsidR="004D571E" w:rsidRDefault="004D571E" w:rsidP="004D571E">
            <w:pPr>
              <w:widowControl w:val="0"/>
              <w:shd w:val="clear" w:color="auto" w:fill="FFFFFF"/>
              <w:jc w:val="center"/>
              <w:rPr>
                <w:sz w:val="20"/>
              </w:rPr>
            </w:pPr>
            <w:r>
              <w:rPr>
                <w:sz w:val="20"/>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587643B6" w14:textId="7C7C5C36" w:rsidR="004D571E" w:rsidRDefault="004D571E" w:rsidP="004D571E">
            <w:pPr>
              <w:jc w:val="both"/>
              <w:rPr>
                <w:rFonts w:eastAsia="Calibri"/>
                <w:color w:val="000000"/>
                <w:sz w:val="20"/>
              </w:rPr>
            </w:pPr>
            <w:r w:rsidRPr="00E1734C">
              <w:rPr>
                <w:sz w:val="20"/>
              </w:rPr>
              <w:t>Ar naudojamos žaliavos</w:t>
            </w:r>
            <w:r>
              <w:rPr>
                <w:sz w:val="20"/>
              </w:rPr>
              <w:t xml:space="preserve"> ir gamyba vykdoma nepažeidžiant </w:t>
            </w:r>
            <w:r w:rsidRPr="00E1734C">
              <w:rPr>
                <w:sz w:val="20"/>
              </w:rPr>
              <w:t xml:space="preserve">specifikacijoje numatyto gamybos proceso eiliškumo ir gamybos etapų reikalavimų?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C1094DA" w14:textId="4A262CCE" w:rsidR="004D571E" w:rsidRDefault="0019572F" w:rsidP="004D571E">
            <w:pPr>
              <w:pStyle w:val="Default"/>
              <w:rPr>
                <w:rFonts w:eastAsia="Calibri"/>
                <w:color w:val="0070C0"/>
                <w:sz w:val="20"/>
                <w:szCs w:val="20"/>
              </w:rPr>
            </w:pPr>
            <w:r>
              <w:rPr>
                <w:rFonts w:eastAsia="Calibri"/>
                <w:color w:val="0070C0"/>
                <w:sz w:val="20"/>
              </w:rPr>
              <w:t>[</w:t>
            </w:r>
            <w:hyperlink r:id="rId16" w:history="1">
              <w:r w:rsidR="00194410">
                <w:rPr>
                  <w:rStyle w:val="Hyperlink"/>
                  <w:rFonts w:eastAsia="Calibri"/>
                  <w:sz w:val="20"/>
                  <w:szCs w:val="20"/>
                </w:rPr>
                <w:t>2</w:t>
              </w:r>
            </w:hyperlink>
            <w:r>
              <w:rPr>
                <w:rFonts w:eastAsia="Calibri"/>
                <w:color w:val="0070C0"/>
                <w:sz w:val="20"/>
              </w:rPr>
              <w:t>] 3.3</w:t>
            </w:r>
            <w:r w:rsidR="009D20AB">
              <w:rPr>
                <w:rFonts w:eastAsia="Calibri"/>
                <w:color w:val="0070C0"/>
                <w:sz w:val="20"/>
              </w:rPr>
              <w:t xml:space="preserve"> p.</w:t>
            </w:r>
            <w:r>
              <w:rPr>
                <w:rFonts w:eastAsia="Calibri"/>
                <w:color w:val="0070C0"/>
                <w:sz w:val="20"/>
              </w:rPr>
              <w:t>, 3.4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32B5313"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01EDE9D"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B4EF74A"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F71ABF1" w14:textId="6A3E0B27"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6DE497E" w14:textId="128C9D39" w:rsidR="004D571E" w:rsidRPr="005D33AB" w:rsidRDefault="003B41EE" w:rsidP="004D571E">
            <w:pPr>
              <w:widowControl w:val="0"/>
              <w:shd w:val="clear" w:color="auto" w:fill="FFFFFF"/>
              <w:jc w:val="both"/>
              <w:rPr>
                <w:sz w:val="20"/>
              </w:rPr>
            </w:pPr>
            <w:r w:rsidRPr="00980B2F">
              <w:rPr>
                <w:sz w:val="20"/>
              </w:rPr>
              <w:t>Vertinamos gamybinio proceso eigoje naudojamos žaliavos, pagal patvirtint</w:t>
            </w:r>
            <w:r w:rsidR="009E3065">
              <w:rPr>
                <w:sz w:val="20"/>
              </w:rPr>
              <w:t>ą</w:t>
            </w:r>
            <w:r w:rsidRPr="00980B2F">
              <w:rPr>
                <w:sz w:val="20"/>
              </w:rPr>
              <w:t xml:space="preserve"> gaminio specifikacij</w:t>
            </w:r>
            <w:r w:rsidR="009E3065">
              <w:rPr>
                <w:sz w:val="20"/>
              </w:rPr>
              <w:t>ą</w:t>
            </w:r>
            <w:r w:rsidRPr="00980B2F">
              <w:rPr>
                <w:sz w:val="20"/>
              </w:rPr>
              <w:t xml:space="preserve">, kurių išlaidavimas atsispindi gamybos žurnaluose, taip pat ar nepažeidžiamas technologinis eiliškumas, išlaikomi nustatyti parametrai ir užtikrinamas </w:t>
            </w:r>
            <w:r>
              <w:rPr>
                <w:sz w:val="20"/>
              </w:rPr>
              <w:t>nokinimo</w:t>
            </w:r>
            <w:r w:rsidRPr="00980B2F">
              <w:rPr>
                <w:sz w:val="20"/>
              </w:rPr>
              <w:t xml:space="preserve"> laikas</w:t>
            </w:r>
            <w:r>
              <w:rPr>
                <w:sz w:val="20"/>
              </w:rPr>
              <w:t>.</w:t>
            </w:r>
          </w:p>
        </w:tc>
      </w:tr>
      <w:tr w:rsidR="004D571E" w:rsidRPr="005C1FDC" w14:paraId="063EF3B4"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65D20F5D" w14:textId="1A30DE2F" w:rsidR="004D571E" w:rsidRDefault="004D571E" w:rsidP="004D571E">
            <w:pPr>
              <w:widowControl w:val="0"/>
              <w:shd w:val="clear" w:color="auto" w:fill="FFFFFF"/>
              <w:jc w:val="center"/>
              <w:rPr>
                <w:sz w:val="20"/>
              </w:rPr>
            </w:pPr>
            <w:r>
              <w:rPr>
                <w:sz w:val="20"/>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46A4617D" w14:textId="49EA79EE" w:rsidR="004D571E" w:rsidRDefault="004D571E" w:rsidP="004D571E">
            <w:pPr>
              <w:jc w:val="both"/>
              <w:rPr>
                <w:rFonts w:eastAsia="Calibri"/>
                <w:color w:val="000000"/>
                <w:sz w:val="20"/>
              </w:rPr>
            </w:pPr>
            <w:r w:rsidRPr="00E1734C">
              <w:rPr>
                <w:sz w:val="20"/>
              </w:rPr>
              <w:t xml:space="preserve">Ar pakuojant produktą yra laikomasi specialių taisyklių, nurodytų specifikacijoje?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B3CD82C" w14:textId="1F7FF951" w:rsidR="004D571E" w:rsidRDefault="005460A5" w:rsidP="004D571E">
            <w:pPr>
              <w:pStyle w:val="Default"/>
              <w:rPr>
                <w:rFonts w:eastAsia="Calibri"/>
                <w:color w:val="0070C0"/>
                <w:sz w:val="20"/>
                <w:szCs w:val="20"/>
              </w:rPr>
            </w:pPr>
            <w:r>
              <w:rPr>
                <w:rFonts w:eastAsia="Calibri"/>
                <w:color w:val="0070C0"/>
                <w:sz w:val="20"/>
              </w:rPr>
              <w:t>[</w:t>
            </w:r>
            <w:hyperlink r:id="rId17" w:history="1">
              <w:r w:rsidR="00194410">
                <w:rPr>
                  <w:rStyle w:val="Hyperlink"/>
                  <w:rFonts w:eastAsia="Calibri"/>
                  <w:sz w:val="20"/>
                  <w:szCs w:val="20"/>
                </w:rPr>
                <w:t>2</w:t>
              </w:r>
            </w:hyperlink>
            <w:r>
              <w:rPr>
                <w:rFonts w:eastAsia="Calibri"/>
                <w:color w:val="0070C0"/>
                <w:sz w:val="20"/>
              </w:rPr>
              <w:t>] 3.5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3DC8B4"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5498E7C"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EC16DF"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62B19" w14:textId="693ED1C0"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0E203FDF" w14:textId="0A8EC78B" w:rsidR="004D571E" w:rsidRPr="005D33AB" w:rsidRDefault="009E3065" w:rsidP="004D571E">
            <w:pPr>
              <w:widowControl w:val="0"/>
              <w:shd w:val="clear" w:color="auto" w:fill="FFFFFF"/>
              <w:jc w:val="both"/>
              <w:rPr>
                <w:sz w:val="20"/>
              </w:rPr>
            </w:pPr>
            <w:r>
              <w:rPr>
                <w:rFonts w:eastAsia="Calibri"/>
                <w:iCs/>
                <w:color w:val="000000"/>
                <w:sz w:val="20"/>
              </w:rPr>
              <w:t>P</w:t>
            </w:r>
            <w:r w:rsidR="005460A5" w:rsidRPr="0080154D">
              <w:rPr>
                <w:rFonts w:eastAsia="Calibri"/>
                <w:iCs/>
                <w:color w:val="000000"/>
                <w:sz w:val="20"/>
              </w:rPr>
              <w:t>arduodamas tik nepjaustytas.</w:t>
            </w:r>
          </w:p>
        </w:tc>
      </w:tr>
      <w:tr w:rsidR="004D571E" w:rsidRPr="005C1FDC" w14:paraId="048CB5C7"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114FFA3F" w14:textId="270B1848" w:rsidR="004D571E" w:rsidRDefault="004D571E" w:rsidP="004D571E">
            <w:pPr>
              <w:widowControl w:val="0"/>
              <w:shd w:val="clear" w:color="auto" w:fill="FFFFFF"/>
              <w:jc w:val="center"/>
              <w:rPr>
                <w:sz w:val="20"/>
              </w:rPr>
            </w:pPr>
            <w:r>
              <w:rPr>
                <w:sz w:val="20"/>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443FF277" w14:textId="4354721B" w:rsidR="004D571E" w:rsidRDefault="004D571E" w:rsidP="004D571E">
            <w:pPr>
              <w:jc w:val="both"/>
              <w:rPr>
                <w:rFonts w:eastAsia="Calibri"/>
                <w:color w:val="000000"/>
                <w:sz w:val="20"/>
              </w:rPr>
            </w:pPr>
            <w:r w:rsidRPr="009B6499">
              <w:rPr>
                <w:sz w:val="20"/>
              </w:rPr>
              <w:t>Ar produkto etiketėje bei reklaminėje medžiagoje naudojamas Sąjungos simbolis yra pateiktas ir atgaminamas laikantis nustatytų reikalavimų</w:t>
            </w:r>
            <w:r>
              <w:rPr>
                <w:sz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445A62E" w14:textId="14FEA34C" w:rsidR="004D571E" w:rsidRDefault="004D571E" w:rsidP="004D571E">
            <w:pPr>
              <w:pStyle w:val="Default"/>
              <w:rPr>
                <w:rFonts w:eastAsia="Calibri"/>
                <w:color w:val="0070C0"/>
                <w:sz w:val="20"/>
                <w:szCs w:val="20"/>
              </w:rPr>
            </w:pPr>
            <w:r w:rsidRPr="007E1277">
              <w:rPr>
                <w:sz w:val="20"/>
              </w:rPr>
              <w:t>[</w:t>
            </w:r>
            <w:hyperlink r:id="rId18" w:history="1">
              <w:r w:rsidR="00194410">
                <w:rPr>
                  <w:rStyle w:val="Hyperlink"/>
                  <w:sz w:val="20"/>
                </w:rPr>
                <w:t>4</w:t>
              </w:r>
            </w:hyperlink>
            <w:r w:rsidRPr="007E1277">
              <w:rPr>
                <w:sz w:val="20"/>
              </w:rPr>
              <w:t xml:space="preserve">] </w:t>
            </w:r>
            <w:r>
              <w:rPr>
                <w:sz w:val="20"/>
              </w:rPr>
              <w:t>34 str. 1 p., 2 p., 3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F052294" w14:textId="77777777" w:rsidR="004D571E" w:rsidRPr="005C1FDC" w:rsidRDefault="004D571E" w:rsidP="004D571E">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0C68DF" w14:textId="77777777" w:rsidR="004D571E" w:rsidRPr="005C1FDC" w:rsidRDefault="004D571E" w:rsidP="004D571E">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E201C6F" w14:textId="77777777" w:rsidR="004D571E" w:rsidRPr="005C1FDC" w:rsidRDefault="004D571E" w:rsidP="004D571E">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0EFBDF7" w14:textId="2A0192E2" w:rsidR="004D571E" w:rsidRDefault="004D571E" w:rsidP="004D571E">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8579F72" w14:textId="5ADAB6C6" w:rsidR="004D571E" w:rsidRPr="005D33AB" w:rsidRDefault="004D571E" w:rsidP="004D571E">
            <w:pPr>
              <w:widowControl w:val="0"/>
              <w:shd w:val="clear" w:color="auto" w:fill="FFFFFF"/>
              <w:jc w:val="both"/>
              <w:rPr>
                <w:sz w:val="20"/>
              </w:rPr>
            </w:pPr>
            <w:r>
              <w:rPr>
                <w:sz w:val="20"/>
              </w:rPr>
              <w:t>E</w:t>
            </w:r>
            <w:r w:rsidRPr="00757BC8">
              <w:rPr>
                <w:sz w:val="20"/>
              </w:rPr>
              <w:t>tiketėje ir reklaminėje medžiagoje tame pačiame matymo lauke pateikiamas Sąjungos simbolis „Saugoma kilmės vietos nuoroda“ ir registruotas pavadinimas „</w:t>
            </w:r>
            <w:r>
              <w:rPr>
                <w:sz w:val="20"/>
              </w:rPr>
              <w:t>Liliputas</w:t>
            </w:r>
            <w:r w:rsidRPr="00757BC8">
              <w:rPr>
                <w:sz w:val="20"/>
              </w:rPr>
              <w:t>“, taip pat ar Sąjungos simbolis atgamintas laikantis Komisijos įgyvendinimo reglament</w:t>
            </w:r>
            <w:r>
              <w:rPr>
                <w:sz w:val="20"/>
              </w:rPr>
              <w:t>o</w:t>
            </w:r>
            <w:r w:rsidRPr="00757BC8">
              <w:rPr>
                <w:sz w:val="20"/>
              </w:rPr>
              <w:t xml:space="preserve"> (ES) Nr. </w:t>
            </w:r>
            <w:r>
              <w:rPr>
                <w:sz w:val="20"/>
              </w:rPr>
              <w:t xml:space="preserve">2025/26 XVII </w:t>
            </w:r>
            <w:r w:rsidRPr="00757BC8">
              <w:rPr>
                <w:sz w:val="20"/>
              </w:rPr>
              <w:t xml:space="preserve"> </w:t>
            </w:r>
            <w:r>
              <w:rPr>
                <w:sz w:val="20"/>
              </w:rPr>
              <w:t xml:space="preserve">priede </w:t>
            </w:r>
            <w:r w:rsidRPr="00757BC8">
              <w:rPr>
                <w:sz w:val="20"/>
              </w:rPr>
              <w:t>nustatytų reikalavimų.</w:t>
            </w:r>
          </w:p>
        </w:tc>
      </w:tr>
    </w:tbl>
    <w:p w14:paraId="3F7AC26F" w14:textId="77777777" w:rsidR="007179FD" w:rsidRDefault="007179FD">
      <w:pPr>
        <w:jc w:val="both"/>
        <w:rPr>
          <w:b/>
          <w:sz w:val="20"/>
        </w:rPr>
        <w:sectPr w:rsidR="007179FD" w:rsidSect="004D594C">
          <w:headerReference w:type="even" r:id="rId19"/>
          <w:headerReference w:type="default" r:id="rId20"/>
          <w:footerReference w:type="even" r:id="rId21"/>
          <w:footerReference w:type="default" r:id="rId22"/>
          <w:headerReference w:type="first" r:id="rId23"/>
          <w:footerReference w:type="first" r:id="rId24"/>
          <w:pgSz w:w="16839" w:h="11907" w:orient="landscape" w:code="9"/>
          <w:pgMar w:top="1701" w:right="1134" w:bottom="567" w:left="1134" w:header="709" w:footer="709" w:gutter="0"/>
          <w:cols w:space="708"/>
          <w:titlePg/>
          <w:docGrid w:linePitch="326"/>
        </w:sectPr>
      </w:pPr>
    </w:p>
    <w:p w14:paraId="46532B9D" w14:textId="77777777" w:rsidR="00141EB9" w:rsidRDefault="00141EB9" w:rsidP="00D505AA">
      <w:pPr>
        <w:jc w:val="both"/>
        <w:rPr>
          <w:rStyle w:val="Hyperlink"/>
          <w:sz w:val="22"/>
          <w:szCs w:val="22"/>
          <w:shd w:val="clear" w:color="auto" w:fill="FFFFFF"/>
        </w:rPr>
      </w:pPr>
    </w:p>
    <w:p w14:paraId="2C643911" w14:textId="77777777" w:rsidR="009B4851" w:rsidRPr="00644495" w:rsidRDefault="009B4851" w:rsidP="009B4851">
      <w:pPr>
        <w:shd w:val="clear" w:color="auto" w:fill="FFFFFF"/>
        <w:spacing w:before="221"/>
        <w:jc w:val="center"/>
        <w:rPr>
          <w:b/>
          <w:bCs/>
          <w:szCs w:val="24"/>
        </w:rPr>
      </w:pPr>
      <w:r w:rsidRPr="00644495">
        <w:rPr>
          <w:b/>
          <w:bCs/>
          <w:szCs w:val="24"/>
        </w:rPr>
        <w:t>Teisės aktų, pagal kuriuos atliekamas reikalavimo atitikties įvertinimas, sąrašas:</w:t>
      </w:r>
    </w:p>
    <w:p w14:paraId="1373D4BE" w14:textId="77777777" w:rsidR="00DE418B" w:rsidRPr="00D175CD" w:rsidRDefault="00DE418B" w:rsidP="00DE418B">
      <w:pPr>
        <w:contextualSpacing/>
        <w:jc w:val="both"/>
        <w:rPr>
          <w:rStyle w:val="normaltextrun"/>
          <w:sz w:val="22"/>
          <w:szCs w:val="22"/>
          <w:lang w:eastAsia="lt-LT"/>
        </w:rPr>
      </w:pPr>
    </w:p>
    <w:p w14:paraId="56486AE5" w14:textId="559972AD" w:rsidR="00DE418B" w:rsidRDefault="00DE418B" w:rsidP="00DE418B">
      <w:pPr>
        <w:tabs>
          <w:tab w:val="center" w:pos="4819"/>
          <w:tab w:val="right" w:pos="9638"/>
        </w:tabs>
        <w:jc w:val="both"/>
        <w:rPr>
          <w:sz w:val="20"/>
          <w:lang w:val="sv-SE"/>
        </w:rPr>
      </w:pPr>
      <w:r>
        <w:rPr>
          <w:sz w:val="20"/>
        </w:rPr>
        <w:t>[</w:t>
      </w:r>
      <w:r w:rsidR="00194410">
        <w:rPr>
          <w:sz w:val="20"/>
        </w:rPr>
        <w:t>1</w:t>
      </w:r>
      <w:r>
        <w:rPr>
          <w:sz w:val="20"/>
        </w:rPr>
        <w:t xml:space="preserve">] </w:t>
      </w:r>
      <w:r>
        <w:rPr>
          <w:sz w:val="20"/>
          <w:lang w:val="sv-SE"/>
        </w:rPr>
        <w:t>2015 m. vasario 24 d. Komisijos įgyvendinimo reglamentas (ES) 2015/293 kuriuo į saugomų kilmės vietos nuorodų ir saugomų geografinių nuorodų registrą įtraukiamas pavadinimas [Liliputas (SGN)].</w:t>
      </w:r>
    </w:p>
    <w:p w14:paraId="3339BD11" w14:textId="77777777" w:rsidR="00DE418B" w:rsidRDefault="00DE418B" w:rsidP="00DE418B">
      <w:pPr>
        <w:tabs>
          <w:tab w:val="center" w:pos="4819"/>
          <w:tab w:val="right" w:pos="9638"/>
        </w:tabs>
        <w:jc w:val="both"/>
        <w:rPr>
          <w:sz w:val="20"/>
          <w:lang w:val="sv-SE"/>
        </w:rPr>
      </w:pPr>
      <w:hyperlink r:id="rId25" w:history="1">
        <w:r w:rsidRPr="001A34CB">
          <w:rPr>
            <w:rStyle w:val="Hyperlink"/>
            <w:sz w:val="20"/>
            <w:lang w:val="sv-SE"/>
          </w:rPr>
          <w:t>https://eur-lex.europa.eu/legal-content/LT/TXT/PDF/?uri=OJ:JOL_2015_053_R_0003&amp;from=EN</w:t>
        </w:r>
      </w:hyperlink>
    </w:p>
    <w:p w14:paraId="19934615" w14:textId="77777777" w:rsidR="00DE418B" w:rsidRDefault="00DE418B" w:rsidP="00DE418B">
      <w:pPr>
        <w:tabs>
          <w:tab w:val="center" w:pos="4819"/>
          <w:tab w:val="right" w:pos="9638"/>
        </w:tabs>
        <w:jc w:val="both"/>
        <w:rPr>
          <w:sz w:val="20"/>
          <w:lang w:val="sv-SE"/>
        </w:rPr>
      </w:pPr>
    </w:p>
    <w:p w14:paraId="00B350D0" w14:textId="5639644E" w:rsidR="00DE418B" w:rsidRDefault="00DE418B" w:rsidP="00DE418B">
      <w:pPr>
        <w:tabs>
          <w:tab w:val="center" w:pos="4819"/>
          <w:tab w:val="right" w:pos="9638"/>
        </w:tabs>
        <w:jc w:val="both"/>
        <w:rPr>
          <w:sz w:val="20"/>
          <w:lang w:val="sv-SE"/>
        </w:rPr>
      </w:pPr>
      <w:r>
        <w:rPr>
          <w:sz w:val="20"/>
          <w:lang w:val="sv-SE"/>
        </w:rPr>
        <w:t>[</w:t>
      </w:r>
      <w:r w:rsidR="00194410">
        <w:rPr>
          <w:sz w:val="20"/>
          <w:lang w:val="sv-SE"/>
        </w:rPr>
        <w:t>2</w:t>
      </w:r>
      <w:r>
        <w:rPr>
          <w:sz w:val="20"/>
          <w:lang w:val="sv-SE"/>
        </w:rPr>
        <w:t>] Bendrasis dokumentas „LILIPUTAS“ ES Nr. PGI-LT-00868-AM01 – 2019 4 10 (Paraiška PGI-LT-00868-AM01 – 2019 4 10).</w:t>
      </w:r>
    </w:p>
    <w:p w14:paraId="607451DD" w14:textId="7A2FFAE0" w:rsidR="007C0E22" w:rsidRDefault="00DE418B" w:rsidP="00DE418B">
      <w:pPr>
        <w:jc w:val="both"/>
      </w:pPr>
      <w:hyperlink r:id="rId26" w:history="1">
        <w:r w:rsidRPr="001A34CB">
          <w:rPr>
            <w:rStyle w:val="Hyperlink"/>
            <w:sz w:val="20"/>
          </w:rPr>
          <w:t>https://eur-lex.europa.eu/legal-content/LT/TXT/PDF/?uri=CELEX:52020XC0130(01)&amp;from=EN</w:t>
        </w:r>
      </w:hyperlink>
    </w:p>
    <w:p w14:paraId="11506200" w14:textId="77777777" w:rsidR="00DE418B" w:rsidRDefault="00DE418B" w:rsidP="00DE418B">
      <w:pPr>
        <w:tabs>
          <w:tab w:val="center" w:pos="4819"/>
          <w:tab w:val="right" w:pos="9638"/>
        </w:tabs>
        <w:jc w:val="both"/>
        <w:rPr>
          <w:sz w:val="20"/>
        </w:rPr>
      </w:pPr>
    </w:p>
    <w:p w14:paraId="530B2273" w14:textId="28CA57DB" w:rsidR="00DE418B" w:rsidRPr="001B5714" w:rsidRDefault="00DE418B" w:rsidP="00DE418B">
      <w:pPr>
        <w:tabs>
          <w:tab w:val="center" w:pos="4819"/>
          <w:tab w:val="right" w:pos="9638"/>
        </w:tabs>
        <w:jc w:val="both"/>
        <w:rPr>
          <w:sz w:val="20"/>
        </w:rPr>
      </w:pPr>
      <w:r>
        <w:rPr>
          <w:sz w:val="20"/>
        </w:rPr>
        <w:t>[</w:t>
      </w:r>
      <w:r w:rsidR="00194410">
        <w:rPr>
          <w:sz w:val="20"/>
        </w:rPr>
        <w:t>3</w:t>
      </w:r>
      <w:r>
        <w:rPr>
          <w:sz w:val="20"/>
        </w:rPr>
        <w:t xml:space="preserve">] </w:t>
      </w:r>
      <w:r w:rsidRPr="001B5714">
        <w:rPr>
          <w:sz w:val="20"/>
        </w:rPr>
        <w:t>Sūrio „Liliputas“ saugomos geografinės nuorodos </w:t>
      </w:r>
      <w:hyperlink r:id="rId27" w:tgtFrame="_blank" w:history="1">
        <w:r w:rsidRPr="001B5714">
          <w:rPr>
            <w:sz w:val="20"/>
          </w:rPr>
          <w:t>registravimo paraiška</w:t>
        </w:r>
      </w:hyperlink>
    </w:p>
    <w:p w14:paraId="6D3566D9" w14:textId="77777777" w:rsidR="00DE418B" w:rsidRDefault="00DE418B" w:rsidP="00DE418B">
      <w:pPr>
        <w:tabs>
          <w:tab w:val="center" w:pos="4819"/>
          <w:tab w:val="right" w:pos="9638"/>
        </w:tabs>
        <w:jc w:val="both"/>
      </w:pPr>
      <w:hyperlink r:id="rId28" w:history="1">
        <w:r w:rsidRPr="001B5714">
          <w:rPr>
            <w:rStyle w:val="Hyperlink"/>
            <w:sz w:val="20"/>
          </w:rPr>
          <w:t>https://zum.lrv.lt/uploads/zum/documents/files/LT_versija/Veiklos_sritys/Maisto_sauga_ir_kokybe/%C5%BDemes_ukio_ir_maisto_produktu_kokybes_politikos_igyvendinimas/SKVN_SGN_GTG/Liliputas/20210927%20Specifikacijos%20keitimas/Specifikacija%20Liliputui%20su%20pakeitimais.pdf</w:t>
        </w:r>
      </w:hyperlink>
    </w:p>
    <w:p w14:paraId="711E4BA5" w14:textId="77777777" w:rsidR="00194410" w:rsidRDefault="00194410" w:rsidP="00DE418B">
      <w:pPr>
        <w:tabs>
          <w:tab w:val="center" w:pos="4819"/>
          <w:tab w:val="right" w:pos="9638"/>
        </w:tabs>
        <w:jc w:val="both"/>
        <w:rPr>
          <w:sz w:val="20"/>
        </w:rPr>
      </w:pPr>
    </w:p>
    <w:p w14:paraId="2AA86B39" w14:textId="218B3473" w:rsidR="00194410" w:rsidRPr="00194410" w:rsidRDefault="00194410" w:rsidP="00194410">
      <w:pPr>
        <w:contextualSpacing/>
        <w:jc w:val="both"/>
        <w:rPr>
          <w:rStyle w:val="normaltextrun"/>
          <w:color w:val="000000"/>
          <w:sz w:val="20"/>
          <w:shd w:val="clear" w:color="auto" w:fill="FFFFFF"/>
        </w:rPr>
      </w:pPr>
      <w:r>
        <w:rPr>
          <w:rStyle w:val="normaltextrun"/>
          <w:color w:val="000000"/>
          <w:sz w:val="20"/>
          <w:shd w:val="clear" w:color="auto" w:fill="FFFFFF"/>
        </w:rPr>
        <w:t>[4</w:t>
      </w:r>
      <w:r w:rsidRPr="00194410">
        <w:rPr>
          <w:rStyle w:val="normaltextrun"/>
          <w:color w:val="000000"/>
          <w:sz w:val="20"/>
          <w:shd w:val="clear" w:color="auto" w:fill="FFFFFF"/>
        </w:rPr>
        <w:t xml:space="preserve">] </w:t>
      </w:r>
      <w:r w:rsidRPr="00194410">
        <w:rPr>
          <w:color w:val="000000"/>
          <w:sz w:val="20"/>
          <w:shd w:val="clear" w:color="auto" w:fill="FFFFFF"/>
        </w:rPr>
        <w:t>2024 m. spalio 30 d. Komisijos įgyvendinimo reglamentas (ES) 2025/26, kuriuo nustatomos Europos Parlamento ir Tarybos reglamento (ES) 2024/1143 taikymo taisyklės, susijusios su geografinių nuorodų ir garantuotų tradicinių gaminių nuorodų registravimu, keitimu, panaikinimu, jų apsaugos, ženklinimo ir pranešimo apie juos taisyklių vykdymo užtikrinimu, iš dalies keičiamos Įgyvendinimo reglamento (ES) 2019/34 nuostatos dėl vyno sektoriaus geografinių nuorodų ir panaikinami įgyvendinimo reglamentai (ES) Nr. 668/2014 ir (ES) 2021/1236</w:t>
      </w:r>
    </w:p>
    <w:p w14:paraId="1A262B0C" w14:textId="77777777" w:rsidR="00194410" w:rsidRPr="00194410" w:rsidRDefault="00194410" w:rsidP="00194410">
      <w:pPr>
        <w:contextualSpacing/>
        <w:jc w:val="both"/>
        <w:rPr>
          <w:rStyle w:val="normaltextrun"/>
          <w:sz w:val="20"/>
          <w:lang w:eastAsia="lt-LT"/>
        </w:rPr>
      </w:pPr>
      <w:hyperlink r:id="rId29" w:history="1">
        <w:r w:rsidRPr="00194410">
          <w:rPr>
            <w:rStyle w:val="Hyperlink"/>
            <w:sz w:val="20"/>
          </w:rPr>
          <w:t>https://eur-lex.europa.eu/legal-content/lt/TXT/?uri=CELEX%3A32025R0026</w:t>
        </w:r>
      </w:hyperlink>
      <w:r w:rsidRPr="00194410">
        <w:rPr>
          <w:sz w:val="20"/>
        </w:rPr>
        <w:t xml:space="preserve"> </w:t>
      </w:r>
    </w:p>
    <w:p w14:paraId="057553ED" w14:textId="77777777" w:rsidR="00DE418B" w:rsidRPr="004D571E" w:rsidRDefault="00DE418B" w:rsidP="00DE418B">
      <w:pPr>
        <w:jc w:val="both"/>
        <w:rPr>
          <w:rStyle w:val="Hyperlink"/>
          <w:sz w:val="22"/>
          <w:szCs w:val="22"/>
          <w:shd w:val="clear" w:color="auto" w:fill="FFFFFF"/>
        </w:rPr>
      </w:pPr>
    </w:p>
    <w:sectPr w:rsidR="00DE418B" w:rsidRPr="004D571E" w:rsidSect="007179FD">
      <w:headerReference w:type="even" r:id="rId30"/>
      <w:headerReference w:type="default" r:id="rId31"/>
      <w:footerReference w:type="even" r:id="rId32"/>
      <w:footerReference w:type="default" r:id="rId33"/>
      <w:headerReference w:type="first" r:id="rId34"/>
      <w:footerReference w:type="first" r:id="rId35"/>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B228" w14:textId="77777777" w:rsidR="001D341D" w:rsidRDefault="001D341D">
      <w:r>
        <w:separator/>
      </w:r>
    </w:p>
  </w:endnote>
  <w:endnote w:type="continuationSeparator" w:id="0">
    <w:p w14:paraId="74FB59D3" w14:textId="77777777" w:rsidR="001D341D" w:rsidRDefault="001D341D">
      <w:r>
        <w:continuationSeparator/>
      </w:r>
    </w:p>
  </w:endnote>
  <w:endnote w:type="continuationNotice" w:id="1">
    <w:p w14:paraId="6B46A5E8" w14:textId="77777777" w:rsidR="001D341D" w:rsidRDefault="001D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23DA" w14:textId="77777777" w:rsidR="00023B19" w:rsidRDefault="00023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6D4D" w14:textId="77777777" w:rsidR="00023B19" w:rsidRDefault="00023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A6A" w14:textId="77777777" w:rsidR="009B12B4" w:rsidRPr="00EC3D38" w:rsidRDefault="009B12B4">
    <w:pPr>
      <w:pStyle w:val="Footer"/>
    </w:pPr>
  </w:p>
  <w:p w14:paraId="003197D7" w14:textId="77777777" w:rsidR="009B12B4" w:rsidRPr="00EC3D38" w:rsidRDefault="009B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0B22" w14:textId="77777777" w:rsidR="001D341D" w:rsidRDefault="001D341D">
      <w:r>
        <w:separator/>
      </w:r>
    </w:p>
  </w:footnote>
  <w:footnote w:type="continuationSeparator" w:id="0">
    <w:p w14:paraId="3ACAB790" w14:textId="77777777" w:rsidR="001D341D" w:rsidRDefault="001D341D">
      <w:r>
        <w:continuationSeparator/>
      </w:r>
    </w:p>
  </w:footnote>
  <w:footnote w:type="continuationNotice" w:id="1">
    <w:p w14:paraId="6FFC1A04" w14:textId="77777777" w:rsidR="001D341D" w:rsidRDefault="001D3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403" w14:textId="77777777" w:rsidR="00023B19" w:rsidRDefault="00023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404"/>
      <w:gridCol w:w="2362"/>
    </w:tblGrid>
    <w:tr w:rsidR="009B12B4" w:rsidRPr="00EC3D38" w14:paraId="6DAC9734" w14:textId="77777777">
      <w:trPr>
        <w:trHeight w:val="839"/>
      </w:trPr>
      <w:tc>
        <w:tcPr>
          <w:tcW w:w="2374" w:type="dxa"/>
          <w:vMerge w:val="restart"/>
        </w:tcPr>
        <w:p w14:paraId="72432328" w14:textId="77777777" w:rsidR="009B12B4" w:rsidRPr="00EC3D38" w:rsidRDefault="009B12B4"/>
        <w:p w14:paraId="14A8B044" w14:textId="77777777" w:rsidR="009B12B4" w:rsidRPr="00EC3D38" w:rsidRDefault="009B12B4">
          <w:r>
            <w:rPr>
              <w:b/>
              <w:bCs/>
              <w:noProof/>
              <w:szCs w:val="24"/>
              <w:lang w:val="en-GB"/>
            </w:rPr>
            <w:drawing>
              <wp:anchor distT="0" distB="0" distL="114300" distR="114300" simplePos="0" relativeHeight="251658240" behindDoc="0" locked="0" layoutInCell="1" allowOverlap="1" wp14:anchorId="0E7119F5" wp14:editId="23FD817F">
                <wp:simplePos x="0" y="0"/>
                <wp:positionH relativeFrom="column">
                  <wp:posOffset>-4445</wp:posOffset>
                </wp:positionH>
                <wp:positionV relativeFrom="page">
                  <wp:posOffset>319405</wp:posOffset>
                </wp:positionV>
                <wp:extent cx="1417320" cy="609600"/>
                <wp:effectExtent l="0" t="0" r="0" b="0"/>
                <wp:wrapSquare wrapText="bothSides"/>
                <wp:docPr id="1004757211" name="Picture 10047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6840" w:type="dxa"/>
          <w:gridSpan w:val="2"/>
          <w:vAlign w:val="center"/>
        </w:tcPr>
        <w:p w14:paraId="267EE890" w14:textId="77777777" w:rsidR="009B12B4" w:rsidRPr="00EC3D38" w:rsidRDefault="009B12B4">
          <w:pPr>
            <w:pStyle w:val="Header"/>
            <w:jc w:val="center"/>
            <w:rPr>
              <w:szCs w:val="24"/>
            </w:rPr>
          </w:pPr>
          <w:r w:rsidRPr="00EC3D38">
            <w:rPr>
              <w:b/>
              <w:szCs w:val="24"/>
            </w:rPr>
            <w:t>VALSTYBINĖ MAISTO IR VETERINARIJOS TARNYBA</w:t>
          </w:r>
        </w:p>
      </w:tc>
    </w:tr>
    <w:tr w:rsidR="009B12B4" w:rsidRPr="00EC3D38" w14:paraId="27D99AF4" w14:textId="77777777">
      <w:trPr>
        <w:trHeight w:val="550"/>
      </w:trPr>
      <w:tc>
        <w:tcPr>
          <w:tcW w:w="2374" w:type="dxa"/>
          <w:vMerge/>
        </w:tcPr>
        <w:p w14:paraId="11319D41" w14:textId="77777777" w:rsidR="009B12B4" w:rsidRPr="00EC3D38" w:rsidRDefault="009B12B4">
          <w:pPr>
            <w:pStyle w:val="FootnoteText"/>
          </w:pPr>
        </w:p>
      </w:tc>
      <w:tc>
        <w:tcPr>
          <w:tcW w:w="4459" w:type="dxa"/>
        </w:tcPr>
        <w:p w14:paraId="376A87BA" w14:textId="77777777" w:rsidR="009B12B4" w:rsidRPr="00EC3D38" w:rsidRDefault="009B12B4">
          <w:pPr>
            <w:pStyle w:val="Header"/>
            <w:jc w:val="both"/>
            <w:rPr>
              <w:szCs w:val="24"/>
            </w:rPr>
          </w:pPr>
          <w:r w:rsidRPr="00EC3D38">
            <w:rPr>
              <w:szCs w:val="24"/>
            </w:rPr>
            <w:t>Įsakymo Nr. : B1-474; B1-840; B1-92</w:t>
          </w:r>
        </w:p>
        <w:p w14:paraId="0CE5BE7E" w14:textId="77777777" w:rsidR="009B12B4" w:rsidRPr="00EC3D38" w:rsidRDefault="009B12B4">
          <w:pPr>
            <w:pStyle w:val="Header"/>
            <w:jc w:val="both"/>
            <w:rPr>
              <w:szCs w:val="24"/>
            </w:rPr>
          </w:pPr>
          <w:r w:rsidRPr="00EC3D38">
            <w:rPr>
              <w:szCs w:val="24"/>
            </w:rPr>
            <w:t>Data: 2017-07-31; 2022-12-07; 2024-01-16</w:t>
          </w:r>
        </w:p>
      </w:tc>
      <w:tc>
        <w:tcPr>
          <w:tcW w:w="2381" w:type="dxa"/>
        </w:tcPr>
        <w:p w14:paraId="64C9AC08" w14:textId="77777777" w:rsidR="009B12B4" w:rsidRPr="00EC3D38" w:rsidRDefault="009B12B4">
          <w:pPr>
            <w:pStyle w:val="Header"/>
            <w:rPr>
              <w:szCs w:val="24"/>
            </w:rPr>
          </w:pPr>
          <w:r w:rsidRPr="00EC3D38">
            <w:rPr>
              <w:szCs w:val="24"/>
            </w:rPr>
            <w:t xml:space="preserve">Puslapis: </w:t>
          </w:r>
          <w:r w:rsidRPr="00EC3D38">
            <w:rPr>
              <w:rStyle w:val="PageNumber"/>
              <w:szCs w:val="24"/>
            </w:rPr>
            <w:fldChar w:fldCharType="begin"/>
          </w:r>
          <w:r w:rsidRPr="00EC3D38">
            <w:rPr>
              <w:rStyle w:val="PageNumber"/>
              <w:szCs w:val="24"/>
            </w:rPr>
            <w:instrText xml:space="preserve"> PAGE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r w:rsidRPr="00EC3D38">
            <w:rPr>
              <w:rStyle w:val="PageNumber"/>
              <w:szCs w:val="24"/>
            </w:rPr>
            <w:t xml:space="preserve"> iš </w:t>
          </w:r>
          <w:r w:rsidRPr="00EC3D38">
            <w:rPr>
              <w:rStyle w:val="PageNumber"/>
              <w:szCs w:val="24"/>
            </w:rPr>
            <w:fldChar w:fldCharType="begin"/>
          </w:r>
          <w:r w:rsidRPr="00EC3D38">
            <w:rPr>
              <w:rStyle w:val="PageNumber"/>
              <w:szCs w:val="24"/>
            </w:rPr>
            <w:instrText xml:space="preserve"> NUMPAGES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p>
      </w:tc>
    </w:tr>
    <w:tr w:rsidR="009B12B4" w:rsidRPr="00EC3D38" w14:paraId="6319F86E" w14:textId="77777777">
      <w:trPr>
        <w:trHeight w:val="1107"/>
      </w:trPr>
      <w:tc>
        <w:tcPr>
          <w:tcW w:w="2374" w:type="dxa"/>
          <w:vMerge/>
        </w:tcPr>
        <w:p w14:paraId="621A59A1" w14:textId="77777777" w:rsidR="009B12B4" w:rsidRPr="00EC3D38" w:rsidRDefault="009B12B4">
          <w:pPr>
            <w:pStyle w:val="Header"/>
          </w:pPr>
        </w:p>
      </w:tc>
      <w:tc>
        <w:tcPr>
          <w:tcW w:w="4459" w:type="dxa"/>
        </w:tcPr>
        <w:p w14:paraId="27ED7146" w14:textId="77777777" w:rsidR="009B12B4" w:rsidRPr="00EC3D38" w:rsidRDefault="009B12B4">
          <w:pPr>
            <w:pStyle w:val="Header"/>
            <w:jc w:val="both"/>
            <w:rPr>
              <w:szCs w:val="24"/>
            </w:rPr>
          </w:pPr>
          <w:r w:rsidRPr="00EC3D38">
            <w:rPr>
              <w:szCs w:val="24"/>
            </w:rPr>
            <w:t xml:space="preserve">Darbo instrukcijos pavadinimas: </w:t>
          </w:r>
        </w:p>
        <w:p w14:paraId="5B1F409A" w14:textId="77777777" w:rsidR="009B12B4" w:rsidRPr="00EC3D38" w:rsidRDefault="009B12B4">
          <w:pPr>
            <w:pStyle w:val="Header"/>
            <w:jc w:val="both"/>
            <w:rPr>
              <w:szCs w:val="24"/>
            </w:rPr>
          </w:pPr>
          <w:r w:rsidRPr="00EC3D38">
            <w:rPr>
              <w:b/>
              <w:szCs w:val="24"/>
            </w:rPr>
            <w:t>Kiaušinių pakavimo ir kiaušinių gaminių gamybos subjektų valstybinė veterinarinė kontrolė</w:t>
          </w:r>
        </w:p>
      </w:tc>
      <w:tc>
        <w:tcPr>
          <w:tcW w:w="2381" w:type="dxa"/>
        </w:tcPr>
        <w:p w14:paraId="58FE3A4C" w14:textId="77777777" w:rsidR="009B12B4" w:rsidRPr="00EC3D38" w:rsidRDefault="009B12B4">
          <w:pPr>
            <w:pStyle w:val="Header"/>
            <w:rPr>
              <w:szCs w:val="24"/>
            </w:rPr>
          </w:pPr>
          <w:r w:rsidRPr="00EC3D38">
            <w:rPr>
              <w:szCs w:val="24"/>
            </w:rPr>
            <w:t>Darbo instrukcijos kodas:</w:t>
          </w:r>
        </w:p>
        <w:p w14:paraId="2C0F5418" w14:textId="77777777" w:rsidR="009B12B4" w:rsidRPr="00EC3D38" w:rsidRDefault="009B12B4">
          <w:pPr>
            <w:pStyle w:val="Header"/>
            <w:rPr>
              <w:b/>
              <w:szCs w:val="24"/>
            </w:rPr>
          </w:pPr>
          <w:r w:rsidRPr="00EC3D38">
            <w:rPr>
              <w:b/>
              <w:szCs w:val="24"/>
            </w:rPr>
            <w:t xml:space="preserve">KT–2-2-18-D1 </w:t>
          </w:r>
        </w:p>
      </w:tc>
    </w:tr>
  </w:tbl>
  <w:p w14:paraId="765C7A63" w14:textId="77777777" w:rsidR="009B12B4" w:rsidRPr="00EC3D38" w:rsidRDefault="009B12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D1C" w14:textId="77777777" w:rsidR="00023B19" w:rsidRDefault="0002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57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860D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3D55C4"/>
    <w:multiLevelType w:val="hybridMultilevel"/>
    <w:tmpl w:val="68643FC8"/>
    <w:lvl w:ilvl="0" w:tplc="5128DD2C">
      <w:start w:val="1"/>
      <w:numFmt w:val="decimal"/>
      <w:lvlText w:val="%1."/>
      <w:lvlJc w:val="left"/>
      <w:pPr>
        <w:ind w:left="432" w:hanging="360"/>
      </w:pPr>
      <w:rPr>
        <w:rFonts w:ascii="Times New Roman" w:hAnsi="Times New Roman" w:cs="Times New Roman" w:hint="default"/>
        <w:sz w:val="22"/>
        <w:szCs w:val="22"/>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47B59"/>
    <w:multiLevelType w:val="multilevel"/>
    <w:tmpl w:val="964668D6"/>
    <w:lvl w:ilvl="0">
      <w:start w:val="1"/>
      <w:numFmt w:val="decimal"/>
      <w:lvlText w:val="%1."/>
      <w:lvlJc w:val="left"/>
      <w:pPr>
        <w:tabs>
          <w:tab w:val="num" w:pos="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CD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7"/>
  </w:num>
  <w:num w:numId="6" w16cid:durableId="1847402974">
    <w:abstractNumId w:val="8"/>
  </w:num>
  <w:num w:numId="7" w16cid:durableId="827752330">
    <w:abstractNumId w:val="6"/>
  </w:num>
  <w:num w:numId="8" w16cid:durableId="1342511425">
    <w:abstractNumId w:val="0"/>
  </w:num>
  <w:num w:numId="9" w16cid:durableId="243491722">
    <w:abstractNumId w:val="5"/>
  </w:num>
  <w:num w:numId="10" w16cid:durableId="161324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6E3D"/>
    <w:rsid w:val="00010A5B"/>
    <w:rsid w:val="000111EC"/>
    <w:rsid w:val="000116BA"/>
    <w:rsid w:val="0001558A"/>
    <w:rsid w:val="00021E60"/>
    <w:rsid w:val="000229C7"/>
    <w:rsid w:val="00023B19"/>
    <w:rsid w:val="000240B6"/>
    <w:rsid w:val="0003150D"/>
    <w:rsid w:val="00031B3D"/>
    <w:rsid w:val="0003465A"/>
    <w:rsid w:val="000349C9"/>
    <w:rsid w:val="00034E08"/>
    <w:rsid w:val="000362AD"/>
    <w:rsid w:val="000366CE"/>
    <w:rsid w:val="000415AD"/>
    <w:rsid w:val="000459F2"/>
    <w:rsid w:val="000500DF"/>
    <w:rsid w:val="00056D0B"/>
    <w:rsid w:val="00057A75"/>
    <w:rsid w:val="00062700"/>
    <w:rsid w:val="00064977"/>
    <w:rsid w:val="00067E47"/>
    <w:rsid w:val="00072817"/>
    <w:rsid w:val="00073AA2"/>
    <w:rsid w:val="000778F4"/>
    <w:rsid w:val="00077F9B"/>
    <w:rsid w:val="00083699"/>
    <w:rsid w:val="00083935"/>
    <w:rsid w:val="00087F2B"/>
    <w:rsid w:val="00090578"/>
    <w:rsid w:val="000905F0"/>
    <w:rsid w:val="000A054A"/>
    <w:rsid w:val="000A2464"/>
    <w:rsid w:val="000B0E05"/>
    <w:rsid w:val="000B4037"/>
    <w:rsid w:val="000B49CD"/>
    <w:rsid w:val="000B5528"/>
    <w:rsid w:val="000C2866"/>
    <w:rsid w:val="000D41F6"/>
    <w:rsid w:val="000D63AB"/>
    <w:rsid w:val="000E1054"/>
    <w:rsid w:val="000E2922"/>
    <w:rsid w:val="000E7E2F"/>
    <w:rsid w:val="000F1B9E"/>
    <w:rsid w:val="000F400A"/>
    <w:rsid w:val="000F4475"/>
    <w:rsid w:val="00102BA1"/>
    <w:rsid w:val="00103362"/>
    <w:rsid w:val="00103D93"/>
    <w:rsid w:val="00104405"/>
    <w:rsid w:val="00106057"/>
    <w:rsid w:val="00106AB9"/>
    <w:rsid w:val="0011047F"/>
    <w:rsid w:val="00111BFA"/>
    <w:rsid w:val="00112827"/>
    <w:rsid w:val="00113455"/>
    <w:rsid w:val="00117115"/>
    <w:rsid w:val="00125E85"/>
    <w:rsid w:val="00127991"/>
    <w:rsid w:val="00131869"/>
    <w:rsid w:val="00141795"/>
    <w:rsid w:val="00141EB9"/>
    <w:rsid w:val="00143C45"/>
    <w:rsid w:val="00152545"/>
    <w:rsid w:val="00154D10"/>
    <w:rsid w:val="001622F2"/>
    <w:rsid w:val="00162513"/>
    <w:rsid w:val="00163062"/>
    <w:rsid w:val="001646E1"/>
    <w:rsid w:val="0017012C"/>
    <w:rsid w:val="00171C4F"/>
    <w:rsid w:val="001732D8"/>
    <w:rsid w:val="0017339F"/>
    <w:rsid w:val="001754C6"/>
    <w:rsid w:val="001836F7"/>
    <w:rsid w:val="00183940"/>
    <w:rsid w:val="001872F2"/>
    <w:rsid w:val="00191903"/>
    <w:rsid w:val="001935ED"/>
    <w:rsid w:val="00194410"/>
    <w:rsid w:val="00195634"/>
    <w:rsid w:val="0019572F"/>
    <w:rsid w:val="00197436"/>
    <w:rsid w:val="001A0005"/>
    <w:rsid w:val="001A167C"/>
    <w:rsid w:val="001A324F"/>
    <w:rsid w:val="001A4F6F"/>
    <w:rsid w:val="001A5804"/>
    <w:rsid w:val="001A6226"/>
    <w:rsid w:val="001A79FF"/>
    <w:rsid w:val="001A7B62"/>
    <w:rsid w:val="001B008F"/>
    <w:rsid w:val="001B02BC"/>
    <w:rsid w:val="001B4DA4"/>
    <w:rsid w:val="001B5714"/>
    <w:rsid w:val="001C2AB6"/>
    <w:rsid w:val="001C574D"/>
    <w:rsid w:val="001C590B"/>
    <w:rsid w:val="001C6798"/>
    <w:rsid w:val="001C7C95"/>
    <w:rsid w:val="001D341D"/>
    <w:rsid w:val="001D4D5B"/>
    <w:rsid w:val="001D5D0F"/>
    <w:rsid w:val="001E3382"/>
    <w:rsid w:val="001F06E8"/>
    <w:rsid w:val="001F1E89"/>
    <w:rsid w:val="001F298F"/>
    <w:rsid w:val="0020069B"/>
    <w:rsid w:val="002025A2"/>
    <w:rsid w:val="00202F63"/>
    <w:rsid w:val="002049AC"/>
    <w:rsid w:val="00206B63"/>
    <w:rsid w:val="002071A0"/>
    <w:rsid w:val="00210E33"/>
    <w:rsid w:val="00213729"/>
    <w:rsid w:val="0021617B"/>
    <w:rsid w:val="00217E26"/>
    <w:rsid w:val="00227C94"/>
    <w:rsid w:val="002304D8"/>
    <w:rsid w:val="00230DDB"/>
    <w:rsid w:val="002314C2"/>
    <w:rsid w:val="00233932"/>
    <w:rsid w:val="002346C3"/>
    <w:rsid w:val="00240BE8"/>
    <w:rsid w:val="0024125B"/>
    <w:rsid w:val="00245BAC"/>
    <w:rsid w:val="00250F0C"/>
    <w:rsid w:val="002519FE"/>
    <w:rsid w:val="00252884"/>
    <w:rsid w:val="00253D8C"/>
    <w:rsid w:val="00255849"/>
    <w:rsid w:val="00256513"/>
    <w:rsid w:val="00257598"/>
    <w:rsid w:val="00262836"/>
    <w:rsid w:val="00262F78"/>
    <w:rsid w:val="00264D53"/>
    <w:rsid w:val="002671D4"/>
    <w:rsid w:val="002744E8"/>
    <w:rsid w:val="002836FE"/>
    <w:rsid w:val="00293570"/>
    <w:rsid w:val="0029439A"/>
    <w:rsid w:val="002A3629"/>
    <w:rsid w:val="002A3AD8"/>
    <w:rsid w:val="002A5061"/>
    <w:rsid w:val="002A5184"/>
    <w:rsid w:val="002A6C02"/>
    <w:rsid w:val="002A7EDF"/>
    <w:rsid w:val="002B2B32"/>
    <w:rsid w:val="002B72B1"/>
    <w:rsid w:val="002C05B9"/>
    <w:rsid w:val="002C3208"/>
    <w:rsid w:val="002C5B65"/>
    <w:rsid w:val="002C7BDC"/>
    <w:rsid w:val="002D2DA0"/>
    <w:rsid w:val="002D3AE3"/>
    <w:rsid w:val="002D5CAC"/>
    <w:rsid w:val="002D5FAC"/>
    <w:rsid w:val="002E1BAF"/>
    <w:rsid w:val="002E6BA8"/>
    <w:rsid w:val="002F761B"/>
    <w:rsid w:val="003018FD"/>
    <w:rsid w:val="00303A42"/>
    <w:rsid w:val="00304814"/>
    <w:rsid w:val="00305B73"/>
    <w:rsid w:val="00307683"/>
    <w:rsid w:val="00310C42"/>
    <w:rsid w:val="00314475"/>
    <w:rsid w:val="00314D1C"/>
    <w:rsid w:val="00317357"/>
    <w:rsid w:val="00342541"/>
    <w:rsid w:val="00352082"/>
    <w:rsid w:val="003533B6"/>
    <w:rsid w:val="003548B4"/>
    <w:rsid w:val="003566D0"/>
    <w:rsid w:val="003624D0"/>
    <w:rsid w:val="00362D9F"/>
    <w:rsid w:val="0036448A"/>
    <w:rsid w:val="00364B9C"/>
    <w:rsid w:val="0036592E"/>
    <w:rsid w:val="00370055"/>
    <w:rsid w:val="00370EB6"/>
    <w:rsid w:val="00375676"/>
    <w:rsid w:val="00381BF0"/>
    <w:rsid w:val="0038307A"/>
    <w:rsid w:val="003839F4"/>
    <w:rsid w:val="00384C6C"/>
    <w:rsid w:val="00386062"/>
    <w:rsid w:val="00391989"/>
    <w:rsid w:val="00391EC7"/>
    <w:rsid w:val="003A5839"/>
    <w:rsid w:val="003B038A"/>
    <w:rsid w:val="003B41EE"/>
    <w:rsid w:val="003C43CF"/>
    <w:rsid w:val="003C4FC7"/>
    <w:rsid w:val="003C50A8"/>
    <w:rsid w:val="003C6F83"/>
    <w:rsid w:val="003D2EA6"/>
    <w:rsid w:val="003D5D73"/>
    <w:rsid w:val="003D6DB8"/>
    <w:rsid w:val="003E15C6"/>
    <w:rsid w:val="003F01AD"/>
    <w:rsid w:val="003F0698"/>
    <w:rsid w:val="003F71F3"/>
    <w:rsid w:val="00401434"/>
    <w:rsid w:val="004014CB"/>
    <w:rsid w:val="004024F3"/>
    <w:rsid w:val="00402B92"/>
    <w:rsid w:val="00403ACD"/>
    <w:rsid w:val="004150FC"/>
    <w:rsid w:val="00417C74"/>
    <w:rsid w:val="004215AB"/>
    <w:rsid w:val="00421946"/>
    <w:rsid w:val="00425B7D"/>
    <w:rsid w:val="00425D7F"/>
    <w:rsid w:val="004268BD"/>
    <w:rsid w:val="004300AF"/>
    <w:rsid w:val="00431612"/>
    <w:rsid w:val="00435F08"/>
    <w:rsid w:val="004379C0"/>
    <w:rsid w:val="00445E8D"/>
    <w:rsid w:val="00450D13"/>
    <w:rsid w:val="00452A87"/>
    <w:rsid w:val="00452FB5"/>
    <w:rsid w:val="00456DFE"/>
    <w:rsid w:val="00460FE0"/>
    <w:rsid w:val="004656B0"/>
    <w:rsid w:val="00470BA7"/>
    <w:rsid w:val="004727ED"/>
    <w:rsid w:val="00472E22"/>
    <w:rsid w:val="00473AC5"/>
    <w:rsid w:val="00474EF2"/>
    <w:rsid w:val="004765BA"/>
    <w:rsid w:val="00481694"/>
    <w:rsid w:val="004821F5"/>
    <w:rsid w:val="0048394C"/>
    <w:rsid w:val="004935C1"/>
    <w:rsid w:val="00494A1D"/>
    <w:rsid w:val="004A25CA"/>
    <w:rsid w:val="004A3834"/>
    <w:rsid w:val="004A54E4"/>
    <w:rsid w:val="004A5AD7"/>
    <w:rsid w:val="004A6D69"/>
    <w:rsid w:val="004A6EB0"/>
    <w:rsid w:val="004A71C9"/>
    <w:rsid w:val="004A75D1"/>
    <w:rsid w:val="004B0C7E"/>
    <w:rsid w:val="004B39E1"/>
    <w:rsid w:val="004B664E"/>
    <w:rsid w:val="004B7230"/>
    <w:rsid w:val="004C23C4"/>
    <w:rsid w:val="004C3DC7"/>
    <w:rsid w:val="004C5CFA"/>
    <w:rsid w:val="004C5D2F"/>
    <w:rsid w:val="004D18F5"/>
    <w:rsid w:val="004D3529"/>
    <w:rsid w:val="004D571E"/>
    <w:rsid w:val="004D594C"/>
    <w:rsid w:val="004E2677"/>
    <w:rsid w:val="004E3C6B"/>
    <w:rsid w:val="004E405C"/>
    <w:rsid w:val="004F41EE"/>
    <w:rsid w:val="00504C0F"/>
    <w:rsid w:val="005165FD"/>
    <w:rsid w:val="00524F72"/>
    <w:rsid w:val="00527DB0"/>
    <w:rsid w:val="00532BCF"/>
    <w:rsid w:val="00532BE6"/>
    <w:rsid w:val="005404DB"/>
    <w:rsid w:val="00540F3F"/>
    <w:rsid w:val="0054538B"/>
    <w:rsid w:val="005460A5"/>
    <w:rsid w:val="0054622D"/>
    <w:rsid w:val="00547D84"/>
    <w:rsid w:val="00550CD3"/>
    <w:rsid w:val="0056214B"/>
    <w:rsid w:val="00563364"/>
    <w:rsid w:val="00570A19"/>
    <w:rsid w:val="005764D3"/>
    <w:rsid w:val="005766A6"/>
    <w:rsid w:val="00592D2C"/>
    <w:rsid w:val="00597C92"/>
    <w:rsid w:val="005A0797"/>
    <w:rsid w:val="005A1005"/>
    <w:rsid w:val="005A167D"/>
    <w:rsid w:val="005A37BF"/>
    <w:rsid w:val="005B7D98"/>
    <w:rsid w:val="005C1F23"/>
    <w:rsid w:val="005C1FDC"/>
    <w:rsid w:val="005C5F8B"/>
    <w:rsid w:val="005D02C6"/>
    <w:rsid w:val="005D1982"/>
    <w:rsid w:val="005D33AB"/>
    <w:rsid w:val="005D7781"/>
    <w:rsid w:val="005D7B07"/>
    <w:rsid w:val="005E0FDA"/>
    <w:rsid w:val="005E2CC9"/>
    <w:rsid w:val="005F3045"/>
    <w:rsid w:val="005F73E6"/>
    <w:rsid w:val="006010E9"/>
    <w:rsid w:val="00604F11"/>
    <w:rsid w:val="00607FF7"/>
    <w:rsid w:val="006124FF"/>
    <w:rsid w:val="00613D18"/>
    <w:rsid w:val="006200A7"/>
    <w:rsid w:val="00630383"/>
    <w:rsid w:val="00631322"/>
    <w:rsid w:val="0063275A"/>
    <w:rsid w:val="0063287B"/>
    <w:rsid w:val="00633A9E"/>
    <w:rsid w:val="00635974"/>
    <w:rsid w:val="00635F01"/>
    <w:rsid w:val="0064530F"/>
    <w:rsid w:val="00647B87"/>
    <w:rsid w:val="006515D2"/>
    <w:rsid w:val="00660798"/>
    <w:rsid w:val="00662082"/>
    <w:rsid w:val="00663783"/>
    <w:rsid w:val="0066550E"/>
    <w:rsid w:val="00672DBC"/>
    <w:rsid w:val="00673251"/>
    <w:rsid w:val="006745E9"/>
    <w:rsid w:val="00676D8D"/>
    <w:rsid w:val="006853B9"/>
    <w:rsid w:val="006A07A9"/>
    <w:rsid w:val="006A0D88"/>
    <w:rsid w:val="006A2F16"/>
    <w:rsid w:val="006A675F"/>
    <w:rsid w:val="006B07B5"/>
    <w:rsid w:val="006B3320"/>
    <w:rsid w:val="006C2AB7"/>
    <w:rsid w:val="006C63F3"/>
    <w:rsid w:val="006C65FB"/>
    <w:rsid w:val="006C6DAF"/>
    <w:rsid w:val="006C7369"/>
    <w:rsid w:val="006D0B1D"/>
    <w:rsid w:val="006D1DBA"/>
    <w:rsid w:val="006D34E8"/>
    <w:rsid w:val="006D4B8F"/>
    <w:rsid w:val="006D614D"/>
    <w:rsid w:val="006E44CC"/>
    <w:rsid w:val="006E6F6C"/>
    <w:rsid w:val="006F7131"/>
    <w:rsid w:val="0070150E"/>
    <w:rsid w:val="00703B93"/>
    <w:rsid w:val="007042DA"/>
    <w:rsid w:val="00705157"/>
    <w:rsid w:val="007179FD"/>
    <w:rsid w:val="00720F4A"/>
    <w:rsid w:val="007239A9"/>
    <w:rsid w:val="00727D3A"/>
    <w:rsid w:val="00732430"/>
    <w:rsid w:val="00732D9A"/>
    <w:rsid w:val="00734A8E"/>
    <w:rsid w:val="00735EB8"/>
    <w:rsid w:val="00741806"/>
    <w:rsid w:val="00742E86"/>
    <w:rsid w:val="0074360E"/>
    <w:rsid w:val="00745ACA"/>
    <w:rsid w:val="00750CCC"/>
    <w:rsid w:val="007513B0"/>
    <w:rsid w:val="00751864"/>
    <w:rsid w:val="00754012"/>
    <w:rsid w:val="0076277C"/>
    <w:rsid w:val="00766B6A"/>
    <w:rsid w:val="00771691"/>
    <w:rsid w:val="0077426D"/>
    <w:rsid w:val="007908A4"/>
    <w:rsid w:val="00794E06"/>
    <w:rsid w:val="00795006"/>
    <w:rsid w:val="007A7473"/>
    <w:rsid w:val="007B17BF"/>
    <w:rsid w:val="007B5A02"/>
    <w:rsid w:val="007B72FF"/>
    <w:rsid w:val="007C0E22"/>
    <w:rsid w:val="007C1130"/>
    <w:rsid w:val="007C5D40"/>
    <w:rsid w:val="007C5EBF"/>
    <w:rsid w:val="007C6527"/>
    <w:rsid w:val="007D07EC"/>
    <w:rsid w:val="007D2D67"/>
    <w:rsid w:val="007D6852"/>
    <w:rsid w:val="007E1277"/>
    <w:rsid w:val="007E5F67"/>
    <w:rsid w:val="007E7EDE"/>
    <w:rsid w:val="007F27EF"/>
    <w:rsid w:val="0080154D"/>
    <w:rsid w:val="00804346"/>
    <w:rsid w:val="00805B84"/>
    <w:rsid w:val="00806A66"/>
    <w:rsid w:val="0081066C"/>
    <w:rsid w:val="008143A5"/>
    <w:rsid w:val="0081567F"/>
    <w:rsid w:val="008218E6"/>
    <w:rsid w:val="0083151E"/>
    <w:rsid w:val="00831B25"/>
    <w:rsid w:val="00833C11"/>
    <w:rsid w:val="008372E8"/>
    <w:rsid w:val="008400ED"/>
    <w:rsid w:val="00842E20"/>
    <w:rsid w:val="0085156C"/>
    <w:rsid w:val="00855111"/>
    <w:rsid w:val="0085693B"/>
    <w:rsid w:val="0085708E"/>
    <w:rsid w:val="00870D0A"/>
    <w:rsid w:val="00875226"/>
    <w:rsid w:val="00876182"/>
    <w:rsid w:val="00886AD2"/>
    <w:rsid w:val="008965A7"/>
    <w:rsid w:val="00897D4A"/>
    <w:rsid w:val="008B0610"/>
    <w:rsid w:val="008B33E6"/>
    <w:rsid w:val="008B5DBD"/>
    <w:rsid w:val="008B729D"/>
    <w:rsid w:val="008C129E"/>
    <w:rsid w:val="008C1697"/>
    <w:rsid w:val="008C5D4A"/>
    <w:rsid w:val="008D398B"/>
    <w:rsid w:val="008D4EAA"/>
    <w:rsid w:val="008D4F14"/>
    <w:rsid w:val="008E0319"/>
    <w:rsid w:val="008E0C81"/>
    <w:rsid w:val="008F1633"/>
    <w:rsid w:val="008F4725"/>
    <w:rsid w:val="00905249"/>
    <w:rsid w:val="00907C29"/>
    <w:rsid w:val="0091173D"/>
    <w:rsid w:val="00911C9C"/>
    <w:rsid w:val="00912E58"/>
    <w:rsid w:val="00915C22"/>
    <w:rsid w:val="00917713"/>
    <w:rsid w:val="00923D7C"/>
    <w:rsid w:val="0092431C"/>
    <w:rsid w:val="00924914"/>
    <w:rsid w:val="00932ECC"/>
    <w:rsid w:val="009330FE"/>
    <w:rsid w:val="009338C8"/>
    <w:rsid w:val="009346AF"/>
    <w:rsid w:val="009348E8"/>
    <w:rsid w:val="00937075"/>
    <w:rsid w:val="009425AA"/>
    <w:rsid w:val="00945207"/>
    <w:rsid w:val="00946BFE"/>
    <w:rsid w:val="0095510C"/>
    <w:rsid w:val="00956D8E"/>
    <w:rsid w:val="009623DC"/>
    <w:rsid w:val="0096319E"/>
    <w:rsid w:val="0097138E"/>
    <w:rsid w:val="0098100A"/>
    <w:rsid w:val="00982659"/>
    <w:rsid w:val="00984A9F"/>
    <w:rsid w:val="00986C35"/>
    <w:rsid w:val="0099681E"/>
    <w:rsid w:val="009A2B0D"/>
    <w:rsid w:val="009A2EC7"/>
    <w:rsid w:val="009A609E"/>
    <w:rsid w:val="009A6A16"/>
    <w:rsid w:val="009B1158"/>
    <w:rsid w:val="009B12B4"/>
    <w:rsid w:val="009B4851"/>
    <w:rsid w:val="009B7124"/>
    <w:rsid w:val="009C07B6"/>
    <w:rsid w:val="009C3E37"/>
    <w:rsid w:val="009C6306"/>
    <w:rsid w:val="009D20AB"/>
    <w:rsid w:val="009E0435"/>
    <w:rsid w:val="009E2467"/>
    <w:rsid w:val="009E3065"/>
    <w:rsid w:val="009E42C9"/>
    <w:rsid w:val="009E477C"/>
    <w:rsid w:val="009E677D"/>
    <w:rsid w:val="009F5684"/>
    <w:rsid w:val="00A00F7B"/>
    <w:rsid w:val="00A01171"/>
    <w:rsid w:val="00A02615"/>
    <w:rsid w:val="00A032F9"/>
    <w:rsid w:val="00A1532B"/>
    <w:rsid w:val="00A23239"/>
    <w:rsid w:val="00A23F16"/>
    <w:rsid w:val="00A25191"/>
    <w:rsid w:val="00A312C9"/>
    <w:rsid w:val="00A31CE7"/>
    <w:rsid w:val="00A3381A"/>
    <w:rsid w:val="00A33E86"/>
    <w:rsid w:val="00A3465F"/>
    <w:rsid w:val="00A34BE7"/>
    <w:rsid w:val="00A35E12"/>
    <w:rsid w:val="00A42AEA"/>
    <w:rsid w:val="00A43006"/>
    <w:rsid w:val="00A532BC"/>
    <w:rsid w:val="00A532F7"/>
    <w:rsid w:val="00A552AA"/>
    <w:rsid w:val="00A70CE1"/>
    <w:rsid w:val="00A72E7F"/>
    <w:rsid w:val="00A73114"/>
    <w:rsid w:val="00A82B8C"/>
    <w:rsid w:val="00A9101E"/>
    <w:rsid w:val="00A912DA"/>
    <w:rsid w:val="00A91F6F"/>
    <w:rsid w:val="00A93393"/>
    <w:rsid w:val="00AA315C"/>
    <w:rsid w:val="00AA3B6B"/>
    <w:rsid w:val="00AA4730"/>
    <w:rsid w:val="00AA5499"/>
    <w:rsid w:val="00AA73C9"/>
    <w:rsid w:val="00AB5655"/>
    <w:rsid w:val="00AB745E"/>
    <w:rsid w:val="00AC37FD"/>
    <w:rsid w:val="00AC5913"/>
    <w:rsid w:val="00AC60F8"/>
    <w:rsid w:val="00AC630D"/>
    <w:rsid w:val="00AD0475"/>
    <w:rsid w:val="00AD4E88"/>
    <w:rsid w:val="00AD60E8"/>
    <w:rsid w:val="00AD65C7"/>
    <w:rsid w:val="00AF0956"/>
    <w:rsid w:val="00AF5E80"/>
    <w:rsid w:val="00AF632D"/>
    <w:rsid w:val="00B00ED4"/>
    <w:rsid w:val="00B066B8"/>
    <w:rsid w:val="00B1238E"/>
    <w:rsid w:val="00B140EB"/>
    <w:rsid w:val="00B234A2"/>
    <w:rsid w:val="00B33F0E"/>
    <w:rsid w:val="00B35201"/>
    <w:rsid w:val="00B36BD0"/>
    <w:rsid w:val="00B404DF"/>
    <w:rsid w:val="00B41D68"/>
    <w:rsid w:val="00B43766"/>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3788"/>
    <w:rsid w:val="00B70CAC"/>
    <w:rsid w:val="00B77A3A"/>
    <w:rsid w:val="00B82857"/>
    <w:rsid w:val="00B83782"/>
    <w:rsid w:val="00B907C4"/>
    <w:rsid w:val="00B90D19"/>
    <w:rsid w:val="00B9114E"/>
    <w:rsid w:val="00B953B6"/>
    <w:rsid w:val="00B96DF4"/>
    <w:rsid w:val="00BA02E1"/>
    <w:rsid w:val="00BA14B8"/>
    <w:rsid w:val="00BA1C37"/>
    <w:rsid w:val="00BB1C0E"/>
    <w:rsid w:val="00BB61E4"/>
    <w:rsid w:val="00BB6817"/>
    <w:rsid w:val="00BB72F3"/>
    <w:rsid w:val="00BB7BF2"/>
    <w:rsid w:val="00BC04A3"/>
    <w:rsid w:val="00BC0D9F"/>
    <w:rsid w:val="00BC198D"/>
    <w:rsid w:val="00BC6566"/>
    <w:rsid w:val="00BD4687"/>
    <w:rsid w:val="00BD5476"/>
    <w:rsid w:val="00BD7443"/>
    <w:rsid w:val="00BD75EF"/>
    <w:rsid w:val="00BE3C0B"/>
    <w:rsid w:val="00BE4448"/>
    <w:rsid w:val="00BE5922"/>
    <w:rsid w:val="00BF61D8"/>
    <w:rsid w:val="00C05686"/>
    <w:rsid w:val="00C0598C"/>
    <w:rsid w:val="00C14EDD"/>
    <w:rsid w:val="00C15D1A"/>
    <w:rsid w:val="00C1687C"/>
    <w:rsid w:val="00C23A9C"/>
    <w:rsid w:val="00C25769"/>
    <w:rsid w:val="00C30B2F"/>
    <w:rsid w:val="00C31286"/>
    <w:rsid w:val="00C366E0"/>
    <w:rsid w:val="00C45F0C"/>
    <w:rsid w:val="00C5071A"/>
    <w:rsid w:val="00C50E3D"/>
    <w:rsid w:val="00C53EC4"/>
    <w:rsid w:val="00C577C3"/>
    <w:rsid w:val="00C603DD"/>
    <w:rsid w:val="00C606C4"/>
    <w:rsid w:val="00C63AFF"/>
    <w:rsid w:val="00C66EF4"/>
    <w:rsid w:val="00C717A8"/>
    <w:rsid w:val="00C72AD3"/>
    <w:rsid w:val="00C80137"/>
    <w:rsid w:val="00C85554"/>
    <w:rsid w:val="00C966B8"/>
    <w:rsid w:val="00CA1024"/>
    <w:rsid w:val="00CA26EE"/>
    <w:rsid w:val="00CA453D"/>
    <w:rsid w:val="00CA6B32"/>
    <w:rsid w:val="00CA7EBD"/>
    <w:rsid w:val="00CB0609"/>
    <w:rsid w:val="00CB48FC"/>
    <w:rsid w:val="00CC200F"/>
    <w:rsid w:val="00CC5778"/>
    <w:rsid w:val="00CE1200"/>
    <w:rsid w:val="00CE40C3"/>
    <w:rsid w:val="00CE7B02"/>
    <w:rsid w:val="00CF0445"/>
    <w:rsid w:val="00CF2C52"/>
    <w:rsid w:val="00D02E86"/>
    <w:rsid w:val="00D05BDD"/>
    <w:rsid w:val="00D07311"/>
    <w:rsid w:val="00D10F17"/>
    <w:rsid w:val="00D15DEB"/>
    <w:rsid w:val="00D175CD"/>
    <w:rsid w:val="00D212AA"/>
    <w:rsid w:val="00D27D0C"/>
    <w:rsid w:val="00D35710"/>
    <w:rsid w:val="00D403D2"/>
    <w:rsid w:val="00D41077"/>
    <w:rsid w:val="00D42BBB"/>
    <w:rsid w:val="00D446D9"/>
    <w:rsid w:val="00D45CD7"/>
    <w:rsid w:val="00D4779F"/>
    <w:rsid w:val="00D505AA"/>
    <w:rsid w:val="00D51F98"/>
    <w:rsid w:val="00D52A80"/>
    <w:rsid w:val="00D5550B"/>
    <w:rsid w:val="00D55712"/>
    <w:rsid w:val="00D620B9"/>
    <w:rsid w:val="00D637CB"/>
    <w:rsid w:val="00D64943"/>
    <w:rsid w:val="00D65B4E"/>
    <w:rsid w:val="00D70871"/>
    <w:rsid w:val="00D72BAF"/>
    <w:rsid w:val="00D74627"/>
    <w:rsid w:val="00D7573E"/>
    <w:rsid w:val="00D77421"/>
    <w:rsid w:val="00D81162"/>
    <w:rsid w:val="00D813D6"/>
    <w:rsid w:val="00D8262C"/>
    <w:rsid w:val="00D8693D"/>
    <w:rsid w:val="00D87D2F"/>
    <w:rsid w:val="00D9153B"/>
    <w:rsid w:val="00D93341"/>
    <w:rsid w:val="00D944E1"/>
    <w:rsid w:val="00D959C8"/>
    <w:rsid w:val="00DA0D6D"/>
    <w:rsid w:val="00DA499D"/>
    <w:rsid w:val="00DA49B9"/>
    <w:rsid w:val="00DA6186"/>
    <w:rsid w:val="00DB1E2F"/>
    <w:rsid w:val="00DB76B3"/>
    <w:rsid w:val="00DC32F7"/>
    <w:rsid w:val="00DC43F6"/>
    <w:rsid w:val="00DC4633"/>
    <w:rsid w:val="00DC55F1"/>
    <w:rsid w:val="00DC7B8F"/>
    <w:rsid w:val="00DC7C47"/>
    <w:rsid w:val="00DD0B74"/>
    <w:rsid w:val="00DD2024"/>
    <w:rsid w:val="00DD2672"/>
    <w:rsid w:val="00DD66A3"/>
    <w:rsid w:val="00DD7081"/>
    <w:rsid w:val="00DE063A"/>
    <w:rsid w:val="00DE2DA8"/>
    <w:rsid w:val="00DE2EDE"/>
    <w:rsid w:val="00DE418B"/>
    <w:rsid w:val="00DE69FC"/>
    <w:rsid w:val="00DF409A"/>
    <w:rsid w:val="00DF4DD9"/>
    <w:rsid w:val="00DF55C3"/>
    <w:rsid w:val="00DF687C"/>
    <w:rsid w:val="00E01591"/>
    <w:rsid w:val="00E02BF3"/>
    <w:rsid w:val="00E04E9D"/>
    <w:rsid w:val="00E14828"/>
    <w:rsid w:val="00E15B6E"/>
    <w:rsid w:val="00E1734C"/>
    <w:rsid w:val="00E21696"/>
    <w:rsid w:val="00E2277C"/>
    <w:rsid w:val="00E241D8"/>
    <w:rsid w:val="00E2580F"/>
    <w:rsid w:val="00E30C37"/>
    <w:rsid w:val="00E32ABF"/>
    <w:rsid w:val="00E34D73"/>
    <w:rsid w:val="00E37293"/>
    <w:rsid w:val="00E42C1E"/>
    <w:rsid w:val="00E4795A"/>
    <w:rsid w:val="00E50C5C"/>
    <w:rsid w:val="00E5186C"/>
    <w:rsid w:val="00E54FE6"/>
    <w:rsid w:val="00E55FF0"/>
    <w:rsid w:val="00E57E0B"/>
    <w:rsid w:val="00E60542"/>
    <w:rsid w:val="00E6056B"/>
    <w:rsid w:val="00E6763A"/>
    <w:rsid w:val="00E7258B"/>
    <w:rsid w:val="00E75CE1"/>
    <w:rsid w:val="00E77900"/>
    <w:rsid w:val="00E8566E"/>
    <w:rsid w:val="00E8569E"/>
    <w:rsid w:val="00E86A35"/>
    <w:rsid w:val="00E870FD"/>
    <w:rsid w:val="00E95EEB"/>
    <w:rsid w:val="00EA01CC"/>
    <w:rsid w:val="00EA2520"/>
    <w:rsid w:val="00EA2A38"/>
    <w:rsid w:val="00EA3E0E"/>
    <w:rsid w:val="00EA67CA"/>
    <w:rsid w:val="00EB0C6A"/>
    <w:rsid w:val="00EB3C83"/>
    <w:rsid w:val="00EB77B0"/>
    <w:rsid w:val="00EC28F6"/>
    <w:rsid w:val="00EC2C09"/>
    <w:rsid w:val="00EC4B0D"/>
    <w:rsid w:val="00ED0ED3"/>
    <w:rsid w:val="00ED2942"/>
    <w:rsid w:val="00ED2B92"/>
    <w:rsid w:val="00EF2281"/>
    <w:rsid w:val="00EF2ABB"/>
    <w:rsid w:val="00EF2DEC"/>
    <w:rsid w:val="00EF4599"/>
    <w:rsid w:val="00EF5B3F"/>
    <w:rsid w:val="00EF6A6E"/>
    <w:rsid w:val="00EF707E"/>
    <w:rsid w:val="00F059B1"/>
    <w:rsid w:val="00F17DA6"/>
    <w:rsid w:val="00F21845"/>
    <w:rsid w:val="00F2504D"/>
    <w:rsid w:val="00F27E44"/>
    <w:rsid w:val="00F3547B"/>
    <w:rsid w:val="00F41A2D"/>
    <w:rsid w:val="00F429BD"/>
    <w:rsid w:val="00F45FE4"/>
    <w:rsid w:val="00F47555"/>
    <w:rsid w:val="00F648C8"/>
    <w:rsid w:val="00F65CD2"/>
    <w:rsid w:val="00F66DE3"/>
    <w:rsid w:val="00F677DF"/>
    <w:rsid w:val="00F679D4"/>
    <w:rsid w:val="00F70CD9"/>
    <w:rsid w:val="00F748D2"/>
    <w:rsid w:val="00F8240C"/>
    <w:rsid w:val="00F82FC2"/>
    <w:rsid w:val="00F87D33"/>
    <w:rsid w:val="00F92CC7"/>
    <w:rsid w:val="00F93014"/>
    <w:rsid w:val="00F93C73"/>
    <w:rsid w:val="00F964B8"/>
    <w:rsid w:val="00FA6CF1"/>
    <w:rsid w:val="00FB01DC"/>
    <w:rsid w:val="00FB60EC"/>
    <w:rsid w:val="00FC0DB1"/>
    <w:rsid w:val="00FC3A6E"/>
    <w:rsid w:val="00FC465D"/>
    <w:rsid w:val="00FC4B1F"/>
    <w:rsid w:val="00FC4F18"/>
    <w:rsid w:val="00FD29B9"/>
    <w:rsid w:val="00FD527F"/>
    <w:rsid w:val="00FE2061"/>
    <w:rsid w:val="00FE4B63"/>
    <w:rsid w:val="00FE7E14"/>
    <w:rsid w:val="00FF1CE6"/>
    <w:rsid w:val="00FF2346"/>
    <w:rsid w:val="0E33D060"/>
    <w:rsid w:val="141CC19A"/>
    <w:rsid w:val="19A50D54"/>
    <w:rsid w:val="1CC27A2C"/>
    <w:rsid w:val="2605AB09"/>
    <w:rsid w:val="2A11AD8B"/>
    <w:rsid w:val="2D3B1BAB"/>
    <w:rsid w:val="37D1239C"/>
    <w:rsid w:val="475BE0B1"/>
    <w:rsid w:val="4F001A40"/>
    <w:rsid w:val="59D08274"/>
    <w:rsid w:val="5CFDC086"/>
    <w:rsid w:val="5D857706"/>
    <w:rsid w:val="6296E1ED"/>
    <w:rsid w:val="68A9D6D1"/>
    <w:rsid w:val="6BB20695"/>
    <w:rsid w:val="73A932B1"/>
    <w:rsid w:val="771D4E7D"/>
    <w:rsid w:val="7B6453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0995"/>
  <w15:docId w15:val="{D3F0A777-F2C7-4AD6-ABC9-46EAEE28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rsid w:val="007D2D67"/>
    <w:pPr>
      <w:tabs>
        <w:tab w:val="center" w:pos="4680"/>
        <w:tab w:val="right" w:pos="9360"/>
      </w:tabs>
    </w:pPr>
  </w:style>
  <w:style w:type="character" w:customStyle="1" w:styleId="HeaderChar">
    <w:name w:val="Header Char"/>
    <w:basedOn w:val="DefaultParagraphFont"/>
    <w:link w:val="Header"/>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PageNumber">
    <w:name w:val="page number"/>
    <w:basedOn w:val="DefaultParagraphFont"/>
    <w:rsid w:val="009B12B4"/>
  </w:style>
  <w:style w:type="paragraph" w:customStyle="1" w:styleId="paragraph">
    <w:name w:val="paragraph"/>
    <w:basedOn w:val="Normal"/>
    <w:rsid w:val="00213729"/>
    <w:pPr>
      <w:spacing w:before="100" w:beforeAutospacing="1" w:after="100" w:afterAutospacing="1"/>
    </w:pPr>
    <w:rPr>
      <w:szCs w:val="24"/>
      <w:lang w:eastAsia="lt-LT"/>
    </w:rPr>
  </w:style>
  <w:style w:type="character" w:customStyle="1" w:styleId="normaltextrun">
    <w:name w:val="normaltextrun"/>
    <w:basedOn w:val="DefaultParagraphFont"/>
    <w:rsid w:val="00213729"/>
  </w:style>
  <w:style w:type="character" w:customStyle="1" w:styleId="eop">
    <w:name w:val="eop"/>
    <w:basedOn w:val="DefaultParagraphFont"/>
    <w:rsid w:val="00213729"/>
  </w:style>
  <w:style w:type="character" w:styleId="UnresolvedMention">
    <w:name w:val="Unresolved Mention"/>
    <w:basedOn w:val="DefaultParagraphFont"/>
    <w:uiPriority w:val="99"/>
    <w:semiHidden/>
    <w:unhideWhenUsed/>
    <w:rsid w:val="00D8262C"/>
    <w:rPr>
      <w:color w:val="605E5C"/>
      <w:shd w:val="clear" w:color="auto" w:fill="E1DFDD"/>
    </w:rPr>
  </w:style>
  <w:style w:type="character" w:styleId="FollowedHyperlink">
    <w:name w:val="FollowedHyperlink"/>
    <w:basedOn w:val="DefaultParagraphFont"/>
    <w:rsid w:val="005A0797"/>
    <w:rPr>
      <w:color w:val="800080" w:themeColor="followedHyperlink"/>
      <w:u w:val="single"/>
    </w:rPr>
  </w:style>
  <w:style w:type="character" w:customStyle="1" w:styleId="cf11">
    <w:name w:val="cf11"/>
    <w:basedOn w:val="DefaultParagraphFont"/>
    <w:rsid w:val="004D571E"/>
    <w:rPr>
      <w:rFonts w:ascii="Segoe UI" w:hAnsi="Segoe UI" w:cs="Segoe UI" w:hint="default"/>
      <w:i/>
      <w:iCs/>
      <w:color w:val="4F81BD"/>
      <w:sz w:val="18"/>
      <w:szCs w:val="18"/>
    </w:rPr>
  </w:style>
  <w:style w:type="character" w:customStyle="1" w:styleId="cf21">
    <w:name w:val="cf21"/>
    <w:basedOn w:val="DefaultParagraphFont"/>
    <w:rsid w:val="004D571E"/>
    <w:rPr>
      <w:rFonts w:ascii="Segoe UI" w:hAnsi="Segoe UI" w:cs="Segoe UI" w:hint="default"/>
      <w:i/>
      <w:iCs/>
      <w:color w:val="4F81BD"/>
      <w:sz w:val="18"/>
      <w:szCs w:val="18"/>
    </w:rPr>
  </w:style>
  <w:style w:type="paragraph" w:styleId="Revision">
    <w:name w:val="Revision"/>
    <w:hidden/>
    <w:rsid w:val="00DE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1183371">
      <w:bodyDiv w:val="1"/>
      <w:marLeft w:val="0"/>
      <w:marRight w:val="0"/>
      <w:marTop w:val="0"/>
      <w:marBottom w:val="0"/>
      <w:divBdr>
        <w:top w:val="none" w:sz="0" w:space="0" w:color="auto"/>
        <w:left w:val="none" w:sz="0" w:space="0" w:color="auto"/>
        <w:bottom w:val="none" w:sz="0" w:space="0" w:color="auto"/>
        <w:right w:val="none" w:sz="0" w:space="0" w:color="auto"/>
      </w:divBdr>
      <w:divsChild>
        <w:div w:id="2105566532">
          <w:marLeft w:val="0"/>
          <w:marRight w:val="0"/>
          <w:marTop w:val="0"/>
          <w:marBottom w:val="0"/>
          <w:divBdr>
            <w:top w:val="none" w:sz="0" w:space="0" w:color="auto"/>
            <w:left w:val="none" w:sz="0" w:space="0" w:color="auto"/>
            <w:bottom w:val="none" w:sz="0" w:space="0" w:color="auto"/>
            <w:right w:val="none" w:sz="0" w:space="0" w:color="auto"/>
          </w:divBdr>
        </w:div>
        <w:div w:id="211729090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539077656">
      <w:bodyDiv w:val="1"/>
      <w:marLeft w:val="0"/>
      <w:marRight w:val="0"/>
      <w:marTop w:val="0"/>
      <w:marBottom w:val="0"/>
      <w:divBdr>
        <w:top w:val="none" w:sz="0" w:space="0" w:color="auto"/>
        <w:left w:val="none" w:sz="0" w:space="0" w:color="auto"/>
        <w:bottom w:val="none" w:sz="0" w:space="0" w:color="auto"/>
        <w:right w:val="none" w:sz="0" w:space="0" w:color="auto"/>
      </w:divBdr>
      <w:divsChild>
        <w:div w:id="469371450">
          <w:marLeft w:val="0"/>
          <w:marRight w:val="0"/>
          <w:marTop w:val="0"/>
          <w:marBottom w:val="0"/>
          <w:divBdr>
            <w:top w:val="none" w:sz="0" w:space="0" w:color="auto"/>
            <w:left w:val="none" w:sz="0" w:space="0" w:color="auto"/>
            <w:bottom w:val="none" w:sz="0" w:space="0" w:color="auto"/>
            <w:right w:val="none" w:sz="0" w:space="0" w:color="auto"/>
          </w:divBdr>
        </w:div>
        <w:div w:id="572853473">
          <w:marLeft w:val="0"/>
          <w:marRight w:val="0"/>
          <w:marTop w:val="0"/>
          <w:marBottom w:val="0"/>
          <w:divBdr>
            <w:top w:val="none" w:sz="0" w:space="0" w:color="auto"/>
            <w:left w:val="none" w:sz="0" w:space="0" w:color="auto"/>
            <w:bottom w:val="none" w:sz="0" w:space="0" w:color="auto"/>
            <w:right w:val="none" w:sz="0" w:space="0" w:color="auto"/>
          </w:divBdr>
        </w:div>
      </w:divsChild>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um.lrv.lt/uploads/zum/documents/files/LT_versija/Veiklos_sritys/Maisto_sauga_ir_kokybe/%C5%BDemes_ukio_ir_maisto_produktu_kokybes_politikos_igyvendinimas/SKVN_SGN_GTG/Liliputas/20210927%20Specifikacijos%20keitimas/Specifikacija%20Liliputui%20su%20pakeitimais.pdf" TargetMode="External"/><Relationship Id="rId18" Type="http://schemas.openxmlformats.org/officeDocument/2006/relationships/hyperlink" Target="https://eur-lex.europa.eu/legal-content/LT/TXT/PDF/?uri=CELEX:02025R0026-20250115" TargetMode="External"/><Relationship Id="rId26" Type="http://schemas.openxmlformats.org/officeDocument/2006/relationships/hyperlink" Target="https://eur-lex.europa.eu/legal-content/LT/TXT/PDF/?uri=CELEX:52020XC0130(01)&amp;from=EN"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ur-lex.europa.eu/legal-content/LT/TXT/PDF/?uri=CELEX:52020XC0130(01)&amp;from=EN" TargetMode="External"/><Relationship Id="rId17" Type="http://schemas.openxmlformats.org/officeDocument/2006/relationships/hyperlink" Target="https://eur-lex.europa.eu/legal-content/LT/TXT/PDF/?uri=CELEX:52020XC0130(01)&amp;from=EN" TargetMode="External"/><Relationship Id="rId25" Type="http://schemas.openxmlformats.org/officeDocument/2006/relationships/hyperlink" Target="https://eur-lex.europa.eu/legal-content/LT/TXT/PDF/?uri=OJ:JOL_2015_053_R_0003&amp;from=EN"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ur-lex.europa.eu/legal-content/LT/TXT/PDF/?uri=CELEX:52020XC0130(01)&amp;from=EN" TargetMode="External"/><Relationship Id="rId20" Type="http://schemas.openxmlformats.org/officeDocument/2006/relationships/header" Target="header2.xml"/><Relationship Id="rId29" Type="http://schemas.openxmlformats.org/officeDocument/2006/relationships/hyperlink" Target="https://eur-lex.europa.eu/legal-content/lt/TXT/?uri=CELEX%3A32025R0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PDF/?uri=OJ:JOL_2015_053_R_0003&amp;from=EN" TargetMode="External"/><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T/TXT/PDF/?uri=CELEX:52020XC0130(01)&amp;from=EN" TargetMode="External"/><Relationship Id="rId23" Type="http://schemas.openxmlformats.org/officeDocument/2006/relationships/header" Target="header3.xml"/><Relationship Id="rId28" Type="http://schemas.openxmlformats.org/officeDocument/2006/relationships/hyperlink" Target="https://zum.lrv.lt/uploads/zum/documents/files/LT_versija/Veiklos_sritys/Maisto_sauga_ir_kokybe/%C5%BDemes_ukio_ir_maisto_produktu_kokybes_politikos_igyvendinimas/SKVN_SGN_GTG/Liliputas/20210927%20Specifikacijos%20keitimas/Specifikacija%20Liliputui%20su%20pakeitimai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PDF/?uri=CELEX:52020XC0130(01)&amp;from=EN" TargetMode="External"/><Relationship Id="rId22" Type="http://schemas.openxmlformats.org/officeDocument/2006/relationships/footer" Target="footer2.xml"/><Relationship Id="rId27" Type="http://schemas.openxmlformats.org/officeDocument/2006/relationships/hyperlink" Target="https://zum.lrv.lt/uploads/zum/documents/files/LT_versija/Veiklos_sritys/Maisto_sauga_ir_kokybe/%C5%BDemes_ukio_ir_maisto_produktu_kokybes_politikos_igyvendinimas/SKVN_SGN_GTG/Liliputas/20210927%20Specifikacijos%20keitimas/Specifikacija%20Liliputui%20su%20pakeitimais.pdf" TargetMode="External"/><Relationship Id="rId30" Type="http://schemas.openxmlformats.org/officeDocument/2006/relationships/header" Target="header4.xml"/><Relationship Id="rId35"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F8FE-9216-4524-9E48-9919A617D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166D5-29AA-46C3-A552-D8C6990756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44EF24-776A-49D3-A25E-9B0F550C8DC4}">
  <ds:schemaRefs>
    <ds:schemaRef ds:uri="http://schemas.microsoft.com/sharepoint/v3/contenttype/forms"/>
  </ds:schemaRefs>
</ds:datastoreItem>
</file>

<file path=customXml/itemProps4.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4245</Words>
  <Characters>2421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vt:lpstr>
      <vt:lpstr>LIETUVOS RESPUBLIKOS</vt:lpstr>
    </vt:vector>
  </TitlesOfParts>
  <Company>Teisines informacijos centras</Company>
  <LinksUpToDate>false</LinksUpToDate>
  <CharactersWithSpaces>6653</CharactersWithSpaces>
  <SharedDoc>false</SharedDoc>
  <HyperlinkBase/>
  <HLinks>
    <vt:vector size="6" baseType="variant">
      <vt:variant>
        <vt:i4>5767269</vt:i4>
      </vt:variant>
      <vt:variant>
        <vt:i4>0</vt:i4>
      </vt:variant>
      <vt:variant>
        <vt:i4>0</vt:i4>
      </vt:variant>
      <vt:variant>
        <vt:i4>5</vt:i4>
      </vt:variant>
      <vt:variant>
        <vt:lpwstr>mailto:info@vmvt.lt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dc:description/>
  <cp:lastModifiedBy>Vitalija Prašmutienė</cp:lastModifiedBy>
  <cp:revision>16</cp:revision>
  <dcterms:created xsi:type="dcterms:W3CDTF">2024-06-18T07:42:00Z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